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rPr>
          <w:rFonts w:ascii="Times New Roman"/>
          <w:sz w:val="20"/>
        </w:rPr>
      </w:pPr>
      <w:bookmarkStart w:id="142" w:name="_GoBack"/>
      <w:bookmarkEnd w:id="142"/>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0"/>
        <w:rPr>
          <w:rFonts w:ascii="Times New Roman"/>
          <w:sz w:val="20"/>
        </w:rPr>
      </w:pPr>
    </w:p>
    <w:p>
      <w:pPr>
        <w:pStyle w:val="5"/>
        <w:spacing w:before="1"/>
        <w:rPr>
          <w:rFonts w:ascii="Times New Roman"/>
          <w:sz w:val="29"/>
        </w:rPr>
      </w:pPr>
    </w:p>
    <w:p>
      <w:pPr>
        <w:pStyle w:val="9"/>
        <w:rPr>
          <w:lang w:eastAsia="zh-CN"/>
        </w:rPr>
      </w:pPr>
      <w:r>
        <w:rPr>
          <w:spacing w:val="-1"/>
          <w:lang w:eastAsia="zh-CN"/>
        </w:rPr>
        <w:t>曲靖市师宗县高标准农田建设规划</w:t>
      </w:r>
    </w:p>
    <w:p>
      <w:pPr>
        <w:spacing w:before="325"/>
        <w:jc w:val="center"/>
        <w:rPr>
          <w:rFonts w:ascii="黑体" w:eastAsia="黑体"/>
          <w:sz w:val="42"/>
          <w:lang w:eastAsia="zh-CN"/>
        </w:rPr>
      </w:pPr>
      <w:r>
        <w:rPr>
          <w:rFonts w:ascii="黑体" w:eastAsia="黑体"/>
          <w:sz w:val="42"/>
          <w:lang w:eastAsia="zh-CN"/>
        </w:rPr>
        <w:t>（2021</w:t>
      </w:r>
      <w:r>
        <w:rPr>
          <w:rFonts w:hint="eastAsia" w:ascii="黑体" w:eastAsia="黑体"/>
          <w:sz w:val="42"/>
          <w:lang w:eastAsia="zh-CN"/>
        </w:rPr>
        <w:t>—</w:t>
      </w:r>
      <w:r>
        <w:rPr>
          <w:rFonts w:ascii="黑体" w:eastAsia="黑体"/>
          <w:sz w:val="42"/>
          <w:lang w:eastAsia="zh-CN"/>
        </w:rPr>
        <w:t>2030</w:t>
      </w:r>
      <w:r>
        <w:rPr>
          <w:rFonts w:ascii="黑体" w:eastAsia="黑体"/>
          <w:spacing w:val="-53"/>
          <w:sz w:val="42"/>
          <w:lang w:eastAsia="zh-CN"/>
        </w:rPr>
        <w:t>年</w:t>
      </w:r>
      <w:r>
        <w:rPr>
          <w:rFonts w:ascii="黑体" w:eastAsia="黑体"/>
          <w:spacing w:val="-10"/>
          <w:sz w:val="42"/>
          <w:lang w:eastAsia="zh-CN"/>
        </w:rPr>
        <w:t>）</w:t>
      </w: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0"/>
        <w:rPr>
          <w:rFonts w:ascii="黑体"/>
          <w:sz w:val="42"/>
          <w:lang w:eastAsia="zh-CN"/>
        </w:rPr>
      </w:pPr>
    </w:p>
    <w:p>
      <w:pPr>
        <w:pStyle w:val="5"/>
        <w:spacing w:before="8"/>
        <w:rPr>
          <w:rFonts w:ascii="黑体"/>
          <w:sz w:val="29"/>
          <w:lang w:eastAsia="zh-CN"/>
        </w:rPr>
      </w:pPr>
    </w:p>
    <w:p>
      <w:pPr>
        <w:jc w:val="center"/>
        <w:rPr>
          <w:rFonts w:ascii="黑体" w:eastAsia="黑体"/>
          <w:sz w:val="24"/>
          <w:lang w:eastAsia="zh-CN"/>
        </w:rPr>
      </w:pPr>
      <w:r>
        <w:rPr>
          <w:rFonts w:ascii="黑体" w:eastAsia="黑体"/>
          <w:spacing w:val="-2"/>
          <w:sz w:val="24"/>
          <w:lang w:eastAsia="zh-CN"/>
        </w:rPr>
        <w:t>师宗县农业农村局</w:t>
      </w:r>
    </w:p>
    <w:p>
      <w:pPr>
        <w:spacing w:before="173"/>
        <w:jc w:val="center"/>
        <w:rPr>
          <w:rFonts w:ascii="黑体" w:eastAsia="黑体"/>
          <w:sz w:val="24"/>
          <w:lang w:eastAsia="zh-CN"/>
        </w:rPr>
      </w:pPr>
      <w:r>
        <w:rPr>
          <w:rFonts w:ascii="黑体" w:eastAsia="黑体"/>
          <w:spacing w:val="-1"/>
          <w:sz w:val="24"/>
          <w:lang w:eastAsia="zh-CN"/>
        </w:rPr>
        <w:t>云南省测绘地理信息科技发展有限公司</w:t>
      </w:r>
    </w:p>
    <w:p>
      <w:pPr>
        <w:jc w:val="center"/>
        <w:rPr>
          <w:rFonts w:ascii="黑体" w:eastAsia="黑体"/>
          <w:sz w:val="24"/>
          <w:lang w:eastAsia="zh-CN"/>
        </w:rPr>
        <w:sectPr>
          <w:footerReference r:id="rId3" w:type="even"/>
          <w:type w:val="continuous"/>
          <w:pgSz w:w="11910" w:h="16840"/>
          <w:pgMar w:top="1580" w:right="1320" w:bottom="280" w:left="1320" w:header="0" w:footer="0" w:gutter="0"/>
          <w:pgNumType w:start="8"/>
          <w:cols w:space="720" w:num="1"/>
        </w:sectPr>
      </w:pPr>
    </w:p>
    <w:p>
      <w:pPr>
        <w:pStyle w:val="5"/>
        <w:spacing w:before="0"/>
        <w:rPr>
          <w:rFonts w:ascii="黑体"/>
          <w:sz w:val="20"/>
          <w:lang w:eastAsia="zh-CN"/>
        </w:rPr>
      </w:pPr>
    </w:p>
    <w:p>
      <w:pPr>
        <w:pStyle w:val="5"/>
        <w:spacing w:before="0"/>
        <w:rPr>
          <w:rFonts w:ascii="黑体"/>
          <w:sz w:val="20"/>
          <w:lang w:eastAsia="zh-CN"/>
        </w:rPr>
      </w:pPr>
    </w:p>
    <w:p>
      <w:pPr>
        <w:pStyle w:val="5"/>
        <w:spacing w:before="9"/>
        <w:rPr>
          <w:rFonts w:ascii="黑体"/>
          <w:sz w:val="14"/>
          <w:lang w:eastAsia="zh-CN"/>
        </w:rPr>
      </w:pPr>
    </w:p>
    <w:p>
      <w:pPr>
        <w:pStyle w:val="5"/>
        <w:spacing w:before="61" w:line="374" w:lineRule="auto"/>
        <w:ind w:left="1044" w:right="475"/>
        <w:rPr>
          <w:lang w:eastAsia="zh-CN"/>
        </w:rPr>
      </w:pPr>
      <w:r>
        <w:rPr>
          <w:spacing w:val="-2"/>
          <w:lang w:eastAsia="zh-CN"/>
        </w:rPr>
        <w:t>项目名称：曲靖市师宗县高标准农田建设规划（2021</w:t>
      </w:r>
      <w:r>
        <w:rPr>
          <w:rFonts w:hint="eastAsia"/>
          <w:spacing w:val="-2"/>
          <w:lang w:eastAsia="zh-CN"/>
        </w:rPr>
        <w:t>—</w:t>
      </w:r>
      <w:r>
        <w:rPr>
          <w:spacing w:val="-2"/>
          <w:lang w:eastAsia="zh-CN"/>
        </w:rPr>
        <w:t>2030</w:t>
      </w:r>
      <w:r>
        <w:rPr>
          <w:spacing w:val="-34"/>
          <w:lang w:eastAsia="zh-CN"/>
        </w:rPr>
        <w:t>年</w:t>
      </w:r>
      <w:r>
        <w:rPr>
          <w:spacing w:val="-2"/>
          <w:lang w:eastAsia="zh-CN"/>
        </w:rPr>
        <w:t>）委托单位：师宗县农业农村局</w:t>
      </w:r>
    </w:p>
    <w:p>
      <w:pPr>
        <w:pStyle w:val="5"/>
        <w:spacing w:before="0"/>
        <w:ind w:left="1044"/>
        <w:rPr>
          <w:lang w:eastAsia="zh-CN"/>
        </w:rPr>
      </w:pPr>
      <w:r>
        <w:rPr>
          <w:spacing w:val="-1"/>
          <w:lang w:eastAsia="zh-CN"/>
        </w:rPr>
        <w:t>编制单位：云南省测绘地理信息科技发展有限公司</w:t>
      </w:r>
    </w:p>
    <w:p>
      <w:pPr>
        <w:pStyle w:val="5"/>
        <w:tabs>
          <w:tab w:val="left" w:pos="4404"/>
          <w:tab w:val="left" w:pos="4964"/>
        </w:tabs>
        <w:spacing w:before="202" w:line="374" w:lineRule="auto"/>
        <w:ind w:left="1044" w:right="1569"/>
        <w:rPr>
          <w:lang w:eastAsia="zh-CN"/>
        </w:rPr>
      </w:pPr>
      <w:r>
        <w:rPr>
          <w:spacing w:val="-2"/>
          <w:lang w:eastAsia="zh-CN"/>
        </w:rPr>
        <w:t>城乡规划编制资质：乙级</w:t>
      </w:r>
      <w:r>
        <w:rPr>
          <w:lang w:eastAsia="zh-CN"/>
        </w:rPr>
        <w:tab/>
      </w:r>
      <w:r>
        <w:rPr>
          <w:spacing w:val="-2"/>
          <w:lang w:eastAsia="zh-CN"/>
        </w:rPr>
        <w:t>[云]城规编（222003）号土地规划机构等级证书：乙级</w:t>
      </w:r>
      <w:r>
        <w:rPr>
          <w:lang w:eastAsia="zh-CN"/>
        </w:rPr>
        <w:tab/>
      </w:r>
      <w:r>
        <w:rPr>
          <w:spacing w:val="-2"/>
          <w:lang w:eastAsia="zh-CN"/>
        </w:rPr>
        <w:t>532010007B</w:t>
      </w:r>
    </w:p>
    <w:p>
      <w:pPr>
        <w:pStyle w:val="5"/>
        <w:spacing w:before="0"/>
        <w:ind w:left="1044"/>
        <w:rPr>
          <w:lang w:eastAsia="zh-CN"/>
        </w:rPr>
      </w:pPr>
      <w:r>
        <w:rPr>
          <w:spacing w:val="-2"/>
          <w:lang w:eastAsia="zh-CN"/>
        </w:rPr>
        <w:t>法人：罗建洪</w:t>
      </w:r>
    </w:p>
    <w:p>
      <w:pPr>
        <w:pStyle w:val="5"/>
        <w:spacing w:before="0"/>
        <w:rPr>
          <w:lang w:eastAsia="zh-CN"/>
        </w:rPr>
      </w:pPr>
    </w:p>
    <w:p>
      <w:pPr>
        <w:pStyle w:val="5"/>
        <w:spacing w:before="0"/>
        <w:rPr>
          <w:lang w:eastAsia="zh-CN"/>
        </w:rPr>
      </w:pPr>
    </w:p>
    <w:p>
      <w:pPr>
        <w:pStyle w:val="5"/>
        <w:spacing w:before="0"/>
        <w:rPr>
          <w:lang w:eastAsia="zh-CN"/>
        </w:rPr>
      </w:pPr>
    </w:p>
    <w:p>
      <w:pPr>
        <w:pStyle w:val="5"/>
        <w:tabs>
          <w:tab w:val="left" w:pos="4684"/>
        </w:tabs>
        <w:spacing w:before="245"/>
        <w:ind w:left="1044"/>
        <w:rPr>
          <w:lang w:eastAsia="zh-CN"/>
        </w:rPr>
      </w:pPr>
      <w:r>
        <w:rPr>
          <w:lang w:eastAsia="zh-CN"/>
        </w:rPr>
        <w:t>项目负责人：郜鲁</w:t>
      </w:r>
      <w:r>
        <w:rPr>
          <w:spacing w:val="-10"/>
          <w:lang w:eastAsia="zh-CN"/>
        </w:rPr>
        <w:t>豪</w:t>
      </w:r>
      <w:r>
        <w:rPr>
          <w:lang w:eastAsia="zh-CN"/>
        </w:rPr>
        <w:tab/>
      </w:r>
      <w:r>
        <w:rPr>
          <w:lang w:eastAsia="zh-CN"/>
        </w:rPr>
        <w:t>高级工程</w:t>
      </w:r>
      <w:r>
        <w:rPr>
          <w:spacing w:val="-10"/>
          <w:lang w:eastAsia="zh-CN"/>
        </w:rPr>
        <w:t>师</w:t>
      </w:r>
    </w:p>
    <w:p>
      <w:pPr>
        <w:pStyle w:val="5"/>
        <w:tabs>
          <w:tab w:val="left" w:pos="2724"/>
          <w:tab w:val="left" w:pos="4684"/>
        </w:tabs>
        <w:ind w:left="1044"/>
        <w:rPr>
          <w:lang w:eastAsia="zh-CN"/>
        </w:rPr>
      </w:pPr>
      <w:r>
        <w:rPr>
          <w:lang w:eastAsia="zh-CN"/>
        </w:rPr>
        <w:t>编制人员</w:t>
      </w:r>
      <w:r>
        <w:rPr>
          <w:spacing w:val="-10"/>
          <w:lang w:eastAsia="zh-CN"/>
        </w:rPr>
        <w:t>：</w:t>
      </w:r>
      <w:r>
        <w:rPr>
          <w:lang w:eastAsia="zh-CN"/>
        </w:rPr>
        <w:tab/>
      </w:r>
      <w:r>
        <w:rPr>
          <w:lang w:eastAsia="zh-CN"/>
        </w:rPr>
        <w:t>李俊</w:t>
      </w:r>
      <w:r>
        <w:rPr>
          <w:spacing w:val="-10"/>
          <w:lang w:eastAsia="zh-CN"/>
        </w:rPr>
        <w:t>敏</w:t>
      </w:r>
      <w:r>
        <w:rPr>
          <w:lang w:eastAsia="zh-CN"/>
        </w:rPr>
        <w:tab/>
      </w:r>
      <w:r>
        <w:rPr>
          <w:lang w:eastAsia="zh-CN"/>
        </w:rPr>
        <w:t>工程</w:t>
      </w:r>
      <w:r>
        <w:rPr>
          <w:spacing w:val="-10"/>
          <w:lang w:eastAsia="zh-CN"/>
        </w:rPr>
        <w:t>师</w:t>
      </w:r>
    </w:p>
    <w:p>
      <w:pPr>
        <w:pStyle w:val="5"/>
        <w:tabs>
          <w:tab w:val="left" w:pos="4701"/>
        </w:tabs>
        <w:spacing w:before="202"/>
        <w:ind w:left="2741"/>
        <w:rPr>
          <w:lang w:eastAsia="zh-CN"/>
        </w:rPr>
      </w:pPr>
      <w:r>
        <w:rPr>
          <w:lang w:eastAsia="zh-CN"/>
        </w:rPr>
        <w:t>刘建</w:t>
      </w:r>
      <w:r>
        <w:rPr>
          <w:spacing w:val="-10"/>
          <w:lang w:eastAsia="zh-CN"/>
        </w:rPr>
        <w:t>华</w:t>
      </w:r>
      <w:r>
        <w:rPr>
          <w:lang w:eastAsia="zh-CN"/>
        </w:rPr>
        <w:tab/>
      </w:r>
      <w:r>
        <w:rPr>
          <w:lang w:eastAsia="zh-CN"/>
        </w:rPr>
        <w:t>工程</w:t>
      </w:r>
      <w:r>
        <w:rPr>
          <w:spacing w:val="-10"/>
          <w:lang w:eastAsia="zh-CN"/>
        </w:rPr>
        <w:t>师</w:t>
      </w:r>
    </w:p>
    <w:p>
      <w:pPr>
        <w:pStyle w:val="5"/>
        <w:tabs>
          <w:tab w:val="left" w:pos="4701"/>
        </w:tabs>
        <w:ind w:left="2741"/>
        <w:rPr>
          <w:lang w:eastAsia="zh-CN"/>
        </w:rPr>
      </w:pPr>
      <w:r>
        <w:rPr>
          <w:lang w:eastAsia="zh-CN"/>
        </w:rPr>
        <w:t>李春</w:t>
      </w:r>
      <w:r>
        <w:rPr>
          <w:spacing w:val="-10"/>
          <w:lang w:eastAsia="zh-CN"/>
        </w:rPr>
        <w:t>明</w:t>
      </w:r>
      <w:r>
        <w:rPr>
          <w:lang w:eastAsia="zh-CN"/>
        </w:rPr>
        <w:tab/>
      </w:r>
      <w:r>
        <w:rPr>
          <w:lang w:eastAsia="zh-CN"/>
        </w:rPr>
        <w:t>工程</w:t>
      </w:r>
      <w:r>
        <w:rPr>
          <w:spacing w:val="-10"/>
          <w:lang w:eastAsia="zh-CN"/>
        </w:rPr>
        <w:t>师</w:t>
      </w:r>
    </w:p>
    <w:p>
      <w:pPr>
        <w:pStyle w:val="5"/>
        <w:tabs>
          <w:tab w:val="left" w:pos="4701"/>
        </w:tabs>
        <w:ind w:left="2741"/>
        <w:rPr>
          <w:lang w:eastAsia="zh-CN"/>
        </w:rPr>
      </w:pPr>
      <w:r>
        <w:rPr>
          <w:lang w:eastAsia="zh-CN"/>
        </w:rPr>
        <w:t>李莲</w:t>
      </w:r>
      <w:r>
        <w:rPr>
          <w:spacing w:val="-10"/>
          <w:lang w:eastAsia="zh-CN"/>
        </w:rPr>
        <w:t>娥</w:t>
      </w:r>
      <w:r>
        <w:rPr>
          <w:lang w:eastAsia="zh-CN"/>
        </w:rPr>
        <w:tab/>
      </w:r>
      <w:r>
        <w:rPr>
          <w:lang w:eastAsia="zh-CN"/>
        </w:rPr>
        <w:t>工程</w:t>
      </w:r>
      <w:r>
        <w:rPr>
          <w:spacing w:val="-10"/>
          <w:lang w:eastAsia="zh-CN"/>
        </w:rPr>
        <w:t>师</w:t>
      </w:r>
    </w:p>
    <w:p>
      <w:pPr>
        <w:pStyle w:val="5"/>
        <w:tabs>
          <w:tab w:val="left" w:pos="4701"/>
        </w:tabs>
        <w:ind w:left="2741"/>
        <w:rPr>
          <w:lang w:eastAsia="zh-CN"/>
        </w:rPr>
      </w:pPr>
      <w:r>
        <w:rPr>
          <w:lang w:eastAsia="zh-CN"/>
        </w:rPr>
        <w:t>李纪</w:t>
      </w:r>
      <w:r>
        <w:rPr>
          <w:spacing w:val="-10"/>
          <w:lang w:eastAsia="zh-CN"/>
        </w:rPr>
        <w:t>星</w:t>
      </w:r>
      <w:r>
        <w:rPr>
          <w:lang w:eastAsia="zh-CN"/>
        </w:rPr>
        <w:tab/>
      </w:r>
      <w:r>
        <w:rPr>
          <w:lang w:eastAsia="zh-CN"/>
        </w:rPr>
        <w:t>助理工程</w:t>
      </w:r>
      <w:r>
        <w:rPr>
          <w:spacing w:val="-10"/>
          <w:lang w:eastAsia="zh-CN"/>
        </w:rPr>
        <w:t>师</w:t>
      </w:r>
    </w:p>
    <w:p>
      <w:pPr>
        <w:pStyle w:val="5"/>
        <w:tabs>
          <w:tab w:val="left" w:pos="4701"/>
        </w:tabs>
        <w:spacing w:before="202"/>
        <w:ind w:left="2741"/>
        <w:rPr>
          <w:lang w:eastAsia="zh-CN"/>
        </w:rPr>
      </w:pPr>
      <w:r>
        <w:rPr>
          <w:lang w:eastAsia="zh-CN"/>
        </w:rPr>
        <w:t>刘国</w:t>
      </w:r>
      <w:r>
        <w:rPr>
          <w:spacing w:val="-10"/>
          <w:lang w:eastAsia="zh-CN"/>
        </w:rPr>
        <w:t>庆</w:t>
      </w:r>
      <w:r>
        <w:rPr>
          <w:lang w:eastAsia="zh-CN"/>
        </w:rPr>
        <w:tab/>
      </w:r>
      <w:r>
        <w:rPr>
          <w:lang w:eastAsia="zh-CN"/>
        </w:rPr>
        <w:t>助理工程</w:t>
      </w:r>
      <w:r>
        <w:rPr>
          <w:spacing w:val="-10"/>
          <w:lang w:eastAsia="zh-CN"/>
        </w:rPr>
        <w:t>师</w:t>
      </w:r>
    </w:p>
    <w:p>
      <w:pPr>
        <w:pStyle w:val="5"/>
        <w:tabs>
          <w:tab w:val="left" w:pos="4701"/>
        </w:tabs>
        <w:ind w:left="2741"/>
        <w:rPr>
          <w:lang w:eastAsia="zh-CN"/>
        </w:rPr>
      </w:pPr>
      <w:r>
        <w:rPr>
          <w:lang w:eastAsia="zh-CN"/>
        </w:rPr>
        <w:t>周</w:t>
      </w:r>
      <w:r>
        <w:rPr>
          <w:spacing w:val="-10"/>
          <w:lang w:eastAsia="zh-CN"/>
        </w:rPr>
        <w:t>卓</w:t>
      </w:r>
      <w:r>
        <w:rPr>
          <w:lang w:eastAsia="zh-CN"/>
        </w:rPr>
        <w:tab/>
      </w:r>
      <w:r>
        <w:rPr>
          <w:lang w:eastAsia="zh-CN"/>
        </w:rPr>
        <w:t>助理工程</w:t>
      </w:r>
      <w:r>
        <w:rPr>
          <w:spacing w:val="-10"/>
          <w:lang w:eastAsia="zh-CN"/>
        </w:rPr>
        <w:t>师</w:t>
      </w:r>
    </w:p>
    <w:p>
      <w:pPr>
        <w:pStyle w:val="5"/>
        <w:spacing w:before="0"/>
        <w:rPr>
          <w:sz w:val="20"/>
          <w:lang w:eastAsia="zh-CN"/>
        </w:rPr>
      </w:pPr>
    </w:p>
    <w:p>
      <w:pPr>
        <w:pStyle w:val="5"/>
        <w:spacing w:before="0"/>
        <w:rPr>
          <w:sz w:val="20"/>
          <w:lang w:eastAsia="zh-CN"/>
        </w:rPr>
      </w:pPr>
    </w:p>
    <w:p>
      <w:pPr>
        <w:pStyle w:val="5"/>
        <w:spacing w:before="0"/>
        <w:rPr>
          <w:sz w:val="20"/>
          <w:lang w:eastAsia="zh-CN"/>
        </w:rPr>
      </w:pPr>
    </w:p>
    <w:p>
      <w:pPr>
        <w:pStyle w:val="5"/>
        <w:spacing w:before="0"/>
        <w:rPr>
          <w:sz w:val="20"/>
          <w:lang w:eastAsia="zh-CN"/>
        </w:rPr>
      </w:pPr>
    </w:p>
    <w:p>
      <w:pPr>
        <w:pStyle w:val="5"/>
        <w:spacing w:before="0"/>
        <w:rPr>
          <w:sz w:val="20"/>
          <w:lang w:eastAsia="zh-CN"/>
        </w:rPr>
      </w:pPr>
    </w:p>
    <w:p>
      <w:pPr>
        <w:pStyle w:val="5"/>
        <w:spacing w:before="0"/>
        <w:rPr>
          <w:sz w:val="20"/>
          <w:lang w:eastAsia="zh-CN"/>
        </w:rPr>
      </w:pPr>
    </w:p>
    <w:p>
      <w:pPr>
        <w:pStyle w:val="5"/>
        <w:spacing w:before="11" w:after="1"/>
        <w:rPr>
          <w:sz w:val="29"/>
          <w:lang w:eastAsia="zh-CN"/>
        </w:rPr>
      </w:pPr>
    </w:p>
    <w:tbl>
      <w:tblPr>
        <w:tblStyle w:val="12"/>
        <w:tblW w:w="0" w:type="auto"/>
        <w:tblInd w:w="1001" w:type="dxa"/>
        <w:tblLayout w:type="fixed"/>
        <w:tblCellMar>
          <w:top w:w="0" w:type="dxa"/>
          <w:left w:w="0" w:type="dxa"/>
          <w:bottom w:w="0" w:type="dxa"/>
          <w:right w:w="0" w:type="dxa"/>
        </w:tblCellMar>
      </w:tblPr>
      <w:tblGrid>
        <w:gridCol w:w="610"/>
        <w:gridCol w:w="980"/>
        <w:gridCol w:w="1540"/>
        <w:gridCol w:w="2010"/>
      </w:tblGrid>
      <w:tr>
        <w:trPr>
          <w:trHeight w:val="420" w:hRule="atLeast"/>
        </w:trPr>
        <w:tc>
          <w:tcPr>
            <w:tcW w:w="610" w:type="dxa"/>
          </w:tcPr>
          <w:p>
            <w:pPr>
              <w:pStyle w:val="14"/>
              <w:spacing w:before="0" w:line="319" w:lineRule="exact"/>
              <w:ind w:left="50"/>
              <w:jc w:val="left"/>
              <w:rPr>
                <w:sz w:val="28"/>
              </w:rPr>
            </w:pPr>
            <w:r>
              <w:rPr>
                <w:sz w:val="28"/>
              </w:rPr>
              <w:t>校</w:t>
            </w:r>
          </w:p>
        </w:tc>
        <w:tc>
          <w:tcPr>
            <w:tcW w:w="980" w:type="dxa"/>
          </w:tcPr>
          <w:p>
            <w:pPr>
              <w:pStyle w:val="14"/>
              <w:spacing w:before="0" w:line="319" w:lineRule="exact"/>
              <w:ind w:right="139"/>
              <w:jc w:val="right"/>
              <w:rPr>
                <w:sz w:val="28"/>
              </w:rPr>
            </w:pPr>
            <w:r>
              <w:rPr>
                <w:spacing w:val="-5"/>
                <w:sz w:val="28"/>
              </w:rPr>
              <w:t>对：</w:t>
            </w:r>
          </w:p>
        </w:tc>
        <w:tc>
          <w:tcPr>
            <w:tcW w:w="1540" w:type="dxa"/>
          </w:tcPr>
          <w:p>
            <w:pPr>
              <w:pStyle w:val="14"/>
              <w:spacing w:before="0" w:line="319" w:lineRule="exact"/>
              <w:ind w:left="140"/>
              <w:jc w:val="left"/>
              <w:rPr>
                <w:sz w:val="28"/>
              </w:rPr>
            </w:pPr>
            <w:r>
              <w:rPr>
                <w:spacing w:val="-4"/>
                <w:sz w:val="28"/>
              </w:rPr>
              <w:t>夏昌鑫</w:t>
            </w:r>
          </w:p>
        </w:tc>
        <w:tc>
          <w:tcPr>
            <w:tcW w:w="2010" w:type="dxa"/>
          </w:tcPr>
          <w:p>
            <w:pPr>
              <w:pStyle w:val="14"/>
              <w:spacing w:before="0" w:line="319" w:lineRule="exact"/>
              <w:ind w:right="49"/>
              <w:jc w:val="right"/>
              <w:rPr>
                <w:sz w:val="28"/>
              </w:rPr>
            </w:pPr>
            <w:r>
              <w:rPr>
                <w:spacing w:val="-2"/>
                <w:sz w:val="28"/>
              </w:rPr>
              <w:t>高级工程师</w:t>
            </w:r>
          </w:p>
        </w:tc>
      </w:tr>
      <w:tr>
        <w:tblPrEx>
          <w:tblCellMar>
            <w:top w:w="0" w:type="dxa"/>
            <w:left w:w="0" w:type="dxa"/>
            <w:bottom w:w="0" w:type="dxa"/>
            <w:right w:w="0" w:type="dxa"/>
          </w:tblCellMar>
        </w:tblPrEx>
        <w:trPr>
          <w:trHeight w:val="560" w:hRule="atLeast"/>
        </w:trPr>
        <w:tc>
          <w:tcPr>
            <w:tcW w:w="610" w:type="dxa"/>
          </w:tcPr>
          <w:p>
            <w:pPr>
              <w:pStyle w:val="14"/>
              <w:spacing w:before="100"/>
              <w:ind w:left="50"/>
              <w:jc w:val="left"/>
              <w:rPr>
                <w:sz w:val="28"/>
              </w:rPr>
            </w:pPr>
            <w:r>
              <w:rPr>
                <w:sz w:val="28"/>
              </w:rPr>
              <w:t>审</w:t>
            </w:r>
          </w:p>
        </w:tc>
        <w:tc>
          <w:tcPr>
            <w:tcW w:w="980" w:type="dxa"/>
          </w:tcPr>
          <w:p>
            <w:pPr>
              <w:pStyle w:val="14"/>
              <w:spacing w:before="100"/>
              <w:ind w:right="139"/>
              <w:jc w:val="right"/>
              <w:rPr>
                <w:sz w:val="28"/>
              </w:rPr>
            </w:pPr>
            <w:r>
              <w:rPr>
                <w:spacing w:val="-5"/>
                <w:sz w:val="28"/>
              </w:rPr>
              <w:t>核：</w:t>
            </w:r>
          </w:p>
        </w:tc>
        <w:tc>
          <w:tcPr>
            <w:tcW w:w="1540" w:type="dxa"/>
          </w:tcPr>
          <w:p>
            <w:pPr>
              <w:pStyle w:val="14"/>
              <w:spacing w:before="100"/>
              <w:ind w:left="140"/>
              <w:jc w:val="left"/>
              <w:rPr>
                <w:sz w:val="28"/>
              </w:rPr>
            </w:pPr>
            <w:r>
              <w:rPr>
                <w:spacing w:val="-4"/>
                <w:sz w:val="28"/>
              </w:rPr>
              <w:t>谢小丽</w:t>
            </w:r>
          </w:p>
        </w:tc>
        <w:tc>
          <w:tcPr>
            <w:tcW w:w="2010" w:type="dxa"/>
          </w:tcPr>
          <w:p>
            <w:pPr>
              <w:pStyle w:val="14"/>
              <w:spacing w:before="100"/>
              <w:ind w:right="49"/>
              <w:jc w:val="right"/>
              <w:rPr>
                <w:sz w:val="28"/>
              </w:rPr>
            </w:pPr>
            <w:r>
              <w:rPr>
                <w:spacing w:val="-2"/>
                <w:sz w:val="28"/>
              </w:rPr>
              <w:t>高级工程师</w:t>
            </w:r>
          </w:p>
        </w:tc>
      </w:tr>
      <w:tr>
        <w:tblPrEx>
          <w:tblCellMar>
            <w:top w:w="0" w:type="dxa"/>
            <w:left w:w="0" w:type="dxa"/>
            <w:bottom w:w="0" w:type="dxa"/>
            <w:right w:w="0" w:type="dxa"/>
          </w:tblCellMar>
        </w:tblPrEx>
        <w:trPr>
          <w:trHeight w:val="420" w:hRule="atLeast"/>
        </w:trPr>
        <w:tc>
          <w:tcPr>
            <w:tcW w:w="610" w:type="dxa"/>
          </w:tcPr>
          <w:p>
            <w:pPr>
              <w:pStyle w:val="14"/>
              <w:spacing w:before="100" w:line="299" w:lineRule="exact"/>
              <w:ind w:left="50"/>
              <w:jc w:val="left"/>
              <w:rPr>
                <w:sz w:val="28"/>
              </w:rPr>
            </w:pPr>
            <w:r>
              <w:rPr>
                <w:sz w:val="28"/>
              </w:rPr>
              <w:t>核</w:t>
            </w:r>
          </w:p>
        </w:tc>
        <w:tc>
          <w:tcPr>
            <w:tcW w:w="980" w:type="dxa"/>
          </w:tcPr>
          <w:p>
            <w:pPr>
              <w:pStyle w:val="14"/>
              <w:spacing w:before="100" w:line="299" w:lineRule="exact"/>
              <w:ind w:right="139"/>
              <w:jc w:val="right"/>
              <w:rPr>
                <w:sz w:val="28"/>
              </w:rPr>
            </w:pPr>
            <w:r>
              <w:rPr>
                <w:spacing w:val="-5"/>
                <w:sz w:val="28"/>
              </w:rPr>
              <w:t>定：</w:t>
            </w:r>
          </w:p>
        </w:tc>
        <w:tc>
          <w:tcPr>
            <w:tcW w:w="1540" w:type="dxa"/>
          </w:tcPr>
          <w:p>
            <w:pPr>
              <w:pStyle w:val="14"/>
              <w:spacing w:before="100" w:line="299" w:lineRule="exact"/>
              <w:ind w:left="140"/>
              <w:jc w:val="left"/>
              <w:rPr>
                <w:sz w:val="28"/>
              </w:rPr>
            </w:pPr>
            <w:r>
              <w:rPr>
                <w:spacing w:val="-4"/>
                <w:sz w:val="28"/>
              </w:rPr>
              <w:t>谢小丽</w:t>
            </w:r>
          </w:p>
        </w:tc>
        <w:tc>
          <w:tcPr>
            <w:tcW w:w="2010" w:type="dxa"/>
          </w:tcPr>
          <w:p>
            <w:pPr>
              <w:pStyle w:val="14"/>
              <w:spacing w:before="100" w:line="299" w:lineRule="exact"/>
              <w:ind w:right="49"/>
              <w:jc w:val="right"/>
              <w:rPr>
                <w:sz w:val="28"/>
              </w:rPr>
            </w:pPr>
            <w:r>
              <w:rPr>
                <w:spacing w:val="-2"/>
                <w:sz w:val="28"/>
              </w:rPr>
              <w:t>高级工程师</w:t>
            </w:r>
          </w:p>
        </w:tc>
      </w:tr>
    </w:tbl>
    <w:p>
      <w:pPr>
        <w:spacing w:line="299" w:lineRule="exact"/>
        <w:jc w:val="right"/>
        <w:rPr>
          <w:sz w:val="28"/>
        </w:rPr>
        <w:sectPr>
          <w:pgSz w:w="11910" w:h="16840"/>
          <w:pgMar w:top="1580" w:right="1320" w:bottom="280" w:left="1320" w:header="0" w:footer="0" w:gutter="0"/>
          <w:cols w:space="720" w:num="1"/>
        </w:sectPr>
      </w:pPr>
    </w:p>
    <w:p>
      <w:pPr>
        <w:pStyle w:val="5"/>
        <w:spacing w:before="0"/>
        <w:ind w:left="117"/>
        <w:rPr>
          <w:sz w:val="20"/>
        </w:rPr>
      </w:pPr>
      <w:r>
        <w:rPr>
          <w:sz w:val="20"/>
        </w:rPr>
        <w:drawing>
          <wp:inline distT="0" distB="0" distL="0" distR="0">
            <wp:extent cx="5775325" cy="408432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27" cstate="print"/>
                    <a:stretch>
                      <a:fillRect/>
                    </a:stretch>
                  </pic:blipFill>
                  <pic:spPr>
                    <a:xfrm>
                      <a:off x="0" y="0"/>
                      <a:ext cx="5775418" cy="4084320"/>
                    </a:xfrm>
                    <a:prstGeom prst="rect">
                      <a:avLst/>
                    </a:prstGeom>
                  </pic:spPr>
                </pic:pic>
              </a:graphicData>
            </a:graphic>
          </wp:inline>
        </w:drawing>
      </w:r>
    </w:p>
    <w:p>
      <w:pPr>
        <w:pStyle w:val="5"/>
        <w:spacing w:before="0"/>
        <w:rPr>
          <w:sz w:val="20"/>
        </w:rPr>
      </w:pPr>
    </w:p>
    <w:p>
      <w:pPr>
        <w:pStyle w:val="5"/>
        <w:spacing w:before="6"/>
        <w:rPr>
          <w:sz w:val="27"/>
        </w:rPr>
      </w:pPr>
      <w:r>
        <w:drawing>
          <wp:anchor distT="0" distB="0" distL="0" distR="0" simplePos="0" relativeHeight="251660288" behindDoc="0" locked="0" layoutInCell="1" allowOverlap="1">
            <wp:simplePos x="0" y="0"/>
            <wp:positionH relativeFrom="page">
              <wp:posOffset>931545</wp:posOffset>
            </wp:positionH>
            <wp:positionV relativeFrom="paragraph">
              <wp:posOffset>238760</wp:posOffset>
            </wp:positionV>
            <wp:extent cx="5651500" cy="402336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28" cstate="print"/>
                    <a:stretch>
                      <a:fillRect/>
                    </a:stretch>
                  </pic:blipFill>
                  <pic:spPr>
                    <a:xfrm>
                      <a:off x="0" y="0"/>
                      <a:ext cx="5651499" cy="4023360"/>
                    </a:xfrm>
                    <a:prstGeom prst="rect">
                      <a:avLst/>
                    </a:prstGeom>
                  </pic:spPr>
                </pic:pic>
              </a:graphicData>
            </a:graphic>
          </wp:anchor>
        </w:drawing>
      </w:r>
    </w:p>
    <w:p>
      <w:pPr>
        <w:rPr>
          <w:sz w:val="27"/>
        </w:rPr>
        <w:sectPr>
          <w:pgSz w:w="11910" w:h="16840"/>
          <w:pgMar w:top="1500" w:right="1320" w:bottom="280" w:left="1320" w:header="0" w:footer="0" w:gutter="0"/>
          <w:cols w:space="720" w:num="1"/>
        </w:sectPr>
      </w:pPr>
    </w:p>
    <w:p>
      <w:pPr>
        <w:pStyle w:val="2"/>
        <w:tabs>
          <w:tab w:val="left" w:pos="879"/>
        </w:tabs>
        <w:spacing w:before="20"/>
        <w:rPr>
          <w:lang w:eastAsia="zh-CN"/>
        </w:rPr>
      </w:pPr>
      <w:bookmarkStart w:id="0" w:name="_TOC_250141"/>
      <w:r>
        <w:rPr>
          <w:spacing w:val="-10"/>
          <w:lang w:eastAsia="zh-CN"/>
        </w:rPr>
        <w:t>前</w:t>
      </w:r>
      <w:r>
        <w:rPr>
          <w:lang w:eastAsia="zh-CN"/>
        </w:rPr>
        <w:tab/>
      </w:r>
      <w:bookmarkEnd w:id="0"/>
      <w:r>
        <w:rPr>
          <w:spacing w:val="-10"/>
          <w:lang w:eastAsia="zh-CN"/>
        </w:rPr>
        <w:t>言</w:t>
      </w:r>
    </w:p>
    <w:p>
      <w:pPr>
        <w:pStyle w:val="5"/>
        <w:spacing w:before="339" w:line="374" w:lineRule="auto"/>
        <w:ind w:left="477" w:right="466" w:firstLine="567"/>
        <w:jc w:val="both"/>
        <w:rPr>
          <w:lang w:eastAsia="zh-CN"/>
        </w:rPr>
      </w:pPr>
      <w:r>
        <w:rPr>
          <w:spacing w:val="6"/>
          <w:lang w:eastAsia="zh-CN"/>
        </w:rPr>
        <w:t>为深入贯彻落实云南省高标准农田建设的决策部署，高质量落</w:t>
      </w:r>
      <w:r>
        <w:rPr>
          <w:spacing w:val="4"/>
          <w:lang w:eastAsia="zh-CN"/>
        </w:rPr>
        <w:t>实国务院办公厅印发《关于切实加强高标准农田建设提升国家粮食安全保障能力的意见》</w:t>
      </w:r>
      <w:r>
        <w:rPr>
          <w:spacing w:val="6"/>
          <w:lang w:eastAsia="zh-CN"/>
        </w:rPr>
        <w:t>（</w:t>
      </w:r>
      <w:r>
        <w:rPr>
          <w:spacing w:val="3"/>
          <w:lang w:eastAsia="zh-CN"/>
        </w:rPr>
        <w:t>国办发〔</w:t>
      </w:r>
      <w:r>
        <w:rPr>
          <w:lang w:eastAsia="zh-CN"/>
        </w:rPr>
        <w:t>2019〕50</w:t>
      </w:r>
      <w:r>
        <w:rPr>
          <w:spacing w:val="-33"/>
          <w:lang w:eastAsia="zh-CN"/>
        </w:rPr>
        <w:t>号</w:t>
      </w:r>
      <w:r>
        <w:rPr>
          <w:lang w:eastAsia="zh-CN"/>
        </w:rPr>
        <w:t>）</w:t>
      </w:r>
      <w:r>
        <w:rPr>
          <w:spacing w:val="4"/>
          <w:lang w:eastAsia="zh-CN"/>
        </w:rPr>
        <w:t>、《国务院关于全</w:t>
      </w:r>
      <w:r>
        <w:rPr>
          <w:lang w:eastAsia="zh-CN"/>
        </w:rPr>
        <w:t>国高标准农田建设规划（2021—2030</w:t>
      </w:r>
      <w:r>
        <w:rPr>
          <w:spacing w:val="23"/>
          <w:lang w:eastAsia="zh-CN"/>
        </w:rPr>
        <w:t>年</w:t>
      </w:r>
      <w:r>
        <w:rPr>
          <w:lang w:eastAsia="zh-CN"/>
        </w:rPr>
        <w:t>）的批复》（国函〔2021〕86</w:t>
      </w:r>
      <w:r>
        <w:rPr>
          <w:spacing w:val="-35"/>
          <w:lang w:eastAsia="zh-CN"/>
        </w:rPr>
        <w:t>号</w:t>
      </w:r>
      <w:r>
        <w:rPr>
          <w:lang w:eastAsia="zh-CN"/>
        </w:rPr>
        <w:t>）、《全国高标准农田建设规划（2021—2030</w:t>
      </w:r>
      <w:r>
        <w:rPr>
          <w:spacing w:val="-35"/>
          <w:lang w:eastAsia="zh-CN"/>
        </w:rPr>
        <w:t>年</w:t>
      </w:r>
      <w:r>
        <w:rPr>
          <w:lang w:eastAsia="zh-CN"/>
        </w:rPr>
        <w:t>）</w:t>
      </w:r>
      <w:r>
        <w:rPr>
          <w:rFonts w:hint="eastAsia"/>
          <w:lang w:eastAsia="zh-CN"/>
        </w:rPr>
        <w:t>》《</w:t>
      </w:r>
      <w:r>
        <w:rPr>
          <w:lang w:eastAsia="zh-CN"/>
        </w:rPr>
        <w:t>云南</w:t>
      </w:r>
      <w:r>
        <w:rPr>
          <w:spacing w:val="4"/>
          <w:lang w:eastAsia="zh-CN"/>
        </w:rPr>
        <w:t>省人民政府关于进一步加快高标准农田建设的意见</w:t>
      </w:r>
      <w:r>
        <w:rPr>
          <w:rFonts w:hint="eastAsia"/>
          <w:spacing w:val="4"/>
          <w:lang w:eastAsia="zh-CN"/>
        </w:rPr>
        <w:t>》《</w:t>
      </w:r>
      <w:r>
        <w:rPr>
          <w:spacing w:val="4"/>
          <w:lang w:eastAsia="zh-CN"/>
        </w:rPr>
        <w:t>云南省农</w:t>
      </w:r>
      <w:r>
        <w:rPr>
          <w:spacing w:val="7"/>
          <w:lang w:eastAsia="zh-CN"/>
        </w:rPr>
        <w:t>田建设项目管理前期工作规定</w:t>
      </w:r>
      <w:r>
        <w:rPr>
          <w:spacing w:val="8"/>
          <w:lang w:eastAsia="zh-CN"/>
        </w:rPr>
        <w:t>（</w:t>
      </w:r>
      <w:r>
        <w:rPr>
          <w:spacing w:val="6"/>
          <w:lang w:eastAsia="zh-CN"/>
        </w:rPr>
        <w:t>试行</w:t>
      </w:r>
      <w:r>
        <w:rPr>
          <w:lang w:eastAsia="zh-CN"/>
        </w:rPr>
        <w:t>）</w:t>
      </w:r>
      <w:r>
        <w:rPr>
          <w:rFonts w:hint="eastAsia"/>
          <w:lang w:eastAsia="zh-CN"/>
        </w:rPr>
        <w:t>》《</w:t>
      </w:r>
      <w:r>
        <w:rPr>
          <w:spacing w:val="3"/>
          <w:lang w:eastAsia="zh-CN"/>
        </w:rPr>
        <w:t>云南省高标准农田建</w:t>
      </w:r>
      <w:r>
        <w:rPr>
          <w:spacing w:val="-37"/>
          <w:lang w:eastAsia="zh-CN"/>
        </w:rPr>
        <w:t>设规划</w:t>
      </w:r>
      <w:r>
        <w:rPr>
          <w:lang w:eastAsia="zh-CN"/>
        </w:rPr>
        <w:t>（2021—2030年</w:t>
      </w:r>
      <w:r>
        <w:rPr>
          <w:spacing w:val="-109"/>
          <w:lang w:eastAsia="zh-CN"/>
        </w:rPr>
        <w:t>）</w:t>
      </w:r>
      <w:r>
        <w:rPr>
          <w:rFonts w:hint="eastAsia"/>
          <w:spacing w:val="-109"/>
          <w:lang w:eastAsia="zh-CN"/>
        </w:rPr>
        <w:t>》《</w:t>
      </w:r>
      <w:r>
        <w:rPr>
          <w:spacing w:val="-32"/>
          <w:lang w:eastAsia="zh-CN"/>
        </w:rPr>
        <w:t>曲靖市高标准农田建设规划</w:t>
      </w:r>
      <w:r>
        <w:rPr>
          <w:lang w:eastAsia="zh-CN"/>
        </w:rPr>
        <w:t>（2021</w:t>
      </w:r>
      <w:r>
        <w:rPr>
          <w:rFonts w:hint="eastAsia"/>
          <w:lang w:eastAsia="zh-CN"/>
        </w:rPr>
        <w:t>—</w:t>
      </w:r>
      <w:r>
        <w:rPr>
          <w:lang w:eastAsia="zh-CN"/>
        </w:rPr>
        <w:t>2030年）》等文件要求，扎实推动“藏粮于地、藏粮于技”战略。</w:t>
      </w:r>
    </w:p>
    <w:p>
      <w:pPr>
        <w:pStyle w:val="5"/>
        <w:spacing w:before="3" w:line="374" w:lineRule="auto"/>
        <w:ind w:left="477" w:right="466" w:firstLine="567"/>
        <w:jc w:val="both"/>
        <w:rPr>
          <w:lang w:eastAsia="zh-CN"/>
        </w:rPr>
      </w:pPr>
      <w:r>
        <w:rPr>
          <w:spacing w:val="-2"/>
          <w:lang w:eastAsia="zh-CN"/>
        </w:rPr>
        <w:t>多年来，师宗县高度重视高标准农田建设工作，认真贯彻落实党中央、国务院及各级政府的相关决策部署，将高标准农田建设作为农业农村工作的重中之重，实施“藏粮于地、藏粮于技”的发展战略，坚持集聚资源要素，突出规划引领，加大资金投入，实施整体推进，聚焦基础设施建设，强化组织保障，全县高标准农田建设</w:t>
      </w:r>
      <w:r>
        <w:rPr>
          <w:spacing w:val="-1"/>
          <w:lang w:eastAsia="zh-CN"/>
        </w:rPr>
        <w:t>取得显著成效。对此，编制了《曲靖市师宗县高标准农田建设规划</w:t>
      </w:r>
    </w:p>
    <w:p>
      <w:pPr>
        <w:pStyle w:val="5"/>
        <w:spacing w:before="2"/>
        <w:ind w:left="477"/>
        <w:jc w:val="both"/>
        <w:rPr>
          <w:lang w:eastAsia="zh-CN"/>
        </w:rPr>
      </w:pPr>
      <w:r>
        <w:rPr>
          <w:lang w:eastAsia="zh-CN"/>
        </w:rPr>
        <w:t>（2021</w:t>
      </w:r>
      <w:r>
        <w:rPr>
          <w:rFonts w:hint="eastAsia"/>
          <w:lang w:eastAsia="zh-CN"/>
        </w:rPr>
        <w:t>—</w:t>
      </w:r>
      <w:r>
        <w:rPr>
          <w:lang w:eastAsia="zh-CN"/>
        </w:rPr>
        <w:t>2030</w:t>
      </w:r>
      <w:r>
        <w:rPr>
          <w:spacing w:val="-35"/>
          <w:lang w:eastAsia="zh-CN"/>
        </w:rPr>
        <w:t>年</w:t>
      </w:r>
      <w:r>
        <w:rPr>
          <w:lang w:eastAsia="zh-CN"/>
        </w:rPr>
        <w:t>）》（以下简称《规划》）</w:t>
      </w:r>
      <w:r>
        <w:rPr>
          <w:spacing w:val="-10"/>
          <w:lang w:eastAsia="zh-CN"/>
        </w:rPr>
        <w:t>。</w:t>
      </w:r>
    </w:p>
    <w:p>
      <w:pPr>
        <w:pStyle w:val="5"/>
        <w:spacing w:before="33" w:line="560" w:lineRule="exact"/>
        <w:ind w:left="477" w:right="335" w:firstLine="567"/>
        <w:rPr>
          <w:lang w:eastAsia="zh-CN"/>
        </w:rPr>
      </w:pPr>
      <w:r>
        <w:rPr>
          <w:spacing w:val="-23"/>
          <w:lang w:eastAsia="zh-CN"/>
        </w:rPr>
        <w:t>《规划》衔接《曲靖市高标准农田建设规划</w:t>
      </w:r>
      <w:r>
        <w:rPr>
          <w:lang w:eastAsia="zh-CN"/>
        </w:rPr>
        <w:t>（2021</w:t>
      </w:r>
      <w:r>
        <w:rPr>
          <w:rFonts w:hint="eastAsia"/>
          <w:lang w:eastAsia="zh-CN"/>
        </w:rPr>
        <w:t>—</w:t>
      </w:r>
      <w:r>
        <w:rPr>
          <w:lang w:eastAsia="zh-CN"/>
        </w:rPr>
        <w:t>2030</w:t>
      </w:r>
      <w:r>
        <w:rPr>
          <w:spacing w:val="-50"/>
          <w:lang w:eastAsia="zh-CN"/>
        </w:rPr>
        <w:t>年</w:t>
      </w:r>
      <w:r>
        <w:rPr>
          <w:spacing w:val="-120"/>
          <w:lang w:eastAsia="zh-CN"/>
        </w:rPr>
        <w:t>）</w:t>
      </w:r>
      <w:r>
        <w:rPr>
          <w:rFonts w:hint="eastAsia"/>
          <w:spacing w:val="-120"/>
          <w:lang w:eastAsia="zh-CN"/>
        </w:rPr>
        <w:t>》《</w:t>
      </w:r>
      <w:r>
        <w:rPr>
          <w:spacing w:val="-90"/>
          <w:lang w:eastAsia="zh-CN"/>
        </w:rPr>
        <w:t>曲</w:t>
      </w:r>
      <w:r>
        <w:rPr>
          <w:spacing w:val="1"/>
          <w:lang w:eastAsia="zh-CN"/>
        </w:rPr>
        <w:t>靖城市总体规划</w:t>
      </w:r>
      <w:r>
        <w:rPr>
          <w:lang w:eastAsia="zh-CN"/>
        </w:rPr>
        <w:t>（2016</w:t>
      </w:r>
      <w:r>
        <w:rPr>
          <w:spacing w:val="-23"/>
          <w:lang w:eastAsia="zh-CN"/>
        </w:rPr>
        <w:t>年—</w:t>
      </w:r>
      <w:r>
        <w:rPr>
          <w:lang w:eastAsia="zh-CN"/>
        </w:rPr>
        <w:t>2035</w:t>
      </w:r>
      <w:r>
        <w:rPr>
          <w:spacing w:val="-35"/>
          <w:lang w:eastAsia="zh-CN"/>
        </w:rPr>
        <w:t>年</w:t>
      </w:r>
      <w:r>
        <w:rPr>
          <w:lang w:eastAsia="zh-CN"/>
        </w:rPr>
        <w:t>）》，对接《曲靖市师宗县国民经济和社会发展第十四个五年规划和二</w:t>
      </w:r>
      <w:r>
        <w:rPr>
          <w:rFonts w:ascii="微软雅黑" w:hAnsi="微软雅黑" w:eastAsia="微软雅黑"/>
          <w:lang w:eastAsia="zh-CN"/>
        </w:rPr>
        <w:t>〇</w:t>
      </w:r>
      <w:r>
        <w:rPr>
          <w:spacing w:val="-13"/>
          <w:lang w:eastAsia="zh-CN"/>
        </w:rPr>
        <w:t>三五年远景目标纲要</w:t>
      </w:r>
      <w:r>
        <w:rPr>
          <w:rFonts w:hint="eastAsia"/>
          <w:spacing w:val="-13"/>
          <w:lang w:eastAsia="zh-CN"/>
        </w:rPr>
        <w:t>》《</w:t>
      </w:r>
      <w:r>
        <w:rPr>
          <w:spacing w:val="-82"/>
          <w:lang w:eastAsia="zh-CN"/>
        </w:rPr>
        <w:t>师</w:t>
      </w:r>
      <w:r>
        <w:rPr>
          <w:spacing w:val="12"/>
          <w:lang w:eastAsia="zh-CN"/>
        </w:rPr>
        <w:t>宗县农业产业发展规划</w:t>
      </w:r>
      <w:r>
        <w:rPr>
          <w:lang w:eastAsia="zh-CN"/>
        </w:rPr>
        <w:t>（2020</w:t>
      </w:r>
      <w:r>
        <w:rPr>
          <w:rFonts w:hint="eastAsia"/>
          <w:lang w:eastAsia="zh-CN"/>
        </w:rPr>
        <w:t>—</w:t>
      </w:r>
      <w:r>
        <w:rPr>
          <w:lang w:eastAsia="zh-CN"/>
        </w:rPr>
        <w:t>2035</w:t>
      </w:r>
      <w:r>
        <w:rPr>
          <w:spacing w:val="-31"/>
          <w:lang w:eastAsia="zh-CN"/>
        </w:rPr>
        <w:t>年</w:t>
      </w:r>
      <w:r>
        <w:rPr>
          <w:lang w:eastAsia="zh-CN"/>
        </w:rPr>
        <w:t>）</w:t>
      </w:r>
      <w:r>
        <w:rPr>
          <w:spacing w:val="11"/>
          <w:lang w:eastAsia="zh-CN"/>
        </w:rPr>
        <w:t>》等相关规划，借鉴有关</w:t>
      </w:r>
      <w:r>
        <w:rPr>
          <w:lang w:eastAsia="zh-CN"/>
        </w:rPr>
        <w:t>部门近年来相关工作成果和研究结论</w:t>
      </w:r>
      <w:r>
        <w:rPr>
          <w:spacing w:val="-20"/>
          <w:lang w:eastAsia="zh-CN"/>
        </w:rPr>
        <w:t>。《规划》在深入调研的基础上，</w:t>
      </w:r>
      <w:r>
        <w:rPr>
          <w:spacing w:val="6"/>
          <w:lang w:eastAsia="zh-CN"/>
        </w:rPr>
        <w:t>分析了当前师宗县高标准农田建设面临的形势，提出了今后一个时</w:t>
      </w:r>
      <w:r>
        <w:rPr>
          <w:spacing w:val="2"/>
          <w:lang w:eastAsia="zh-CN"/>
        </w:rPr>
        <w:t>期高标准农田建设的总体要求、建设标准和建设内容、建设任务、建设监管和建后管护、效益分析、保障措施等。</w:t>
      </w:r>
    </w:p>
    <w:p>
      <w:pPr>
        <w:spacing w:line="560" w:lineRule="exact"/>
        <w:rPr>
          <w:lang w:eastAsia="zh-CN"/>
        </w:rPr>
        <w:sectPr>
          <w:pgSz w:w="11910" w:h="16840"/>
          <w:pgMar w:top="1340" w:right="1320" w:bottom="280" w:left="1320" w:header="0" w:footer="0" w:gutter="0"/>
          <w:cols w:space="720" w:num="1"/>
        </w:sectPr>
      </w:pPr>
    </w:p>
    <w:p>
      <w:pPr>
        <w:spacing w:before="14"/>
        <w:jc w:val="center"/>
        <w:rPr>
          <w:rFonts w:ascii="黑体" w:eastAsia="黑体"/>
          <w:sz w:val="48"/>
        </w:rPr>
      </w:pPr>
      <w:r>
        <w:rPr>
          <w:rFonts w:ascii="黑体" w:eastAsia="黑体"/>
          <w:spacing w:val="-5"/>
          <w:sz w:val="48"/>
        </w:rPr>
        <w:t>目录</w:t>
      </w:r>
    </w:p>
    <w:p>
      <w:pPr>
        <w:jc w:val="center"/>
        <w:rPr>
          <w:rFonts w:ascii="黑体" w:eastAsia="黑体"/>
          <w:sz w:val="48"/>
        </w:rPr>
        <w:sectPr>
          <w:pgSz w:w="11910" w:h="16840"/>
          <w:pgMar w:top="1340" w:right="1320" w:bottom="1418" w:left="1320" w:header="0" w:footer="0" w:gutter="0"/>
          <w:cols w:space="720" w:num="1"/>
        </w:sectPr>
      </w:pPr>
    </w:p>
    <w:sdt>
      <w:sdtPr>
        <w:rPr>
          <w:rFonts w:ascii="仿宋_GB2312" w:hAnsi="仿宋_GB2312" w:eastAsia="仿宋_GB2312" w:cs="仿宋_GB2312"/>
          <w:sz w:val="22"/>
          <w:szCs w:val="22"/>
        </w:rPr>
        <w:id w:val="484135047"/>
        <w:docPartObj>
          <w:docPartGallery w:val="Table of Contents"/>
          <w:docPartUnique/>
        </w:docPartObj>
      </w:sdtPr>
      <w:sdtEndPr>
        <w:rPr>
          <w:rFonts w:ascii="仿宋_GB2312" w:hAnsi="仿宋_GB2312" w:eastAsia="仿宋_GB2312" w:cs="仿宋_GB2312"/>
          <w:sz w:val="22"/>
          <w:szCs w:val="22"/>
        </w:rPr>
      </w:sdtEndPr>
      <w:sdtContent>
        <w:p>
          <w:pPr>
            <w:pStyle w:val="7"/>
            <w:tabs>
              <w:tab w:val="left" w:pos="1117"/>
              <w:tab w:val="right" w:leader="dot" w:pos="8754"/>
            </w:tabs>
            <w:spacing w:before="344"/>
          </w:pPr>
          <w:r>
            <w:fldChar w:fldCharType="begin"/>
          </w:r>
          <w:r>
            <w:instrText xml:space="preserve">TOC \o "1-3" \h \z \u </w:instrText>
          </w:r>
          <w:r>
            <w:fldChar w:fldCharType="separate"/>
          </w:r>
          <w:r>
            <w:fldChar w:fldCharType="begin"/>
          </w:r>
          <w:r>
            <w:instrText xml:space="preserve"> HYPERLINK \l "_TOC_250141" </w:instrText>
          </w:r>
          <w:r>
            <w:fldChar w:fldCharType="separate"/>
          </w:r>
          <w:r>
            <w:rPr>
              <w:spacing w:val="-10"/>
            </w:rPr>
            <w:t>前</w:t>
          </w:r>
          <w:r>
            <w:tab/>
          </w:r>
          <w:r>
            <w:rPr>
              <w:spacing w:val="-10"/>
            </w:rPr>
            <w:t>言</w:t>
          </w:r>
          <w:r>
            <w:rPr>
              <w:rFonts w:ascii="Times New Roman" w:eastAsia="Times New Roman"/>
            </w:rPr>
            <w:tab/>
          </w:r>
          <w:r>
            <w:rPr>
              <w:spacing w:val="-10"/>
            </w:rPr>
            <w:t>1</w:t>
          </w:r>
          <w:r>
            <w:rPr>
              <w:spacing w:val="-10"/>
            </w:rPr>
            <w:fldChar w:fldCharType="end"/>
          </w:r>
        </w:p>
        <w:p>
          <w:pPr>
            <w:pStyle w:val="7"/>
            <w:tabs>
              <w:tab w:val="right" w:leader="dot" w:pos="8754"/>
            </w:tabs>
            <w:spacing w:before="110"/>
          </w:pPr>
          <w:r>
            <w:fldChar w:fldCharType="begin"/>
          </w:r>
          <w:r>
            <w:instrText xml:space="preserve"> HYPERLINK \l "_TOC_250140" </w:instrText>
          </w:r>
          <w:r>
            <w:fldChar w:fldCharType="separate"/>
          </w:r>
          <w:r>
            <w:t>第一章总</w:t>
          </w:r>
          <w:r>
            <w:rPr>
              <w:spacing w:val="-10"/>
            </w:rPr>
            <w:t>则</w:t>
          </w:r>
          <w:r>
            <w:rPr>
              <w:rFonts w:ascii="Times New Roman" w:eastAsia="Times New Roman"/>
            </w:rPr>
            <w:tab/>
          </w:r>
          <w:r>
            <w:rPr>
              <w:spacing w:val="-10"/>
            </w:rPr>
            <w:t>1</w:t>
          </w:r>
          <w:r>
            <w:rPr>
              <w:spacing w:val="-10"/>
            </w:rPr>
            <w:fldChar w:fldCharType="end"/>
          </w:r>
        </w:p>
        <w:p>
          <w:pPr>
            <w:pStyle w:val="8"/>
            <w:tabs>
              <w:tab w:val="right" w:leader="dot" w:pos="8754"/>
            </w:tabs>
            <w:spacing w:before="116"/>
          </w:pPr>
          <w:r>
            <w:fldChar w:fldCharType="begin"/>
          </w:r>
          <w:r>
            <w:instrText xml:space="preserve"> HYPERLINK \l "_TOC_250139" </w:instrText>
          </w:r>
          <w:r>
            <w:fldChar w:fldCharType="separate"/>
          </w:r>
          <w:r>
            <w:t>一、规划背</w:t>
          </w:r>
          <w:r>
            <w:rPr>
              <w:spacing w:val="-10"/>
            </w:rPr>
            <w:t>景</w:t>
          </w:r>
          <w:r>
            <w:rPr>
              <w:rFonts w:ascii="Times New Roman" w:eastAsia="Times New Roman"/>
            </w:rPr>
            <w:tab/>
          </w:r>
          <w:r>
            <w:rPr>
              <w:spacing w:val="-10"/>
            </w:rPr>
            <w:t>1</w:t>
          </w:r>
          <w:r>
            <w:rPr>
              <w:spacing w:val="-10"/>
            </w:rPr>
            <w:fldChar w:fldCharType="end"/>
          </w:r>
        </w:p>
        <w:p>
          <w:pPr>
            <w:pStyle w:val="8"/>
            <w:tabs>
              <w:tab w:val="right" w:leader="dot" w:pos="8754"/>
            </w:tabs>
          </w:pPr>
          <w:r>
            <w:fldChar w:fldCharType="begin"/>
          </w:r>
          <w:r>
            <w:instrText xml:space="preserve"> HYPERLINK \l "_TOC_250138" </w:instrText>
          </w:r>
          <w:r>
            <w:fldChar w:fldCharType="separate"/>
          </w:r>
          <w:r>
            <w:t>二、目的和意</w:t>
          </w:r>
          <w:r>
            <w:rPr>
              <w:spacing w:val="-10"/>
            </w:rPr>
            <w:t>义</w:t>
          </w:r>
          <w:r>
            <w:rPr>
              <w:rFonts w:ascii="Times New Roman" w:eastAsia="Times New Roman"/>
            </w:rPr>
            <w:tab/>
          </w:r>
          <w:r>
            <w:rPr>
              <w:spacing w:val="-10"/>
            </w:rPr>
            <w:t>2</w:t>
          </w:r>
          <w:r>
            <w:rPr>
              <w:spacing w:val="-10"/>
            </w:rPr>
            <w:fldChar w:fldCharType="end"/>
          </w:r>
        </w:p>
        <w:p>
          <w:pPr>
            <w:pStyle w:val="8"/>
            <w:tabs>
              <w:tab w:val="right" w:leader="dot" w:pos="8754"/>
            </w:tabs>
          </w:pPr>
          <w:r>
            <w:fldChar w:fldCharType="begin"/>
          </w:r>
          <w:r>
            <w:instrText xml:space="preserve"> HYPERLINK \l "_TOC_250137" </w:instrText>
          </w:r>
          <w:r>
            <w:fldChar w:fldCharType="separate"/>
          </w:r>
          <w:r>
            <w:t>三、规划定</w:t>
          </w:r>
          <w:r>
            <w:rPr>
              <w:spacing w:val="-10"/>
            </w:rPr>
            <w:t>位</w:t>
          </w:r>
          <w:r>
            <w:rPr>
              <w:rFonts w:ascii="Times New Roman" w:eastAsia="Times New Roman"/>
            </w:rPr>
            <w:tab/>
          </w:r>
          <w:r>
            <w:rPr>
              <w:spacing w:val="-10"/>
            </w:rPr>
            <w:t>3</w:t>
          </w:r>
          <w:r>
            <w:rPr>
              <w:spacing w:val="-10"/>
            </w:rPr>
            <w:fldChar w:fldCharType="end"/>
          </w:r>
        </w:p>
        <w:p>
          <w:pPr>
            <w:pStyle w:val="8"/>
            <w:tabs>
              <w:tab w:val="right" w:leader="dot" w:pos="8754"/>
            </w:tabs>
          </w:pPr>
          <w:r>
            <w:fldChar w:fldCharType="begin"/>
          </w:r>
          <w:r>
            <w:instrText xml:space="preserve"> HYPERLINK \l "_TOC_250136" </w:instrText>
          </w:r>
          <w:r>
            <w:fldChar w:fldCharType="separate"/>
          </w:r>
          <w:r>
            <w:t>四、编制原</w:t>
          </w:r>
          <w:r>
            <w:rPr>
              <w:spacing w:val="-10"/>
            </w:rPr>
            <w:t>则</w:t>
          </w:r>
          <w:r>
            <w:rPr>
              <w:rFonts w:ascii="Times New Roman" w:eastAsia="Times New Roman"/>
            </w:rPr>
            <w:tab/>
          </w:r>
          <w:r>
            <w:rPr>
              <w:spacing w:val="-10"/>
            </w:rPr>
            <w:t>3</w:t>
          </w:r>
          <w:r>
            <w:rPr>
              <w:spacing w:val="-10"/>
            </w:rPr>
            <w:fldChar w:fldCharType="end"/>
          </w:r>
        </w:p>
        <w:p>
          <w:pPr>
            <w:pStyle w:val="6"/>
            <w:tabs>
              <w:tab w:val="right" w:leader="dot" w:pos="8753"/>
            </w:tabs>
            <w:spacing w:before="62"/>
          </w:pPr>
          <w:r>
            <w:fldChar w:fldCharType="begin"/>
          </w:r>
          <w:r>
            <w:instrText xml:space="preserve"> HYPERLINK \l "_TOC_250135" </w:instrText>
          </w:r>
          <w:r>
            <w:fldChar w:fldCharType="separate"/>
          </w:r>
          <w:r>
            <w:t>(一)科学规划，加强衔</w:t>
          </w:r>
          <w:r>
            <w:rPr>
              <w:spacing w:val="-10"/>
            </w:rPr>
            <w:t>接</w:t>
          </w:r>
          <w:r>
            <w:rPr>
              <w:rFonts w:ascii="Times New Roman" w:eastAsia="Times New Roman"/>
            </w:rPr>
            <w:tab/>
          </w:r>
          <w:r>
            <w:rPr>
              <w:spacing w:val="-10"/>
            </w:rPr>
            <w:t>3</w:t>
          </w:r>
          <w:r>
            <w:rPr>
              <w:spacing w:val="-10"/>
            </w:rPr>
            <w:fldChar w:fldCharType="end"/>
          </w:r>
        </w:p>
        <w:p>
          <w:pPr>
            <w:pStyle w:val="6"/>
            <w:tabs>
              <w:tab w:val="right" w:leader="dot" w:pos="8753"/>
            </w:tabs>
          </w:pPr>
          <w:r>
            <w:fldChar w:fldCharType="begin"/>
          </w:r>
          <w:r>
            <w:instrText xml:space="preserve"> HYPERLINK \l "_TOC_250134" </w:instrText>
          </w:r>
          <w:r>
            <w:fldChar w:fldCharType="separate"/>
          </w:r>
          <w:r>
            <w:t>(二)因地制宜，注重实</w:t>
          </w:r>
          <w:r>
            <w:rPr>
              <w:spacing w:val="-10"/>
            </w:rPr>
            <w:t>施</w:t>
          </w:r>
          <w:r>
            <w:rPr>
              <w:rFonts w:ascii="Times New Roman" w:eastAsia="Times New Roman"/>
            </w:rPr>
            <w:tab/>
          </w:r>
          <w:r>
            <w:rPr>
              <w:spacing w:val="-10"/>
            </w:rPr>
            <w:t>4</w:t>
          </w:r>
          <w:r>
            <w:rPr>
              <w:spacing w:val="-10"/>
            </w:rPr>
            <w:fldChar w:fldCharType="end"/>
          </w:r>
        </w:p>
        <w:p>
          <w:pPr>
            <w:pStyle w:val="6"/>
            <w:tabs>
              <w:tab w:val="right" w:leader="dot" w:pos="8753"/>
            </w:tabs>
          </w:pPr>
          <w:r>
            <w:fldChar w:fldCharType="begin"/>
          </w:r>
          <w:r>
            <w:instrText xml:space="preserve"> HYPERLINK \l "_TOC_250133" </w:instrText>
          </w:r>
          <w:r>
            <w:fldChar w:fldCharType="separate"/>
          </w:r>
          <w:r>
            <w:t>(三)部门合作，公众参</w:t>
          </w:r>
          <w:r>
            <w:rPr>
              <w:spacing w:val="-10"/>
            </w:rPr>
            <w:t>与</w:t>
          </w:r>
          <w:r>
            <w:rPr>
              <w:rFonts w:ascii="Times New Roman" w:eastAsia="Times New Roman"/>
            </w:rPr>
            <w:tab/>
          </w:r>
          <w:r>
            <w:rPr>
              <w:spacing w:val="-10"/>
            </w:rPr>
            <w:t>4</w:t>
          </w:r>
          <w:r>
            <w:rPr>
              <w:spacing w:val="-10"/>
            </w:rPr>
            <w:fldChar w:fldCharType="end"/>
          </w:r>
        </w:p>
        <w:p>
          <w:pPr>
            <w:pStyle w:val="8"/>
            <w:tabs>
              <w:tab w:val="right" w:leader="dot" w:pos="8753"/>
            </w:tabs>
            <w:ind w:left="986"/>
          </w:pPr>
          <w:r>
            <w:fldChar w:fldCharType="begin"/>
          </w:r>
          <w:r>
            <w:instrText xml:space="preserve"> HYPERLINK \l "_TOC_250132" </w:instrText>
          </w:r>
          <w:r>
            <w:fldChar w:fldCharType="separate"/>
          </w:r>
          <w:r>
            <w:t>五、规划依</w:t>
          </w:r>
          <w:r>
            <w:rPr>
              <w:spacing w:val="-10"/>
            </w:rPr>
            <w:t>据</w:t>
          </w:r>
          <w:r>
            <w:rPr>
              <w:rFonts w:ascii="Times New Roman" w:eastAsia="Times New Roman"/>
            </w:rPr>
            <w:tab/>
          </w:r>
          <w:r>
            <w:rPr>
              <w:spacing w:val="-10"/>
            </w:rPr>
            <w:t>4</w:t>
          </w:r>
          <w:r>
            <w:rPr>
              <w:spacing w:val="-10"/>
            </w:rPr>
            <w:fldChar w:fldCharType="end"/>
          </w:r>
        </w:p>
        <w:p>
          <w:pPr>
            <w:pStyle w:val="6"/>
            <w:tabs>
              <w:tab w:val="right" w:leader="dot" w:pos="8753"/>
            </w:tabs>
            <w:spacing w:before="62"/>
            <w:ind w:left="1496"/>
          </w:pPr>
          <w:r>
            <w:fldChar w:fldCharType="begin"/>
          </w:r>
          <w:r>
            <w:instrText xml:space="preserve"> HYPERLINK \l "_TOC_250131" </w:instrText>
          </w:r>
          <w:r>
            <w:fldChar w:fldCharType="separate"/>
          </w:r>
          <w:r>
            <w:t>(一)法律法</w:t>
          </w:r>
          <w:r>
            <w:rPr>
              <w:spacing w:val="-10"/>
            </w:rPr>
            <w:t>规</w:t>
          </w:r>
          <w:r>
            <w:rPr>
              <w:rFonts w:ascii="Times New Roman" w:eastAsia="Times New Roman"/>
            </w:rPr>
            <w:tab/>
          </w:r>
          <w:r>
            <w:rPr>
              <w:spacing w:val="-10"/>
            </w:rPr>
            <w:t>4</w:t>
          </w:r>
          <w:r>
            <w:rPr>
              <w:spacing w:val="-10"/>
            </w:rPr>
            <w:fldChar w:fldCharType="end"/>
          </w:r>
        </w:p>
        <w:p>
          <w:pPr>
            <w:pStyle w:val="6"/>
            <w:tabs>
              <w:tab w:val="right" w:leader="dot" w:pos="8752"/>
            </w:tabs>
            <w:ind w:left="1496"/>
          </w:pPr>
          <w:r>
            <w:fldChar w:fldCharType="begin"/>
          </w:r>
          <w:r>
            <w:instrText xml:space="preserve"> HYPERLINK \l "_TOC_250130" </w:instrText>
          </w:r>
          <w:r>
            <w:fldChar w:fldCharType="separate"/>
          </w:r>
          <w:r>
            <w:t>(二)规范标</w:t>
          </w:r>
          <w:r>
            <w:rPr>
              <w:spacing w:val="-10"/>
            </w:rPr>
            <w:t>准</w:t>
          </w:r>
          <w:r>
            <w:rPr>
              <w:rFonts w:ascii="Times New Roman" w:eastAsia="Times New Roman"/>
            </w:rPr>
            <w:tab/>
          </w:r>
          <w:r>
            <w:rPr>
              <w:spacing w:val="-10"/>
            </w:rPr>
            <w:t>5</w:t>
          </w:r>
          <w:r>
            <w:rPr>
              <w:spacing w:val="-10"/>
            </w:rPr>
            <w:fldChar w:fldCharType="end"/>
          </w:r>
        </w:p>
        <w:p>
          <w:pPr>
            <w:pStyle w:val="6"/>
            <w:tabs>
              <w:tab w:val="right" w:leader="dot" w:pos="8752"/>
            </w:tabs>
            <w:ind w:left="1496"/>
          </w:pPr>
          <w:r>
            <w:fldChar w:fldCharType="begin"/>
          </w:r>
          <w:r>
            <w:instrText xml:space="preserve"> HYPERLINK \l "_TOC_250129" </w:instrText>
          </w:r>
          <w:r>
            <w:fldChar w:fldCharType="separate"/>
          </w:r>
          <w:r>
            <w:t>(三)相关文件、规</w:t>
          </w:r>
          <w:r>
            <w:rPr>
              <w:spacing w:val="-10"/>
            </w:rPr>
            <w:t>划</w:t>
          </w:r>
          <w:r>
            <w:rPr>
              <w:rFonts w:ascii="Times New Roman" w:eastAsia="Times New Roman"/>
            </w:rPr>
            <w:tab/>
          </w:r>
          <w:r>
            <w:rPr>
              <w:spacing w:val="-10"/>
            </w:rPr>
            <w:t>5</w:t>
          </w:r>
          <w:r>
            <w:rPr>
              <w:spacing w:val="-10"/>
            </w:rPr>
            <w:fldChar w:fldCharType="end"/>
          </w:r>
        </w:p>
        <w:p>
          <w:pPr>
            <w:pStyle w:val="6"/>
            <w:tabs>
              <w:tab w:val="right" w:leader="dot" w:pos="8752"/>
            </w:tabs>
            <w:ind w:left="1495"/>
          </w:pPr>
          <w:r>
            <w:fldChar w:fldCharType="begin"/>
          </w:r>
          <w:r>
            <w:instrText xml:space="preserve"> HYPERLINK \l "_TOC_250128" </w:instrText>
          </w:r>
          <w:r>
            <w:fldChar w:fldCharType="separate"/>
          </w:r>
          <w:r>
            <w:t>(四)基础数</w:t>
          </w:r>
          <w:r>
            <w:rPr>
              <w:spacing w:val="-10"/>
            </w:rPr>
            <w:t>据</w:t>
          </w:r>
          <w:r>
            <w:rPr>
              <w:rFonts w:ascii="Times New Roman" w:eastAsia="Times New Roman"/>
            </w:rPr>
            <w:tab/>
          </w:r>
          <w:r>
            <w:rPr>
              <w:spacing w:val="-10"/>
            </w:rPr>
            <w:t>6</w:t>
          </w:r>
          <w:r>
            <w:rPr>
              <w:spacing w:val="-10"/>
            </w:rPr>
            <w:fldChar w:fldCharType="end"/>
          </w:r>
        </w:p>
        <w:p>
          <w:pPr>
            <w:pStyle w:val="8"/>
            <w:tabs>
              <w:tab w:val="right" w:leader="dot" w:pos="8752"/>
            </w:tabs>
            <w:spacing w:before="62"/>
            <w:ind w:left="985"/>
          </w:pPr>
          <w:r>
            <w:fldChar w:fldCharType="begin"/>
          </w:r>
          <w:r>
            <w:instrText xml:space="preserve"> HYPERLINK \l "_TOC_250127" </w:instrText>
          </w:r>
          <w:r>
            <w:fldChar w:fldCharType="separate"/>
          </w:r>
          <w:r>
            <w:t>六、规划范围与时</w:t>
          </w:r>
          <w:r>
            <w:rPr>
              <w:spacing w:val="-10"/>
            </w:rPr>
            <w:t>限</w:t>
          </w:r>
          <w:r>
            <w:rPr>
              <w:rFonts w:ascii="Times New Roman" w:eastAsia="Times New Roman"/>
            </w:rPr>
            <w:tab/>
          </w:r>
          <w:r>
            <w:rPr>
              <w:spacing w:val="-10"/>
            </w:rPr>
            <w:t>7</w:t>
          </w:r>
          <w:r>
            <w:rPr>
              <w:spacing w:val="-10"/>
            </w:rPr>
            <w:fldChar w:fldCharType="end"/>
          </w:r>
        </w:p>
        <w:p>
          <w:pPr>
            <w:pStyle w:val="8"/>
            <w:tabs>
              <w:tab w:val="right" w:leader="dot" w:pos="8752"/>
            </w:tabs>
            <w:ind w:left="985"/>
          </w:pPr>
          <w:r>
            <w:fldChar w:fldCharType="begin"/>
          </w:r>
          <w:r>
            <w:instrText xml:space="preserve"> HYPERLINK \l "_TOC_250126" </w:instrText>
          </w:r>
          <w:r>
            <w:fldChar w:fldCharType="separate"/>
          </w:r>
          <w:r>
            <w:t>七、编制主体与程</w:t>
          </w:r>
          <w:r>
            <w:rPr>
              <w:spacing w:val="-10"/>
            </w:rPr>
            <w:t>序</w:t>
          </w:r>
          <w:r>
            <w:rPr>
              <w:rFonts w:ascii="Times New Roman" w:eastAsia="Times New Roman"/>
            </w:rPr>
            <w:tab/>
          </w:r>
          <w:r>
            <w:rPr>
              <w:spacing w:val="-10"/>
            </w:rPr>
            <w:t>7</w:t>
          </w:r>
          <w:r>
            <w:rPr>
              <w:spacing w:val="-10"/>
            </w:rPr>
            <w:fldChar w:fldCharType="end"/>
          </w:r>
        </w:p>
        <w:p>
          <w:pPr>
            <w:pStyle w:val="8"/>
            <w:tabs>
              <w:tab w:val="right" w:leader="dot" w:pos="8752"/>
            </w:tabs>
            <w:ind w:left="985"/>
          </w:pPr>
          <w:r>
            <w:fldChar w:fldCharType="begin"/>
          </w:r>
          <w:r>
            <w:instrText xml:space="preserve"> HYPERLINK \l "_TOC_250125" </w:instrText>
          </w:r>
          <w:r>
            <w:fldChar w:fldCharType="separate"/>
          </w:r>
          <w:r>
            <w:t>八、与上级规划的衔</w:t>
          </w:r>
          <w:r>
            <w:rPr>
              <w:spacing w:val="-10"/>
            </w:rPr>
            <w:t>接</w:t>
          </w:r>
          <w:r>
            <w:rPr>
              <w:rFonts w:ascii="Times New Roman" w:eastAsia="Times New Roman"/>
            </w:rPr>
            <w:tab/>
          </w:r>
          <w:r>
            <w:rPr>
              <w:spacing w:val="-10"/>
            </w:rPr>
            <w:t>8</w:t>
          </w:r>
          <w:r>
            <w:rPr>
              <w:spacing w:val="-10"/>
            </w:rPr>
            <w:fldChar w:fldCharType="end"/>
          </w:r>
        </w:p>
        <w:p>
          <w:pPr>
            <w:pStyle w:val="6"/>
            <w:tabs>
              <w:tab w:val="right" w:leader="dot" w:pos="8751"/>
            </w:tabs>
            <w:ind w:left="1495"/>
          </w:pPr>
          <w:r>
            <w:fldChar w:fldCharType="begin"/>
          </w:r>
          <w:r>
            <w:instrText xml:space="preserve"> HYPERLINK \l "_TOC_250124" </w:instrText>
          </w:r>
          <w:r>
            <w:fldChar w:fldCharType="separate"/>
          </w:r>
          <w:r>
            <w:t>(一)全面落实师宗县目标任</w:t>
          </w:r>
          <w:r>
            <w:rPr>
              <w:spacing w:val="-10"/>
            </w:rPr>
            <w:t>务</w:t>
          </w:r>
          <w:r>
            <w:rPr>
              <w:rFonts w:ascii="Times New Roman" w:eastAsia="Times New Roman"/>
            </w:rPr>
            <w:tab/>
          </w:r>
          <w:r>
            <w:rPr>
              <w:spacing w:val="-10"/>
            </w:rPr>
            <w:t>8</w:t>
          </w:r>
          <w:r>
            <w:rPr>
              <w:spacing w:val="-10"/>
            </w:rPr>
            <w:fldChar w:fldCharType="end"/>
          </w:r>
        </w:p>
        <w:p>
          <w:pPr>
            <w:pStyle w:val="6"/>
            <w:tabs>
              <w:tab w:val="right" w:leader="dot" w:pos="8751"/>
            </w:tabs>
            <w:spacing w:before="62"/>
            <w:ind w:left="1495"/>
          </w:pPr>
          <w:r>
            <w:fldChar w:fldCharType="begin"/>
          </w:r>
          <w:r>
            <w:instrText xml:space="preserve"> HYPERLINK \l "_TOC_250123" </w:instrText>
          </w:r>
          <w:r>
            <w:fldChar w:fldCharType="separate"/>
          </w:r>
          <w:r>
            <w:t>(二)全面衔接农业产业发展规</w:t>
          </w:r>
          <w:r>
            <w:rPr>
              <w:spacing w:val="-10"/>
            </w:rPr>
            <w:t>划</w:t>
          </w:r>
          <w:r>
            <w:rPr>
              <w:rFonts w:ascii="Times New Roman" w:eastAsia="Times New Roman"/>
            </w:rPr>
            <w:tab/>
          </w:r>
          <w:r>
            <w:rPr>
              <w:spacing w:val="-10"/>
            </w:rPr>
            <w:t>9</w:t>
          </w:r>
          <w:r>
            <w:rPr>
              <w:spacing w:val="-10"/>
            </w:rPr>
            <w:fldChar w:fldCharType="end"/>
          </w:r>
        </w:p>
        <w:p>
          <w:pPr>
            <w:pStyle w:val="7"/>
            <w:tabs>
              <w:tab w:val="right" w:leader="dot" w:pos="8754"/>
            </w:tabs>
          </w:pPr>
          <w:r>
            <w:fldChar w:fldCharType="begin"/>
          </w:r>
          <w:r>
            <w:instrText xml:space="preserve"> HYPERLINK \l "_TOC_250122" </w:instrText>
          </w:r>
          <w:r>
            <w:fldChar w:fldCharType="separate"/>
          </w:r>
          <w:r>
            <w:t>第二章建设形</w:t>
          </w:r>
          <w:r>
            <w:rPr>
              <w:spacing w:val="-10"/>
            </w:rPr>
            <w:t>势</w:t>
          </w:r>
          <w:r>
            <w:rPr>
              <w:rFonts w:ascii="Times New Roman" w:eastAsia="Times New Roman"/>
            </w:rPr>
            <w:tab/>
          </w:r>
          <w:r>
            <w:rPr>
              <w:spacing w:val="-5"/>
            </w:rPr>
            <w:t>10</w:t>
          </w:r>
          <w:r>
            <w:rPr>
              <w:spacing w:val="-5"/>
            </w:rPr>
            <w:fldChar w:fldCharType="end"/>
          </w:r>
        </w:p>
        <w:p>
          <w:pPr>
            <w:pStyle w:val="8"/>
            <w:tabs>
              <w:tab w:val="right" w:leader="dot" w:pos="8754"/>
            </w:tabs>
            <w:spacing w:before="116"/>
          </w:pPr>
          <w:r>
            <w:fldChar w:fldCharType="begin"/>
          </w:r>
          <w:r>
            <w:instrText xml:space="preserve"> HYPERLINK \l "_TOC_250121" </w:instrText>
          </w:r>
          <w:r>
            <w:fldChar w:fldCharType="separate"/>
          </w:r>
          <w:r>
            <w:t>一、建设基</w:t>
          </w:r>
          <w:r>
            <w:rPr>
              <w:spacing w:val="-10"/>
            </w:rPr>
            <w:t>础</w:t>
          </w:r>
          <w:r>
            <w:rPr>
              <w:rFonts w:ascii="Times New Roman" w:eastAsia="Times New Roman"/>
            </w:rPr>
            <w:tab/>
          </w:r>
          <w:r>
            <w:rPr>
              <w:spacing w:val="-5"/>
            </w:rPr>
            <w:t>10</w:t>
          </w:r>
          <w:r>
            <w:rPr>
              <w:spacing w:val="-5"/>
            </w:rPr>
            <w:fldChar w:fldCharType="end"/>
          </w:r>
        </w:p>
        <w:p>
          <w:pPr>
            <w:pStyle w:val="6"/>
            <w:tabs>
              <w:tab w:val="right" w:leader="dot" w:pos="8753"/>
            </w:tabs>
          </w:pPr>
          <w:r>
            <w:fldChar w:fldCharType="begin"/>
          </w:r>
          <w:r>
            <w:instrText xml:space="preserve"> HYPERLINK \l "_TOC_250120" </w:instrText>
          </w:r>
          <w:r>
            <w:fldChar w:fldCharType="separate"/>
          </w:r>
          <w:r>
            <w:t>(一)自然地理条</w:t>
          </w:r>
          <w:r>
            <w:rPr>
              <w:spacing w:val="-10"/>
            </w:rPr>
            <w:t>件</w:t>
          </w:r>
          <w:r>
            <w:rPr>
              <w:rFonts w:ascii="Times New Roman" w:eastAsia="Times New Roman"/>
            </w:rPr>
            <w:tab/>
          </w:r>
          <w:r>
            <w:rPr>
              <w:spacing w:val="-5"/>
            </w:rPr>
            <w:t>10</w:t>
          </w:r>
          <w:r>
            <w:rPr>
              <w:spacing w:val="-5"/>
            </w:rPr>
            <w:fldChar w:fldCharType="end"/>
          </w:r>
        </w:p>
        <w:p>
          <w:pPr>
            <w:pStyle w:val="6"/>
            <w:tabs>
              <w:tab w:val="right" w:leader="dot" w:pos="8753"/>
            </w:tabs>
          </w:pPr>
          <w:r>
            <w:fldChar w:fldCharType="begin"/>
          </w:r>
          <w:r>
            <w:instrText xml:space="preserve"> HYPERLINK \l "_TOC_250119" </w:instrText>
          </w:r>
          <w:r>
            <w:fldChar w:fldCharType="separate"/>
          </w:r>
          <w:r>
            <w:t>(二)社会经济状</w:t>
          </w:r>
          <w:r>
            <w:rPr>
              <w:spacing w:val="-10"/>
            </w:rPr>
            <w:t>况</w:t>
          </w:r>
          <w:r>
            <w:rPr>
              <w:rFonts w:ascii="Times New Roman" w:eastAsia="Times New Roman"/>
            </w:rPr>
            <w:tab/>
          </w:r>
          <w:r>
            <w:rPr>
              <w:spacing w:val="-5"/>
            </w:rPr>
            <w:t>11</w:t>
          </w:r>
          <w:r>
            <w:rPr>
              <w:spacing w:val="-5"/>
            </w:rPr>
            <w:fldChar w:fldCharType="end"/>
          </w:r>
        </w:p>
        <w:p>
          <w:pPr>
            <w:pStyle w:val="6"/>
            <w:tabs>
              <w:tab w:val="right" w:leader="dot" w:pos="8753"/>
            </w:tabs>
            <w:spacing w:before="62"/>
          </w:pPr>
          <w:r>
            <w:fldChar w:fldCharType="begin"/>
          </w:r>
          <w:r>
            <w:instrText xml:space="preserve"> HYPERLINK \l "_TOC_250118" </w:instrText>
          </w:r>
          <w:r>
            <w:fldChar w:fldCharType="separate"/>
          </w:r>
          <w:r>
            <w:t>(三)农业资源条</w:t>
          </w:r>
          <w:r>
            <w:rPr>
              <w:spacing w:val="-10"/>
            </w:rPr>
            <w:t>件</w:t>
          </w:r>
          <w:r>
            <w:rPr>
              <w:rFonts w:ascii="Times New Roman" w:eastAsia="Times New Roman"/>
            </w:rPr>
            <w:tab/>
          </w:r>
          <w:r>
            <w:rPr>
              <w:spacing w:val="-5"/>
            </w:rPr>
            <w:t>13</w:t>
          </w:r>
          <w:r>
            <w:rPr>
              <w:spacing w:val="-5"/>
            </w:rPr>
            <w:fldChar w:fldCharType="end"/>
          </w:r>
        </w:p>
        <w:p>
          <w:pPr>
            <w:pStyle w:val="6"/>
            <w:tabs>
              <w:tab w:val="right" w:leader="dot" w:pos="8753"/>
            </w:tabs>
            <w:ind w:left="1496"/>
          </w:pPr>
          <w:r>
            <w:fldChar w:fldCharType="begin"/>
          </w:r>
          <w:r>
            <w:instrText xml:space="preserve"> HYPERLINK \l "_TOC_250117" </w:instrText>
          </w:r>
          <w:r>
            <w:fldChar w:fldCharType="separate"/>
          </w:r>
          <w:r>
            <w:t>(四)农业农村发</w:t>
          </w:r>
          <w:r>
            <w:rPr>
              <w:spacing w:val="-10"/>
            </w:rPr>
            <w:t>展</w:t>
          </w:r>
          <w:r>
            <w:rPr>
              <w:rFonts w:ascii="Times New Roman" w:eastAsia="Times New Roman"/>
            </w:rPr>
            <w:tab/>
          </w:r>
          <w:r>
            <w:rPr>
              <w:spacing w:val="-5"/>
            </w:rPr>
            <w:t>18</w:t>
          </w:r>
          <w:r>
            <w:rPr>
              <w:spacing w:val="-5"/>
            </w:rPr>
            <w:fldChar w:fldCharType="end"/>
          </w:r>
        </w:p>
        <w:p>
          <w:pPr>
            <w:pStyle w:val="6"/>
            <w:tabs>
              <w:tab w:val="right" w:leader="dot" w:pos="8752"/>
            </w:tabs>
            <w:ind w:left="1496"/>
          </w:pPr>
          <w:r>
            <w:fldChar w:fldCharType="begin"/>
          </w:r>
          <w:r>
            <w:instrText xml:space="preserve"> HYPERLINK \l "_TOC_250116" </w:instrText>
          </w:r>
          <w:r>
            <w:fldChar w:fldCharType="separate"/>
          </w:r>
          <w:r>
            <w:t>(五)农田基础设</w:t>
          </w:r>
          <w:r>
            <w:rPr>
              <w:spacing w:val="-10"/>
            </w:rPr>
            <w:t>施</w:t>
          </w:r>
          <w:r>
            <w:rPr>
              <w:rFonts w:ascii="Times New Roman" w:eastAsia="Times New Roman"/>
            </w:rPr>
            <w:tab/>
          </w:r>
          <w:r>
            <w:rPr>
              <w:spacing w:val="-5"/>
            </w:rPr>
            <w:t>21</w:t>
          </w:r>
          <w:r>
            <w:rPr>
              <w:spacing w:val="-5"/>
            </w:rPr>
            <w:fldChar w:fldCharType="end"/>
          </w:r>
        </w:p>
        <w:p>
          <w:pPr>
            <w:pStyle w:val="8"/>
            <w:tabs>
              <w:tab w:val="right" w:leader="dot" w:pos="8752"/>
            </w:tabs>
            <w:ind w:left="986"/>
          </w:pPr>
          <w:r>
            <w:fldChar w:fldCharType="begin"/>
          </w:r>
          <w:r>
            <w:instrText xml:space="preserve"> HYPERLINK \l "_TOC_250115" </w:instrText>
          </w:r>
          <w:r>
            <w:fldChar w:fldCharType="separate"/>
          </w:r>
          <w:r>
            <w:t>二、建设基本情</w:t>
          </w:r>
          <w:r>
            <w:rPr>
              <w:spacing w:val="-10"/>
            </w:rPr>
            <w:t>况</w:t>
          </w:r>
          <w:r>
            <w:rPr>
              <w:rFonts w:ascii="Times New Roman" w:eastAsia="Times New Roman"/>
            </w:rPr>
            <w:tab/>
          </w:r>
          <w:r>
            <w:rPr>
              <w:spacing w:val="-5"/>
            </w:rPr>
            <w:t>21</w:t>
          </w:r>
          <w:r>
            <w:rPr>
              <w:spacing w:val="-5"/>
            </w:rPr>
            <w:fldChar w:fldCharType="end"/>
          </w:r>
        </w:p>
        <w:p>
          <w:pPr>
            <w:pStyle w:val="6"/>
            <w:tabs>
              <w:tab w:val="right" w:leader="dot" w:pos="8752"/>
            </w:tabs>
            <w:spacing w:before="62"/>
            <w:ind w:left="1496"/>
          </w:pPr>
          <w:r>
            <w:fldChar w:fldCharType="begin"/>
          </w:r>
          <w:r>
            <w:instrText xml:space="preserve"> HYPERLINK \l "_TOC_250114" </w:instrText>
          </w:r>
          <w:r>
            <w:fldChar w:fldCharType="separate"/>
          </w:r>
          <w:r>
            <w:t>(一)土地资源利用现</w:t>
          </w:r>
          <w:r>
            <w:rPr>
              <w:spacing w:val="-10"/>
            </w:rPr>
            <w:t>状</w:t>
          </w:r>
          <w:r>
            <w:rPr>
              <w:rFonts w:ascii="Times New Roman" w:eastAsia="Times New Roman"/>
            </w:rPr>
            <w:tab/>
          </w:r>
          <w:r>
            <w:rPr>
              <w:spacing w:val="-5"/>
            </w:rPr>
            <w:t>21</w:t>
          </w:r>
          <w:r>
            <w:rPr>
              <w:spacing w:val="-5"/>
            </w:rPr>
            <w:fldChar w:fldCharType="end"/>
          </w:r>
        </w:p>
        <w:p>
          <w:pPr>
            <w:pStyle w:val="6"/>
            <w:tabs>
              <w:tab w:val="right" w:leader="dot" w:pos="8752"/>
            </w:tabs>
            <w:ind w:left="1495"/>
          </w:pPr>
          <w:r>
            <w:fldChar w:fldCharType="begin"/>
          </w:r>
          <w:r>
            <w:instrText xml:space="preserve"> HYPERLINK \l "_TOC_250113" </w:instrText>
          </w:r>
          <w:r>
            <w:fldChar w:fldCharType="separate"/>
          </w:r>
          <w:r>
            <w:t>(二)耕地现</w:t>
          </w:r>
          <w:r>
            <w:rPr>
              <w:spacing w:val="-10"/>
            </w:rPr>
            <w:t>状</w:t>
          </w:r>
          <w:r>
            <w:rPr>
              <w:rFonts w:ascii="Times New Roman" w:eastAsia="Times New Roman"/>
            </w:rPr>
            <w:tab/>
          </w:r>
          <w:r>
            <w:rPr>
              <w:spacing w:val="-5"/>
            </w:rPr>
            <w:t>24</w:t>
          </w:r>
          <w:r>
            <w:rPr>
              <w:spacing w:val="-5"/>
            </w:rPr>
            <w:fldChar w:fldCharType="end"/>
          </w:r>
        </w:p>
        <w:p>
          <w:pPr>
            <w:pStyle w:val="6"/>
            <w:tabs>
              <w:tab w:val="right" w:leader="dot" w:pos="8751"/>
            </w:tabs>
            <w:spacing w:after="240"/>
            <w:ind w:left="1495"/>
          </w:pPr>
          <w:r>
            <w:fldChar w:fldCharType="begin"/>
          </w:r>
          <w:r>
            <w:instrText xml:space="preserve"> HYPERLINK \l "_TOC_250112" </w:instrText>
          </w:r>
          <w:r>
            <w:fldChar w:fldCharType="separate"/>
          </w:r>
          <w:r>
            <w:t>(三)永久基本农田现状情</w:t>
          </w:r>
          <w:r>
            <w:rPr>
              <w:spacing w:val="-10"/>
            </w:rPr>
            <w:t>况</w:t>
          </w:r>
          <w:r>
            <w:rPr>
              <w:rFonts w:ascii="Times New Roman" w:eastAsia="Times New Roman"/>
            </w:rPr>
            <w:tab/>
          </w:r>
          <w:r>
            <w:rPr>
              <w:spacing w:val="-5"/>
            </w:rPr>
            <w:t>32</w:t>
          </w:r>
          <w:r>
            <w:rPr>
              <w:spacing w:val="-5"/>
            </w:rPr>
            <w:fldChar w:fldCharType="end"/>
          </w:r>
        </w:p>
        <w:p>
          <w:pPr>
            <w:pStyle w:val="6"/>
            <w:tabs>
              <w:tab w:val="right" w:leader="dot" w:pos="8754"/>
            </w:tabs>
            <w:spacing w:before="43"/>
          </w:pPr>
          <w:r>
            <w:fldChar w:fldCharType="begin"/>
          </w:r>
          <w:r>
            <w:instrText xml:space="preserve"> HYPERLINK \l "_TOC_250111" </w:instrText>
          </w:r>
          <w:r>
            <w:fldChar w:fldCharType="separate"/>
          </w:r>
          <w:r>
            <w:t>(四)“两区”划定情</w:t>
          </w:r>
          <w:r>
            <w:rPr>
              <w:spacing w:val="-10"/>
            </w:rPr>
            <w:t>况</w:t>
          </w:r>
          <w:r>
            <w:rPr>
              <w:rFonts w:ascii="Times New Roman" w:hAnsi="Times New Roman" w:eastAsia="Times New Roman"/>
            </w:rPr>
            <w:tab/>
          </w:r>
          <w:r>
            <w:rPr>
              <w:spacing w:val="-5"/>
            </w:rPr>
            <w:t>34</w:t>
          </w:r>
          <w:r>
            <w:rPr>
              <w:spacing w:val="-5"/>
            </w:rPr>
            <w:fldChar w:fldCharType="end"/>
          </w:r>
        </w:p>
        <w:p>
          <w:pPr>
            <w:pStyle w:val="6"/>
            <w:tabs>
              <w:tab w:val="right" w:leader="dot" w:pos="8753"/>
            </w:tabs>
          </w:pPr>
          <w:r>
            <w:fldChar w:fldCharType="begin"/>
          </w:r>
          <w:r>
            <w:instrText xml:space="preserve"> HYPERLINK \l "_TOC_250110" </w:instrText>
          </w:r>
          <w:r>
            <w:fldChar w:fldCharType="separate"/>
          </w:r>
          <w:r>
            <w:t>(五)灌区情</w:t>
          </w:r>
          <w:r>
            <w:rPr>
              <w:spacing w:val="-10"/>
            </w:rPr>
            <w:t>况</w:t>
          </w:r>
          <w:r>
            <w:rPr>
              <w:rFonts w:ascii="Times New Roman" w:eastAsia="Times New Roman"/>
            </w:rPr>
            <w:tab/>
          </w:r>
          <w:r>
            <w:rPr>
              <w:spacing w:val="-5"/>
            </w:rPr>
            <w:t>38</w:t>
          </w:r>
          <w:r>
            <w:rPr>
              <w:spacing w:val="-5"/>
            </w:rPr>
            <w:fldChar w:fldCharType="end"/>
          </w:r>
        </w:p>
        <w:p>
          <w:pPr>
            <w:pStyle w:val="6"/>
            <w:tabs>
              <w:tab w:val="right" w:leader="dot" w:pos="8753"/>
            </w:tabs>
          </w:pPr>
          <w:r>
            <w:fldChar w:fldCharType="begin"/>
          </w:r>
          <w:r>
            <w:instrText xml:space="preserve"> HYPERLINK \l "_TOC_250109" </w:instrText>
          </w:r>
          <w:r>
            <w:fldChar w:fldCharType="separate"/>
          </w:r>
          <w:r>
            <w:t>(六)高标准农</w:t>
          </w:r>
          <w:r>
            <w:rPr>
              <w:spacing w:val="-10"/>
            </w:rPr>
            <w:t>田</w:t>
          </w:r>
          <w:r>
            <w:rPr>
              <w:rFonts w:ascii="Times New Roman" w:eastAsia="Times New Roman"/>
            </w:rPr>
            <w:tab/>
          </w:r>
          <w:r>
            <w:rPr>
              <w:spacing w:val="-5"/>
            </w:rPr>
            <w:t>39</w:t>
          </w:r>
          <w:r>
            <w:rPr>
              <w:spacing w:val="-5"/>
            </w:rPr>
            <w:fldChar w:fldCharType="end"/>
          </w:r>
        </w:p>
        <w:p>
          <w:pPr>
            <w:pStyle w:val="8"/>
            <w:tabs>
              <w:tab w:val="right" w:leader="dot" w:pos="8753"/>
            </w:tabs>
            <w:ind w:left="986"/>
          </w:pPr>
          <w:r>
            <w:fldChar w:fldCharType="begin"/>
          </w:r>
          <w:r>
            <w:instrText xml:space="preserve"> HYPERLINK \l "_TOC_250108" </w:instrText>
          </w:r>
          <w:r>
            <w:fldChar w:fldCharType="separate"/>
          </w:r>
          <w:r>
            <w:t>三、建设成</w:t>
          </w:r>
          <w:r>
            <w:rPr>
              <w:spacing w:val="-10"/>
            </w:rPr>
            <w:t>效</w:t>
          </w:r>
          <w:r>
            <w:rPr>
              <w:rFonts w:ascii="Times New Roman" w:eastAsia="Times New Roman"/>
            </w:rPr>
            <w:tab/>
          </w:r>
          <w:r>
            <w:rPr>
              <w:spacing w:val="-5"/>
            </w:rPr>
            <w:t>44</w:t>
          </w:r>
          <w:r>
            <w:rPr>
              <w:spacing w:val="-5"/>
            </w:rPr>
            <w:fldChar w:fldCharType="end"/>
          </w:r>
        </w:p>
        <w:p>
          <w:pPr>
            <w:pStyle w:val="6"/>
            <w:tabs>
              <w:tab w:val="right" w:leader="dot" w:pos="8753"/>
            </w:tabs>
            <w:spacing w:before="62"/>
            <w:ind w:left="1496"/>
          </w:pPr>
          <w:r>
            <w:fldChar w:fldCharType="begin"/>
          </w:r>
          <w:r>
            <w:instrText xml:space="preserve"> HYPERLINK \l "_TOC_250107" </w:instrText>
          </w:r>
          <w:r>
            <w:fldChar w:fldCharType="separate"/>
          </w:r>
          <w:r>
            <w:t>(一)粮食综合生产能力提</w:t>
          </w:r>
          <w:r>
            <w:rPr>
              <w:spacing w:val="-10"/>
            </w:rPr>
            <w:t>升</w:t>
          </w:r>
          <w:r>
            <w:rPr>
              <w:rFonts w:ascii="Times New Roman" w:eastAsia="Times New Roman"/>
            </w:rPr>
            <w:tab/>
          </w:r>
          <w:r>
            <w:rPr>
              <w:spacing w:val="-5"/>
            </w:rPr>
            <w:t>44</w:t>
          </w:r>
          <w:r>
            <w:rPr>
              <w:spacing w:val="-5"/>
            </w:rPr>
            <w:fldChar w:fldCharType="end"/>
          </w:r>
        </w:p>
        <w:p>
          <w:pPr>
            <w:pStyle w:val="6"/>
            <w:tabs>
              <w:tab w:val="right" w:leader="dot" w:pos="8752"/>
            </w:tabs>
            <w:ind w:left="1496"/>
          </w:pPr>
          <w:r>
            <w:fldChar w:fldCharType="begin"/>
          </w:r>
          <w:r>
            <w:instrText xml:space="preserve"> HYPERLINK \l "_TOC_250106" </w:instrText>
          </w:r>
          <w:r>
            <w:fldChar w:fldCharType="separate"/>
          </w:r>
          <w:r>
            <w:t>(二)农业生产方式转</w:t>
          </w:r>
          <w:r>
            <w:rPr>
              <w:spacing w:val="-10"/>
            </w:rPr>
            <w:t>型</w:t>
          </w:r>
          <w:r>
            <w:rPr>
              <w:rFonts w:ascii="Times New Roman" w:eastAsia="Times New Roman"/>
            </w:rPr>
            <w:tab/>
          </w:r>
          <w:r>
            <w:rPr>
              <w:spacing w:val="-5"/>
            </w:rPr>
            <w:t>44</w:t>
          </w:r>
          <w:r>
            <w:rPr>
              <w:spacing w:val="-5"/>
            </w:rPr>
            <w:fldChar w:fldCharType="end"/>
          </w:r>
        </w:p>
        <w:p>
          <w:pPr>
            <w:pStyle w:val="6"/>
            <w:tabs>
              <w:tab w:val="right" w:leader="dot" w:pos="8752"/>
            </w:tabs>
            <w:ind w:left="1496"/>
          </w:pPr>
          <w:r>
            <w:fldChar w:fldCharType="begin"/>
          </w:r>
          <w:r>
            <w:instrText xml:space="preserve"> HYPERLINK \l "_TOC_250105" </w:instrText>
          </w:r>
          <w:r>
            <w:fldChar w:fldCharType="separate"/>
          </w:r>
          <w:r>
            <w:t>(三)农民增收致</w:t>
          </w:r>
          <w:r>
            <w:rPr>
              <w:spacing w:val="-10"/>
            </w:rPr>
            <w:t>富</w:t>
          </w:r>
          <w:r>
            <w:rPr>
              <w:rFonts w:ascii="Times New Roman" w:eastAsia="Times New Roman"/>
            </w:rPr>
            <w:tab/>
          </w:r>
          <w:r>
            <w:rPr>
              <w:spacing w:val="-5"/>
            </w:rPr>
            <w:t>45</w:t>
          </w:r>
          <w:r>
            <w:rPr>
              <w:spacing w:val="-5"/>
            </w:rPr>
            <w:fldChar w:fldCharType="end"/>
          </w:r>
        </w:p>
        <w:p>
          <w:pPr>
            <w:pStyle w:val="6"/>
            <w:tabs>
              <w:tab w:val="right" w:leader="dot" w:pos="8752"/>
            </w:tabs>
            <w:ind w:left="1495"/>
          </w:pPr>
          <w:r>
            <w:fldChar w:fldCharType="begin"/>
          </w:r>
          <w:r>
            <w:instrText xml:space="preserve"> HYPERLINK \l "_TOC_250104" </w:instrText>
          </w:r>
          <w:r>
            <w:fldChar w:fldCharType="separate"/>
          </w:r>
          <w:r>
            <w:t>(四)生态环境改</w:t>
          </w:r>
          <w:r>
            <w:rPr>
              <w:spacing w:val="-10"/>
            </w:rPr>
            <w:t>善</w:t>
          </w:r>
          <w:r>
            <w:rPr>
              <w:rFonts w:ascii="Times New Roman" w:eastAsia="Times New Roman"/>
            </w:rPr>
            <w:tab/>
          </w:r>
          <w:r>
            <w:rPr>
              <w:spacing w:val="-5"/>
            </w:rPr>
            <w:t>45</w:t>
          </w:r>
          <w:r>
            <w:rPr>
              <w:spacing w:val="-5"/>
            </w:rPr>
            <w:fldChar w:fldCharType="end"/>
          </w:r>
        </w:p>
        <w:p>
          <w:pPr>
            <w:pStyle w:val="8"/>
            <w:tabs>
              <w:tab w:val="right" w:leader="dot" w:pos="8752"/>
            </w:tabs>
            <w:spacing w:before="62"/>
            <w:ind w:left="985"/>
          </w:pPr>
          <w:r>
            <w:fldChar w:fldCharType="begin"/>
          </w:r>
          <w:r>
            <w:instrText xml:space="preserve"> HYPERLINK \l "_TOC_250103" </w:instrText>
          </w:r>
          <w:r>
            <w:fldChar w:fldCharType="separate"/>
          </w:r>
          <w:r>
            <w:t>四、主要问</w:t>
          </w:r>
          <w:r>
            <w:rPr>
              <w:spacing w:val="-10"/>
            </w:rPr>
            <w:t>题</w:t>
          </w:r>
          <w:r>
            <w:rPr>
              <w:rFonts w:ascii="Times New Roman" w:eastAsia="Times New Roman"/>
            </w:rPr>
            <w:tab/>
          </w:r>
          <w:r>
            <w:rPr>
              <w:spacing w:val="-5"/>
            </w:rPr>
            <w:t>46</w:t>
          </w:r>
          <w:r>
            <w:rPr>
              <w:spacing w:val="-5"/>
            </w:rPr>
            <w:fldChar w:fldCharType="end"/>
          </w:r>
        </w:p>
        <w:p>
          <w:pPr>
            <w:pStyle w:val="6"/>
            <w:tabs>
              <w:tab w:val="right" w:leader="dot" w:pos="8752"/>
            </w:tabs>
            <w:ind w:left="1495"/>
          </w:pPr>
          <w:r>
            <w:fldChar w:fldCharType="begin"/>
          </w:r>
          <w:r>
            <w:instrText xml:space="preserve"> HYPERLINK \l "_TOC_250102" </w:instrText>
          </w:r>
          <w:r>
            <w:fldChar w:fldCharType="separate"/>
          </w:r>
          <w:r>
            <w:t>(一)建设任务艰</w:t>
          </w:r>
          <w:r>
            <w:rPr>
              <w:spacing w:val="-10"/>
            </w:rPr>
            <w:t>巨</w:t>
          </w:r>
          <w:r>
            <w:rPr>
              <w:rFonts w:ascii="Times New Roman" w:eastAsia="Times New Roman"/>
            </w:rPr>
            <w:tab/>
          </w:r>
          <w:r>
            <w:rPr>
              <w:spacing w:val="-5"/>
            </w:rPr>
            <w:t>46</w:t>
          </w:r>
          <w:r>
            <w:rPr>
              <w:spacing w:val="-5"/>
            </w:rPr>
            <w:fldChar w:fldCharType="end"/>
          </w:r>
        </w:p>
        <w:p>
          <w:pPr>
            <w:pStyle w:val="6"/>
            <w:tabs>
              <w:tab w:val="right" w:leader="dot" w:pos="8751"/>
            </w:tabs>
            <w:ind w:left="1495"/>
          </w:pPr>
          <w:r>
            <w:fldChar w:fldCharType="begin"/>
          </w:r>
          <w:r>
            <w:instrText xml:space="preserve"> HYPERLINK \l "_TOC_250101" </w:instrText>
          </w:r>
          <w:r>
            <w:fldChar w:fldCharType="separate"/>
          </w:r>
          <w:r>
            <w:t>(二)标准参差不</w:t>
          </w:r>
          <w:r>
            <w:rPr>
              <w:spacing w:val="-10"/>
            </w:rPr>
            <w:t>齐</w:t>
          </w:r>
          <w:r>
            <w:rPr>
              <w:rFonts w:ascii="Times New Roman" w:eastAsia="Times New Roman"/>
            </w:rPr>
            <w:tab/>
          </w:r>
          <w:r>
            <w:rPr>
              <w:spacing w:val="-5"/>
            </w:rPr>
            <w:t>46</w:t>
          </w:r>
          <w:r>
            <w:rPr>
              <w:spacing w:val="-5"/>
            </w:rPr>
            <w:fldChar w:fldCharType="end"/>
          </w:r>
        </w:p>
        <w:p>
          <w:pPr>
            <w:pStyle w:val="6"/>
            <w:tabs>
              <w:tab w:val="right" w:leader="dot" w:pos="8751"/>
            </w:tabs>
            <w:ind w:left="1495"/>
          </w:pPr>
          <w:r>
            <w:fldChar w:fldCharType="begin"/>
          </w:r>
          <w:r>
            <w:instrText xml:space="preserve"> HYPERLINK \l "_TOC_250100" </w:instrText>
          </w:r>
          <w:r>
            <w:fldChar w:fldCharType="separate"/>
          </w:r>
          <w:r>
            <w:t>(三)耕地质量不</w:t>
          </w:r>
          <w:r>
            <w:rPr>
              <w:spacing w:val="-10"/>
            </w:rPr>
            <w:t>高</w:t>
          </w:r>
          <w:r>
            <w:rPr>
              <w:rFonts w:ascii="Times New Roman" w:eastAsia="Times New Roman"/>
            </w:rPr>
            <w:tab/>
          </w:r>
          <w:r>
            <w:rPr>
              <w:spacing w:val="-5"/>
            </w:rPr>
            <w:t>46</w:t>
          </w:r>
          <w:r>
            <w:rPr>
              <w:spacing w:val="-5"/>
            </w:rPr>
            <w:fldChar w:fldCharType="end"/>
          </w:r>
        </w:p>
        <w:p>
          <w:pPr>
            <w:pStyle w:val="6"/>
            <w:tabs>
              <w:tab w:val="right" w:leader="dot" w:pos="8751"/>
            </w:tabs>
            <w:spacing w:before="62"/>
            <w:ind w:left="1494"/>
          </w:pPr>
          <w:r>
            <w:fldChar w:fldCharType="begin"/>
          </w:r>
          <w:r>
            <w:instrText xml:space="preserve"> HYPERLINK \l "_TOC_250099" </w:instrText>
          </w:r>
          <w:r>
            <w:fldChar w:fldCharType="separate"/>
          </w:r>
          <w:r>
            <w:t>(四)分布规模散</w:t>
          </w:r>
          <w:r>
            <w:rPr>
              <w:spacing w:val="-10"/>
            </w:rPr>
            <w:t>乱</w:t>
          </w:r>
          <w:r>
            <w:rPr>
              <w:rFonts w:ascii="Times New Roman" w:eastAsia="Times New Roman"/>
            </w:rPr>
            <w:tab/>
          </w:r>
          <w:r>
            <w:rPr>
              <w:spacing w:val="-5"/>
            </w:rPr>
            <w:t>47</w:t>
          </w:r>
          <w:r>
            <w:rPr>
              <w:spacing w:val="-5"/>
            </w:rPr>
            <w:fldChar w:fldCharType="end"/>
          </w:r>
        </w:p>
        <w:p>
          <w:pPr>
            <w:pStyle w:val="6"/>
            <w:tabs>
              <w:tab w:val="right" w:leader="dot" w:pos="8750"/>
            </w:tabs>
            <w:ind w:left="1494"/>
          </w:pPr>
          <w:r>
            <w:fldChar w:fldCharType="begin"/>
          </w:r>
          <w:r>
            <w:instrText xml:space="preserve"> HYPERLINK \l "_TOC_250098" </w:instrText>
          </w:r>
          <w:r>
            <w:fldChar w:fldCharType="separate"/>
          </w:r>
          <w:r>
            <w:t>(五)资金投入较</w:t>
          </w:r>
          <w:r>
            <w:rPr>
              <w:spacing w:val="-10"/>
            </w:rPr>
            <w:t>少</w:t>
          </w:r>
          <w:r>
            <w:rPr>
              <w:rFonts w:ascii="Times New Roman" w:eastAsia="Times New Roman"/>
            </w:rPr>
            <w:tab/>
          </w:r>
          <w:r>
            <w:rPr>
              <w:spacing w:val="-5"/>
            </w:rPr>
            <w:t>47</w:t>
          </w:r>
          <w:r>
            <w:rPr>
              <w:spacing w:val="-5"/>
            </w:rPr>
            <w:fldChar w:fldCharType="end"/>
          </w:r>
        </w:p>
        <w:p>
          <w:pPr>
            <w:pStyle w:val="6"/>
            <w:tabs>
              <w:tab w:val="right" w:leader="dot" w:pos="8750"/>
            </w:tabs>
            <w:ind w:left="1494"/>
          </w:pPr>
          <w:r>
            <w:fldChar w:fldCharType="begin"/>
          </w:r>
          <w:r>
            <w:instrText xml:space="preserve"> HYPERLINK \l "_TOC_250097" </w:instrText>
          </w:r>
          <w:r>
            <w:fldChar w:fldCharType="separate"/>
          </w:r>
          <w:r>
            <w:t>(六)建后管护缺</w:t>
          </w:r>
          <w:r>
            <w:rPr>
              <w:spacing w:val="-10"/>
            </w:rPr>
            <w:t>失</w:t>
          </w:r>
          <w:r>
            <w:rPr>
              <w:rFonts w:ascii="Times New Roman" w:eastAsia="Times New Roman"/>
            </w:rPr>
            <w:tab/>
          </w:r>
          <w:r>
            <w:rPr>
              <w:spacing w:val="-5"/>
            </w:rPr>
            <w:t>47</w:t>
          </w:r>
          <w:r>
            <w:rPr>
              <w:spacing w:val="-5"/>
            </w:rPr>
            <w:fldChar w:fldCharType="end"/>
          </w:r>
        </w:p>
        <w:p>
          <w:pPr>
            <w:pStyle w:val="8"/>
            <w:tabs>
              <w:tab w:val="right" w:leader="dot" w:pos="8750"/>
            </w:tabs>
            <w:ind w:left="983"/>
          </w:pPr>
          <w:r>
            <w:fldChar w:fldCharType="begin"/>
          </w:r>
          <w:r>
            <w:instrText xml:space="preserve"> HYPERLINK \l "_TOC_250096" </w:instrText>
          </w:r>
          <w:r>
            <w:fldChar w:fldCharType="separate"/>
          </w:r>
          <w:r>
            <w:t>五、有利条</w:t>
          </w:r>
          <w:r>
            <w:rPr>
              <w:spacing w:val="-10"/>
            </w:rPr>
            <w:t>件</w:t>
          </w:r>
          <w:r>
            <w:rPr>
              <w:rFonts w:ascii="Times New Roman" w:eastAsia="Times New Roman"/>
            </w:rPr>
            <w:tab/>
          </w:r>
          <w:r>
            <w:rPr>
              <w:spacing w:val="-5"/>
            </w:rPr>
            <w:t>48</w:t>
          </w:r>
          <w:r>
            <w:rPr>
              <w:spacing w:val="-5"/>
            </w:rPr>
            <w:fldChar w:fldCharType="end"/>
          </w:r>
        </w:p>
        <w:p>
          <w:pPr>
            <w:pStyle w:val="6"/>
            <w:tabs>
              <w:tab w:val="right" w:leader="dot" w:pos="8750"/>
            </w:tabs>
            <w:spacing w:before="62"/>
            <w:ind w:left="1493"/>
          </w:pPr>
          <w:r>
            <w:fldChar w:fldCharType="begin"/>
          </w:r>
          <w:r>
            <w:instrText xml:space="preserve"> HYPERLINK \l "_TOC_250095" </w:instrText>
          </w:r>
          <w:r>
            <w:fldChar w:fldCharType="separate"/>
          </w:r>
          <w:r>
            <w:t>(一)近年积累的建设经</w:t>
          </w:r>
          <w:r>
            <w:rPr>
              <w:spacing w:val="-10"/>
            </w:rPr>
            <w:t>验</w:t>
          </w:r>
          <w:r>
            <w:rPr>
              <w:rFonts w:ascii="Times New Roman" w:eastAsia="Times New Roman"/>
            </w:rPr>
            <w:tab/>
          </w:r>
          <w:r>
            <w:rPr>
              <w:spacing w:val="-5"/>
            </w:rPr>
            <w:t>48</w:t>
          </w:r>
          <w:r>
            <w:rPr>
              <w:spacing w:val="-5"/>
            </w:rPr>
            <w:fldChar w:fldCharType="end"/>
          </w:r>
        </w:p>
        <w:p>
          <w:pPr>
            <w:pStyle w:val="6"/>
            <w:tabs>
              <w:tab w:val="right" w:leader="dot" w:pos="8750"/>
            </w:tabs>
            <w:ind w:left="1493"/>
          </w:pPr>
          <w:r>
            <w:fldChar w:fldCharType="begin"/>
          </w:r>
          <w:r>
            <w:instrText xml:space="preserve"> HYPERLINK \l "_TOC_250094" </w:instrText>
          </w:r>
          <w:r>
            <w:fldChar w:fldCharType="separate"/>
          </w:r>
          <w:r>
            <w:t>(二)“五统一”高标准农田建设管理体</w:t>
          </w:r>
          <w:r>
            <w:rPr>
              <w:spacing w:val="-10"/>
            </w:rPr>
            <w:t>制</w:t>
          </w:r>
          <w:r>
            <w:rPr>
              <w:rFonts w:ascii="Times New Roman" w:hAnsi="Times New Roman" w:eastAsia="Times New Roman"/>
            </w:rPr>
            <w:tab/>
          </w:r>
          <w:r>
            <w:rPr>
              <w:spacing w:val="-5"/>
            </w:rPr>
            <w:t>48</w:t>
          </w:r>
          <w:r>
            <w:rPr>
              <w:spacing w:val="-5"/>
            </w:rPr>
            <w:fldChar w:fldCharType="end"/>
          </w:r>
        </w:p>
        <w:p>
          <w:pPr>
            <w:pStyle w:val="6"/>
            <w:tabs>
              <w:tab w:val="right" w:leader="dot" w:pos="8749"/>
            </w:tabs>
            <w:ind w:left="1493"/>
          </w:pPr>
          <w:r>
            <w:fldChar w:fldCharType="begin"/>
          </w:r>
          <w:r>
            <w:instrText xml:space="preserve"> HYPERLINK \l "_TOC_250093" </w:instrText>
          </w:r>
          <w:r>
            <w:fldChar w:fldCharType="separate"/>
          </w:r>
          <w:r>
            <w:t>(三)激励政策制</w:t>
          </w:r>
          <w:r>
            <w:rPr>
              <w:spacing w:val="-10"/>
            </w:rPr>
            <w:t>度</w:t>
          </w:r>
          <w:r>
            <w:rPr>
              <w:rFonts w:ascii="Times New Roman" w:eastAsia="Times New Roman"/>
            </w:rPr>
            <w:tab/>
          </w:r>
          <w:r>
            <w:rPr>
              <w:spacing w:val="-5"/>
            </w:rPr>
            <w:t>49</w:t>
          </w:r>
          <w:r>
            <w:rPr>
              <w:spacing w:val="-5"/>
            </w:rPr>
            <w:fldChar w:fldCharType="end"/>
          </w:r>
        </w:p>
        <w:p>
          <w:pPr>
            <w:pStyle w:val="7"/>
            <w:tabs>
              <w:tab w:val="right" w:leader="dot" w:pos="8754"/>
            </w:tabs>
            <w:spacing w:before="56"/>
          </w:pPr>
          <w:r>
            <w:fldChar w:fldCharType="begin"/>
          </w:r>
          <w:r>
            <w:instrText xml:space="preserve"> HYPERLINK \l "_TOC_250092" </w:instrText>
          </w:r>
          <w:r>
            <w:fldChar w:fldCharType="separate"/>
          </w:r>
          <w:r>
            <w:t>第三章潜力分</w:t>
          </w:r>
          <w:r>
            <w:rPr>
              <w:spacing w:val="-10"/>
            </w:rPr>
            <w:t>析</w:t>
          </w:r>
          <w:r>
            <w:rPr>
              <w:rFonts w:ascii="Times New Roman" w:eastAsia="Times New Roman"/>
            </w:rPr>
            <w:tab/>
          </w:r>
          <w:r>
            <w:rPr>
              <w:spacing w:val="-5"/>
            </w:rPr>
            <w:t>51</w:t>
          </w:r>
          <w:r>
            <w:rPr>
              <w:spacing w:val="-5"/>
            </w:rPr>
            <w:fldChar w:fldCharType="end"/>
          </w:r>
        </w:p>
        <w:p>
          <w:pPr>
            <w:pStyle w:val="8"/>
            <w:tabs>
              <w:tab w:val="right" w:leader="dot" w:pos="8754"/>
            </w:tabs>
            <w:spacing w:before="115"/>
          </w:pPr>
          <w:r>
            <w:fldChar w:fldCharType="begin"/>
          </w:r>
          <w:r>
            <w:instrText xml:space="preserve"> HYPERLINK \l "_TOC_250091" </w:instrText>
          </w:r>
          <w:r>
            <w:fldChar w:fldCharType="separate"/>
          </w:r>
          <w:r>
            <w:t>一、新建潜力分</w:t>
          </w:r>
          <w:r>
            <w:rPr>
              <w:spacing w:val="-10"/>
            </w:rPr>
            <w:t>析</w:t>
          </w:r>
          <w:r>
            <w:rPr>
              <w:rFonts w:ascii="Times New Roman" w:eastAsia="Times New Roman"/>
            </w:rPr>
            <w:tab/>
          </w:r>
          <w:r>
            <w:rPr>
              <w:spacing w:val="-5"/>
            </w:rPr>
            <w:t>51</w:t>
          </w:r>
          <w:r>
            <w:rPr>
              <w:spacing w:val="-5"/>
            </w:rPr>
            <w:fldChar w:fldCharType="end"/>
          </w:r>
        </w:p>
        <w:p>
          <w:pPr>
            <w:pStyle w:val="6"/>
            <w:tabs>
              <w:tab w:val="right" w:leader="dot" w:pos="8753"/>
            </w:tabs>
            <w:spacing w:before="62"/>
          </w:pPr>
          <w:r>
            <w:fldChar w:fldCharType="begin"/>
          </w:r>
          <w:r>
            <w:instrText xml:space="preserve"> HYPERLINK \l "_TOC_250090" </w:instrText>
          </w:r>
          <w:r>
            <w:fldChar w:fldCharType="separate"/>
          </w:r>
          <w:r>
            <w:t>(一)坡度25度以下耕</w:t>
          </w:r>
          <w:r>
            <w:rPr>
              <w:spacing w:val="-10"/>
            </w:rPr>
            <w:t>地</w:t>
          </w:r>
          <w:r>
            <w:rPr>
              <w:rFonts w:ascii="Times New Roman" w:eastAsia="Times New Roman"/>
            </w:rPr>
            <w:tab/>
          </w:r>
          <w:r>
            <w:rPr>
              <w:spacing w:val="-5"/>
            </w:rPr>
            <w:t>51</w:t>
          </w:r>
          <w:r>
            <w:rPr>
              <w:spacing w:val="-5"/>
            </w:rPr>
            <w:fldChar w:fldCharType="end"/>
          </w:r>
        </w:p>
        <w:p>
          <w:pPr>
            <w:pStyle w:val="6"/>
            <w:tabs>
              <w:tab w:val="right" w:leader="dot" w:pos="8753"/>
            </w:tabs>
          </w:pPr>
          <w:r>
            <w:fldChar w:fldCharType="begin"/>
          </w:r>
          <w:r>
            <w:instrText xml:space="preserve"> HYPERLINK \l "_TOC_250089" </w:instrText>
          </w:r>
          <w:r>
            <w:fldChar w:fldCharType="separate"/>
          </w:r>
          <w:r>
            <w:t>(二)扣除已建项</w:t>
          </w:r>
          <w:r>
            <w:rPr>
              <w:spacing w:val="-10"/>
            </w:rPr>
            <w:t>目</w:t>
          </w:r>
          <w:r>
            <w:rPr>
              <w:rFonts w:ascii="Times New Roman" w:eastAsia="Times New Roman"/>
            </w:rPr>
            <w:tab/>
          </w:r>
          <w:r>
            <w:rPr>
              <w:spacing w:val="-5"/>
            </w:rPr>
            <w:t>52</w:t>
          </w:r>
          <w:r>
            <w:rPr>
              <w:spacing w:val="-5"/>
            </w:rPr>
            <w:fldChar w:fldCharType="end"/>
          </w:r>
        </w:p>
        <w:p>
          <w:pPr>
            <w:pStyle w:val="6"/>
            <w:tabs>
              <w:tab w:val="right" w:leader="dot" w:pos="8753"/>
            </w:tabs>
          </w:pPr>
          <w:r>
            <w:fldChar w:fldCharType="begin"/>
          </w:r>
          <w:r>
            <w:instrText xml:space="preserve"> HYPERLINK \l "_TOC_250088" </w:instrText>
          </w:r>
          <w:r>
            <w:fldChar w:fldCharType="separate"/>
          </w:r>
          <w:r>
            <w:t>(三)扣除生态保护红线和城镇开发边</w:t>
          </w:r>
          <w:r>
            <w:rPr>
              <w:spacing w:val="-10"/>
            </w:rPr>
            <w:t>界</w:t>
          </w:r>
          <w:r>
            <w:rPr>
              <w:rFonts w:ascii="Times New Roman" w:eastAsia="Times New Roman"/>
            </w:rPr>
            <w:tab/>
          </w:r>
          <w:r>
            <w:rPr>
              <w:spacing w:val="-5"/>
            </w:rPr>
            <w:t>52</w:t>
          </w:r>
          <w:r>
            <w:rPr>
              <w:spacing w:val="-5"/>
            </w:rPr>
            <w:fldChar w:fldCharType="end"/>
          </w:r>
        </w:p>
        <w:p>
          <w:pPr>
            <w:pStyle w:val="6"/>
            <w:tabs>
              <w:tab w:val="right" w:leader="dot" w:pos="8753"/>
            </w:tabs>
            <w:ind w:left="1496"/>
          </w:pPr>
          <w:r>
            <w:fldChar w:fldCharType="begin"/>
          </w:r>
          <w:r>
            <w:instrText xml:space="preserve"> HYPERLINK \l "_TOC_250087" </w:instrText>
          </w:r>
          <w:r>
            <w:fldChar w:fldCharType="separate"/>
          </w:r>
          <w:r>
            <w:t>(四)永久基本农田和“两区</w:t>
          </w:r>
          <w:r>
            <w:rPr>
              <w:spacing w:val="-10"/>
            </w:rPr>
            <w:t>”</w:t>
          </w:r>
          <w:r>
            <w:rPr>
              <w:rFonts w:ascii="Times New Roman" w:hAnsi="Times New Roman" w:eastAsia="Times New Roman"/>
            </w:rPr>
            <w:tab/>
          </w:r>
          <w:r>
            <w:rPr>
              <w:spacing w:val="-5"/>
            </w:rPr>
            <w:t>53</w:t>
          </w:r>
          <w:r>
            <w:rPr>
              <w:spacing w:val="-5"/>
            </w:rPr>
            <w:fldChar w:fldCharType="end"/>
          </w:r>
        </w:p>
        <w:p>
          <w:pPr>
            <w:pStyle w:val="6"/>
            <w:tabs>
              <w:tab w:val="right" w:leader="dot" w:pos="8752"/>
            </w:tabs>
            <w:spacing w:before="62"/>
            <w:ind w:left="1496"/>
          </w:pPr>
          <w:r>
            <w:fldChar w:fldCharType="begin"/>
          </w:r>
          <w:r>
            <w:instrText xml:space="preserve"> HYPERLINK \l "_TOC_250086" </w:instrText>
          </w:r>
          <w:r>
            <w:fldChar w:fldCharType="separate"/>
          </w:r>
          <w:r>
            <w:t>(五)集中连片分</w:t>
          </w:r>
          <w:r>
            <w:rPr>
              <w:spacing w:val="-10"/>
            </w:rPr>
            <w:t>析</w:t>
          </w:r>
          <w:r>
            <w:rPr>
              <w:rFonts w:ascii="Times New Roman" w:eastAsia="Times New Roman"/>
            </w:rPr>
            <w:tab/>
          </w:r>
          <w:r>
            <w:rPr>
              <w:spacing w:val="-5"/>
            </w:rPr>
            <w:t>53</w:t>
          </w:r>
          <w:r>
            <w:rPr>
              <w:spacing w:val="-5"/>
            </w:rPr>
            <w:fldChar w:fldCharType="end"/>
          </w:r>
        </w:p>
        <w:p>
          <w:pPr>
            <w:pStyle w:val="8"/>
            <w:tabs>
              <w:tab w:val="right" w:leader="dot" w:pos="8752"/>
            </w:tabs>
            <w:ind w:left="986"/>
          </w:pPr>
          <w:r>
            <w:fldChar w:fldCharType="begin"/>
          </w:r>
          <w:r>
            <w:instrText xml:space="preserve"> HYPERLINK \l "_TOC_250085" </w:instrText>
          </w:r>
          <w:r>
            <w:fldChar w:fldCharType="separate"/>
          </w:r>
          <w:r>
            <w:t>二、提升改造潜力分</w:t>
          </w:r>
          <w:r>
            <w:rPr>
              <w:spacing w:val="-10"/>
            </w:rPr>
            <w:t>析</w:t>
          </w:r>
          <w:r>
            <w:rPr>
              <w:rFonts w:ascii="Times New Roman" w:eastAsia="Times New Roman"/>
            </w:rPr>
            <w:tab/>
          </w:r>
          <w:r>
            <w:rPr>
              <w:spacing w:val="-5"/>
            </w:rPr>
            <w:t>57</w:t>
          </w:r>
          <w:r>
            <w:rPr>
              <w:spacing w:val="-5"/>
            </w:rPr>
            <w:fldChar w:fldCharType="end"/>
          </w:r>
        </w:p>
        <w:p>
          <w:pPr>
            <w:pStyle w:val="7"/>
            <w:tabs>
              <w:tab w:val="right" w:leader="dot" w:pos="8754"/>
            </w:tabs>
          </w:pPr>
          <w:r>
            <w:fldChar w:fldCharType="begin"/>
          </w:r>
          <w:r>
            <w:instrText xml:space="preserve"> HYPERLINK \l "_TOC_250084" </w:instrText>
          </w:r>
          <w:r>
            <w:fldChar w:fldCharType="separate"/>
          </w:r>
          <w:r>
            <w:t>第四章总体要</w:t>
          </w:r>
          <w:r>
            <w:rPr>
              <w:spacing w:val="-10"/>
            </w:rPr>
            <w:t>求</w:t>
          </w:r>
          <w:r>
            <w:rPr>
              <w:rFonts w:ascii="Times New Roman" w:eastAsia="Times New Roman"/>
            </w:rPr>
            <w:tab/>
          </w:r>
          <w:r>
            <w:rPr>
              <w:spacing w:val="-5"/>
            </w:rPr>
            <w:t>59</w:t>
          </w:r>
          <w:r>
            <w:rPr>
              <w:spacing w:val="-5"/>
            </w:rPr>
            <w:fldChar w:fldCharType="end"/>
          </w:r>
        </w:p>
        <w:p>
          <w:pPr>
            <w:pStyle w:val="8"/>
            <w:tabs>
              <w:tab w:val="right" w:leader="dot" w:pos="8754"/>
            </w:tabs>
            <w:spacing w:before="116"/>
          </w:pPr>
          <w:r>
            <w:fldChar w:fldCharType="begin"/>
          </w:r>
          <w:r>
            <w:instrText xml:space="preserve"> HYPERLINK \l "_TOC_250083" </w:instrText>
          </w:r>
          <w:r>
            <w:fldChar w:fldCharType="separate"/>
          </w:r>
          <w:r>
            <w:t>一、发展思</w:t>
          </w:r>
          <w:r>
            <w:rPr>
              <w:spacing w:val="-10"/>
            </w:rPr>
            <w:t>路</w:t>
          </w:r>
          <w:r>
            <w:rPr>
              <w:rFonts w:ascii="Times New Roman" w:eastAsia="Times New Roman"/>
            </w:rPr>
            <w:tab/>
          </w:r>
          <w:r>
            <w:rPr>
              <w:spacing w:val="-5"/>
            </w:rPr>
            <w:t>59</w:t>
          </w:r>
          <w:r>
            <w:rPr>
              <w:spacing w:val="-5"/>
            </w:rPr>
            <w:fldChar w:fldCharType="end"/>
          </w:r>
        </w:p>
        <w:p>
          <w:pPr>
            <w:pStyle w:val="6"/>
            <w:tabs>
              <w:tab w:val="right" w:leader="dot" w:pos="8753"/>
            </w:tabs>
          </w:pPr>
          <w:r>
            <w:fldChar w:fldCharType="begin"/>
          </w:r>
          <w:r>
            <w:instrText xml:space="preserve"> HYPERLINK \l "_TOC_250082" </w:instrText>
          </w:r>
          <w:r>
            <w:fldChar w:fldCharType="separate"/>
          </w:r>
          <w:r>
            <w:t>(一)指导思</w:t>
          </w:r>
          <w:r>
            <w:rPr>
              <w:spacing w:val="-10"/>
            </w:rPr>
            <w:t>想</w:t>
          </w:r>
          <w:r>
            <w:rPr>
              <w:rFonts w:ascii="Times New Roman" w:eastAsia="Times New Roman"/>
            </w:rPr>
            <w:tab/>
          </w:r>
          <w:r>
            <w:rPr>
              <w:spacing w:val="-5"/>
            </w:rPr>
            <w:t>59</w:t>
          </w:r>
          <w:r>
            <w:rPr>
              <w:spacing w:val="-5"/>
            </w:rPr>
            <w:fldChar w:fldCharType="end"/>
          </w:r>
        </w:p>
        <w:p>
          <w:pPr>
            <w:pStyle w:val="6"/>
            <w:tabs>
              <w:tab w:val="right" w:leader="dot" w:pos="8753"/>
            </w:tabs>
            <w:spacing w:before="62"/>
          </w:pPr>
          <w:r>
            <w:fldChar w:fldCharType="begin"/>
          </w:r>
          <w:r>
            <w:instrText xml:space="preserve"> HYPERLINK \l "_TOC_250081" </w:instrText>
          </w:r>
          <w:r>
            <w:fldChar w:fldCharType="separate"/>
          </w:r>
          <w:r>
            <w:t>(二)基本原</w:t>
          </w:r>
          <w:r>
            <w:rPr>
              <w:spacing w:val="-10"/>
            </w:rPr>
            <w:t>则</w:t>
          </w:r>
          <w:r>
            <w:rPr>
              <w:rFonts w:ascii="Times New Roman" w:eastAsia="Times New Roman"/>
            </w:rPr>
            <w:tab/>
          </w:r>
          <w:r>
            <w:rPr>
              <w:spacing w:val="-5"/>
            </w:rPr>
            <w:t>59</w:t>
          </w:r>
          <w:r>
            <w:rPr>
              <w:spacing w:val="-5"/>
            </w:rPr>
            <w:fldChar w:fldCharType="end"/>
          </w:r>
        </w:p>
        <w:p>
          <w:pPr>
            <w:pStyle w:val="6"/>
            <w:tabs>
              <w:tab w:val="right" w:leader="dot" w:pos="8753"/>
            </w:tabs>
          </w:pPr>
          <w:r>
            <w:fldChar w:fldCharType="begin"/>
          </w:r>
          <w:r>
            <w:instrText xml:space="preserve"> HYPERLINK \l "_TOC_250080" </w:instrText>
          </w:r>
          <w:r>
            <w:fldChar w:fldCharType="separate"/>
          </w:r>
          <w:r>
            <w:t>(三)高标准农田主要建设目</w:t>
          </w:r>
          <w:r>
            <w:rPr>
              <w:spacing w:val="-10"/>
            </w:rPr>
            <w:t>标</w:t>
          </w:r>
          <w:r>
            <w:rPr>
              <w:rFonts w:ascii="Times New Roman" w:eastAsia="Times New Roman"/>
            </w:rPr>
            <w:tab/>
          </w:r>
          <w:r>
            <w:rPr>
              <w:spacing w:val="-5"/>
            </w:rPr>
            <w:t>61</w:t>
          </w:r>
          <w:r>
            <w:rPr>
              <w:spacing w:val="-5"/>
            </w:rPr>
            <w:fldChar w:fldCharType="end"/>
          </w:r>
        </w:p>
        <w:p>
          <w:pPr>
            <w:pStyle w:val="8"/>
            <w:tabs>
              <w:tab w:val="right" w:leader="dot" w:pos="8753"/>
            </w:tabs>
            <w:spacing w:after="20"/>
            <w:ind w:left="986"/>
          </w:pPr>
          <w:r>
            <w:fldChar w:fldCharType="begin"/>
          </w:r>
          <w:r>
            <w:instrText xml:space="preserve"> HYPERLINK \l "_TOC_250079" </w:instrText>
          </w:r>
          <w:r>
            <w:fldChar w:fldCharType="separate"/>
          </w:r>
          <w:r>
            <w:t>二、任务指</w:t>
          </w:r>
          <w:r>
            <w:rPr>
              <w:spacing w:val="-10"/>
            </w:rPr>
            <w:t>标</w:t>
          </w:r>
          <w:r>
            <w:rPr>
              <w:rFonts w:ascii="Times New Roman" w:eastAsia="Times New Roman"/>
            </w:rPr>
            <w:tab/>
          </w:r>
          <w:r>
            <w:rPr>
              <w:spacing w:val="-5"/>
            </w:rPr>
            <w:t>62</w:t>
          </w:r>
          <w:r>
            <w:rPr>
              <w:spacing w:val="-5"/>
            </w:rPr>
            <w:fldChar w:fldCharType="end"/>
          </w:r>
        </w:p>
        <w:p>
          <w:pPr>
            <w:pStyle w:val="6"/>
            <w:tabs>
              <w:tab w:val="right" w:leader="dot" w:pos="8754"/>
            </w:tabs>
            <w:spacing w:before="43"/>
          </w:pPr>
          <w:r>
            <w:fldChar w:fldCharType="begin"/>
          </w:r>
          <w:r>
            <w:instrText xml:space="preserve"> HYPERLINK \l "_TOC_250078" </w:instrText>
          </w:r>
          <w:r>
            <w:fldChar w:fldCharType="separate"/>
          </w:r>
          <w:r>
            <w:t>(一)总体目</w:t>
          </w:r>
          <w:r>
            <w:rPr>
              <w:spacing w:val="-10"/>
            </w:rPr>
            <w:t>标</w:t>
          </w:r>
          <w:r>
            <w:rPr>
              <w:rFonts w:ascii="Times New Roman" w:eastAsia="Times New Roman"/>
            </w:rPr>
            <w:tab/>
          </w:r>
          <w:r>
            <w:rPr>
              <w:spacing w:val="-5"/>
            </w:rPr>
            <w:t>62</w:t>
          </w:r>
          <w:r>
            <w:rPr>
              <w:spacing w:val="-5"/>
            </w:rPr>
            <w:fldChar w:fldCharType="end"/>
          </w:r>
        </w:p>
        <w:p>
          <w:pPr>
            <w:pStyle w:val="6"/>
            <w:tabs>
              <w:tab w:val="right" w:leader="dot" w:pos="8753"/>
            </w:tabs>
          </w:pPr>
          <w:r>
            <w:fldChar w:fldCharType="begin"/>
          </w:r>
          <w:r>
            <w:instrText xml:space="preserve"> HYPERLINK \l "_TOC_250077" </w:instrText>
          </w:r>
          <w:r>
            <w:fldChar w:fldCharType="separate"/>
          </w:r>
          <w:r>
            <w:t>(二)主要指</w:t>
          </w:r>
          <w:r>
            <w:rPr>
              <w:spacing w:val="-10"/>
            </w:rPr>
            <w:t>标</w:t>
          </w:r>
          <w:r>
            <w:rPr>
              <w:rFonts w:ascii="Times New Roman" w:eastAsia="Times New Roman"/>
            </w:rPr>
            <w:tab/>
          </w:r>
          <w:r>
            <w:rPr>
              <w:spacing w:val="-5"/>
            </w:rPr>
            <w:t>63</w:t>
          </w:r>
          <w:r>
            <w:rPr>
              <w:spacing w:val="-5"/>
            </w:rPr>
            <w:fldChar w:fldCharType="end"/>
          </w:r>
        </w:p>
        <w:p>
          <w:pPr>
            <w:pStyle w:val="6"/>
            <w:tabs>
              <w:tab w:val="right" w:leader="dot" w:pos="8753"/>
            </w:tabs>
          </w:pPr>
          <w:r>
            <w:fldChar w:fldCharType="begin"/>
          </w:r>
          <w:r>
            <w:instrText xml:space="preserve"> HYPERLINK \l "_TOC_250076" </w:instrText>
          </w:r>
          <w:r>
            <w:fldChar w:fldCharType="separate"/>
          </w:r>
          <w:r>
            <w:t>(三)建设实</w:t>
          </w:r>
          <w:r>
            <w:rPr>
              <w:spacing w:val="-10"/>
            </w:rPr>
            <w:t>施</w:t>
          </w:r>
          <w:r>
            <w:rPr>
              <w:rFonts w:ascii="Times New Roman" w:eastAsia="Times New Roman"/>
            </w:rPr>
            <w:tab/>
          </w:r>
          <w:r>
            <w:rPr>
              <w:spacing w:val="-5"/>
            </w:rPr>
            <w:t>64</w:t>
          </w:r>
          <w:r>
            <w:rPr>
              <w:spacing w:val="-5"/>
            </w:rPr>
            <w:fldChar w:fldCharType="end"/>
          </w:r>
        </w:p>
        <w:p>
          <w:pPr>
            <w:pStyle w:val="7"/>
            <w:tabs>
              <w:tab w:val="right" w:leader="dot" w:pos="8754"/>
            </w:tabs>
            <w:spacing w:before="56"/>
          </w:pPr>
          <w:r>
            <w:fldChar w:fldCharType="begin"/>
          </w:r>
          <w:r>
            <w:instrText xml:space="preserve"> HYPERLINK \l "_TOC_250075" </w:instrText>
          </w:r>
          <w:r>
            <w:fldChar w:fldCharType="separate"/>
          </w:r>
          <w:r>
            <w:t>第五章建设内容和建设标</w:t>
          </w:r>
          <w:r>
            <w:rPr>
              <w:spacing w:val="-10"/>
            </w:rPr>
            <w:t>准</w:t>
          </w:r>
          <w:r>
            <w:rPr>
              <w:rFonts w:ascii="Times New Roman" w:eastAsia="Times New Roman"/>
            </w:rPr>
            <w:tab/>
          </w:r>
          <w:r>
            <w:rPr>
              <w:spacing w:val="-5"/>
            </w:rPr>
            <w:t>66</w:t>
          </w:r>
          <w:r>
            <w:rPr>
              <w:spacing w:val="-5"/>
            </w:rPr>
            <w:fldChar w:fldCharType="end"/>
          </w:r>
        </w:p>
        <w:p>
          <w:pPr>
            <w:pStyle w:val="8"/>
            <w:tabs>
              <w:tab w:val="right" w:leader="dot" w:pos="8754"/>
            </w:tabs>
            <w:spacing w:before="115"/>
          </w:pPr>
          <w:r>
            <w:fldChar w:fldCharType="begin"/>
          </w:r>
          <w:r>
            <w:instrText xml:space="preserve"> HYPERLINK \l "_TOC_250074" </w:instrText>
          </w:r>
          <w:r>
            <w:fldChar w:fldCharType="separate"/>
          </w:r>
          <w:r>
            <w:t>一、建设内</w:t>
          </w:r>
          <w:r>
            <w:rPr>
              <w:spacing w:val="-10"/>
            </w:rPr>
            <w:t>容</w:t>
          </w:r>
          <w:r>
            <w:rPr>
              <w:rFonts w:ascii="Times New Roman" w:eastAsia="Times New Roman"/>
            </w:rPr>
            <w:tab/>
          </w:r>
          <w:r>
            <w:rPr>
              <w:spacing w:val="-5"/>
            </w:rPr>
            <w:t>66</w:t>
          </w:r>
          <w:r>
            <w:rPr>
              <w:spacing w:val="-5"/>
            </w:rPr>
            <w:fldChar w:fldCharType="end"/>
          </w:r>
        </w:p>
        <w:p>
          <w:pPr>
            <w:pStyle w:val="6"/>
            <w:tabs>
              <w:tab w:val="right" w:leader="dot" w:pos="8753"/>
            </w:tabs>
            <w:spacing w:before="62"/>
          </w:pPr>
          <w:r>
            <w:fldChar w:fldCharType="begin"/>
          </w:r>
          <w:r>
            <w:instrText xml:space="preserve"> HYPERLINK \l "_TOC_250073" </w:instrText>
          </w:r>
          <w:r>
            <w:fldChar w:fldCharType="separate"/>
          </w:r>
          <w:r>
            <w:t>(一)土地平整工</w:t>
          </w:r>
          <w:r>
            <w:rPr>
              <w:spacing w:val="-10"/>
            </w:rPr>
            <w:t>程</w:t>
          </w:r>
          <w:r>
            <w:rPr>
              <w:rFonts w:ascii="Times New Roman" w:eastAsia="Times New Roman"/>
            </w:rPr>
            <w:tab/>
          </w:r>
          <w:r>
            <w:rPr>
              <w:spacing w:val="-5"/>
            </w:rPr>
            <w:t>66</w:t>
          </w:r>
          <w:r>
            <w:rPr>
              <w:spacing w:val="-5"/>
            </w:rPr>
            <w:fldChar w:fldCharType="end"/>
          </w:r>
        </w:p>
        <w:p>
          <w:pPr>
            <w:pStyle w:val="6"/>
            <w:tabs>
              <w:tab w:val="right" w:leader="dot" w:pos="8753"/>
            </w:tabs>
          </w:pPr>
          <w:r>
            <w:fldChar w:fldCharType="begin"/>
          </w:r>
          <w:r>
            <w:instrText xml:space="preserve"> HYPERLINK \l "_TOC_250072" </w:instrText>
          </w:r>
          <w:r>
            <w:fldChar w:fldCharType="separate"/>
          </w:r>
          <w:r>
            <w:t>(二)土壤改良和培肥工</w:t>
          </w:r>
          <w:r>
            <w:rPr>
              <w:spacing w:val="-10"/>
            </w:rPr>
            <w:t>程</w:t>
          </w:r>
          <w:r>
            <w:rPr>
              <w:rFonts w:ascii="Times New Roman" w:eastAsia="Times New Roman"/>
            </w:rPr>
            <w:tab/>
          </w:r>
          <w:r>
            <w:rPr>
              <w:spacing w:val="-5"/>
            </w:rPr>
            <w:t>67</w:t>
          </w:r>
          <w:r>
            <w:rPr>
              <w:spacing w:val="-5"/>
            </w:rPr>
            <w:fldChar w:fldCharType="end"/>
          </w:r>
        </w:p>
        <w:p>
          <w:pPr>
            <w:pStyle w:val="6"/>
            <w:tabs>
              <w:tab w:val="right" w:leader="dot" w:pos="8753"/>
            </w:tabs>
          </w:pPr>
          <w:r>
            <w:fldChar w:fldCharType="begin"/>
          </w:r>
          <w:r>
            <w:instrText xml:space="preserve"> HYPERLINK \l "_TOC_250071" </w:instrText>
          </w:r>
          <w:r>
            <w:fldChar w:fldCharType="separate"/>
          </w:r>
          <w:r>
            <w:t>(三)灌溉与排水工</w:t>
          </w:r>
          <w:r>
            <w:rPr>
              <w:spacing w:val="-10"/>
            </w:rPr>
            <w:t>程</w:t>
          </w:r>
          <w:r>
            <w:rPr>
              <w:rFonts w:ascii="Times New Roman" w:eastAsia="Times New Roman"/>
            </w:rPr>
            <w:tab/>
          </w:r>
          <w:r>
            <w:rPr>
              <w:spacing w:val="-5"/>
            </w:rPr>
            <w:t>68</w:t>
          </w:r>
          <w:r>
            <w:rPr>
              <w:spacing w:val="-5"/>
            </w:rPr>
            <w:fldChar w:fldCharType="end"/>
          </w:r>
        </w:p>
        <w:p>
          <w:pPr>
            <w:pStyle w:val="6"/>
            <w:tabs>
              <w:tab w:val="right" w:leader="dot" w:pos="8753"/>
            </w:tabs>
            <w:ind w:left="1496"/>
          </w:pPr>
          <w:r>
            <w:fldChar w:fldCharType="begin"/>
          </w:r>
          <w:r>
            <w:instrText xml:space="preserve"> HYPERLINK \l "_TOC_250070" </w:instrText>
          </w:r>
          <w:r>
            <w:fldChar w:fldCharType="separate"/>
          </w:r>
          <w:r>
            <w:t>(四)田间道路工</w:t>
          </w:r>
          <w:r>
            <w:rPr>
              <w:spacing w:val="-10"/>
            </w:rPr>
            <w:t>程</w:t>
          </w:r>
          <w:r>
            <w:rPr>
              <w:rFonts w:ascii="Times New Roman" w:eastAsia="Times New Roman"/>
            </w:rPr>
            <w:tab/>
          </w:r>
          <w:r>
            <w:rPr>
              <w:spacing w:val="-5"/>
            </w:rPr>
            <w:t>73</w:t>
          </w:r>
          <w:r>
            <w:rPr>
              <w:spacing w:val="-5"/>
            </w:rPr>
            <w:fldChar w:fldCharType="end"/>
          </w:r>
        </w:p>
        <w:p>
          <w:pPr>
            <w:pStyle w:val="6"/>
            <w:tabs>
              <w:tab w:val="right" w:leader="dot" w:pos="8752"/>
            </w:tabs>
            <w:spacing w:before="62"/>
            <w:ind w:left="1496"/>
          </w:pPr>
          <w:r>
            <w:fldChar w:fldCharType="begin"/>
          </w:r>
          <w:r>
            <w:instrText xml:space="preserve"> HYPERLINK \l "_TOC_250069" </w:instrText>
          </w:r>
          <w:r>
            <w:fldChar w:fldCharType="separate"/>
          </w:r>
          <w:r>
            <w:t>(五)农田防护与生态环境保护工</w:t>
          </w:r>
          <w:r>
            <w:rPr>
              <w:spacing w:val="-10"/>
            </w:rPr>
            <w:t>程</w:t>
          </w:r>
          <w:r>
            <w:rPr>
              <w:rFonts w:ascii="Times New Roman" w:eastAsia="Times New Roman"/>
            </w:rPr>
            <w:tab/>
          </w:r>
          <w:r>
            <w:rPr>
              <w:spacing w:val="-5"/>
            </w:rPr>
            <w:t>75</w:t>
          </w:r>
          <w:r>
            <w:rPr>
              <w:spacing w:val="-5"/>
            </w:rPr>
            <w:fldChar w:fldCharType="end"/>
          </w:r>
        </w:p>
        <w:p>
          <w:pPr>
            <w:pStyle w:val="6"/>
            <w:tabs>
              <w:tab w:val="right" w:leader="dot" w:pos="8752"/>
            </w:tabs>
            <w:ind w:left="1496"/>
          </w:pPr>
          <w:r>
            <w:fldChar w:fldCharType="begin"/>
          </w:r>
          <w:r>
            <w:instrText xml:space="preserve"> HYPERLINK \l "_TOC_250068" </w:instrText>
          </w:r>
          <w:r>
            <w:fldChar w:fldCharType="separate"/>
          </w:r>
          <w:r>
            <w:t>(六)农田输配电工</w:t>
          </w:r>
          <w:r>
            <w:rPr>
              <w:spacing w:val="-10"/>
            </w:rPr>
            <w:t>程</w:t>
          </w:r>
          <w:r>
            <w:rPr>
              <w:rFonts w:ascii="Times New Roman" w:eastAsia="Times New Roman"/>
            </w:rPr>
            <w:tab/>
          </w:r>
          <w:r>
            <w:rPr>
              <w:spacing w:val="-5"/>
            </w:rPr>
            <w:t>76</w:t>
          </w:r>
          <w:r>
            <w:rPr>
              <w:spacing w:val="-5"/>
            </w:rPr>
            <w:fldChar w:fldCharType="end"/>
          </w:r>
        </w:p>
        <w:p>
          <w:pPr>
            <w:pStyle w:val="6"/>
            <w:tabs>
              <w:tab w:val="right" w:leader="dot" w:pos="8752"/>
            </w:tabs>
            <w:ind w:left="1495"/>
          </w:pPr>
          <w:r>
            <w:fldChar w:fldCharType="begin"/>
          </w:r>
          <w:r>
            <w:instrText xml:space="preserve"> HYPERLINK \l "_TOC_250067" </w:instrText>
          </w:r>
          <w:r>
            <w:fldChar w:fldCharType="separate"/>
          </w:r>
          <w:r>
            <w:t>(七)建后管护利</w:t>
          </w:r>
          <w:r>
            <w:rPr>
              <w:spacing w:val="-10"/>
            </w:rPr>
            <w:t>用</w:t>
          </w:r>
          <w:r>
            <w:rPr>
              <w:rFonts w:ascii="Times New Roman" w:eastAsia="Times New Roman"/>
            </w:rPr>
            <w:tab/>
          </w:r>
          <w:r>
            <w:rPr>
              <w:spacing w:val="-5"/>
            </w:rPr>
            <w:t>77</w:t>
          </w:r>
          <w:r>
            <w:rPr>
              <w:spacing w:val="-5"/>
            </w:rPr>
            <w:fldChar w:fldCharType="end"/>
          </w:r>
        </w:p>
        <w:p>
          <w:pPr>
            <w:pStyle w:val="6"/>
            <w:tabs>
              <w:tab w:val="right" w:leader="dot" w:pos="8751"/>
            </w:tabs>
            <w:ind w:left="1495"/>
          </w:pPr>
          <w:r>
            <w:fldChar w:fldCharType="begin"/>
          </w:r>
          <w:r>
            <w:instrText xml:space="preserve"> HYPERLINK \l "_TOC_250066" </w:instrText>
          </w:r>
          <w:r>
            <w:fldChar w:fldCharType="separate"/>
          </w:r>
          <w:r>
            <w:t>(八)监测与评</w:t>
          </w:r>
          <w:r>
            <w:rPr>
              <w:spacing w:val="-10"/>
            </w:rPr>
            <w:t>价</w:t>
          </w:r>
          <w:r>
            <w:rPr>
              <w:rFonts w:ascii="Times New Roman" w:eastAsia="Times New Roman"/>
            </w:rPr>
            <w:tab/>
          </w:r>
          <w:r>
            <w:rPr>
              <w:spacing w:val="-5"/>
            </w:rPr>
            <w:t>79</w:t>
          </w:r>
          <w:r>
            <w:rPr>
              <w:spacing w:val="-5"/>
            </w:rPr>
            <w:fldChar w:fldCharType="end"/>
          </w:r>
        </w:p>
        <w:p>
          <w:pPr>
            <w:pStyle w:val="8"/>
            <w:tabs>
              <w:tab w:val="right" w:leader="dot" w:pos="8751"/>
            </w:tabs>
            <w:spacing w:before="62"/>
            <w:ind w:left="985"/>
          </w:pPr>
          <w:r>
            <w:fldChar w:fldCharType="begin"/>
          </w:r>
          <w:r>
            <w:instrText xml:space="preserve"> HYPERLINK \l "_TOC_250065" </w:instrText>
          </w:r>
          <w:r>
            <w:fldChar w:fldCharType="separate"/>
          </w:r>
          <w:r>
            <w:t>二、建设标</w:t>
          </w:r>
          <w:r>
            <w:rPr>
              <w:spacing w:val="-10"/>
            </w:rPr>
            <w:t>准</w:t>
          </w:r>
          <w:r>
            <w:rPr>
              <w:rFonts w:ascii="Times New Roman" w:eastAsia="Times New Roman"/>
            </w:rPr>
            <w:tab/>
          </w:r>
          <w:r>
            <w:rPr>
              <w:spacing w:val="-5"/>
            </w:rPr>
            <w:t>84</w:t>
          </w:r>
          <w:r>
            <w:rPr>
              <w:spacing w:val="-5"/>
            </w:rPr>
            <w:fldChar w:fldCharType="end"/>
          </w:r>
        </w:p>
        <w:p>
          <w:pPr>
            <w:pStyle w:val="6"/>
            <w:tabs>
              <w:tab w:val="right" w:leader="dot" w:pos="8751"/>
            </w:tabs>
            <w:ind w:left="1495"/>
          </w:pPr>
          <w:r>
            <w:fldChar w:fldCharType="begin"/>
          </w:r>
          <w:r>
            <w:instrText xml:space="preserve"> HYPERLINK \l "_TOC_250064" </w:instrText>
          </w:r>
          <w:r>
            <w:fldChar w:fldCharType="separate"/>
          </w:r>
          <w:r>
            <w:t>(一)田块平整集</w:t>
          </w:r>
          <w:r>
            <w:rPr>
              <w:spacing w:val="-10"/>
            </w:rPr>
            <w:t>中</w:t>
          </w:r>
          <w:r>
            <w:rPr>
              <w:rFonts w:ascii="Times New Roman" w:eastAsia="Times New Roman"/>
            </w:rPr>
            <w:tab/>
          </w:r>
          <w:r>
            <w:rPr>
              <w:spacing w:val="-5"/>
            </w:rPr>
            <w:t>84</w:t>
          </w:r>
          <w:r>
            <w:rPr>
              <w:spacing w:val="-5"/>
            </w:rPr>
            <w:fldChar w:fldCharType="end"/>
          </w:r>
        </w:p>
        <w:p>
          <w:pPr>
            <w:pStyle w:val="6"/>
            <w:tabs>
              <w:tab w:val="right" w:leader="dot" w:pos="8751"/>
            </w:tabs>
            <w:ind w:left="1495"/>
          </w:pPr>
          <w:r>
            <w:fldChar w:fldCharType="begin"/>
          </w:r>
          <w:r>
            <w:instrText xml:space="preserve"> HYPERLINK \l "_TOC_250063" </w:instrText>
          </w:r>
          <w:r>
            <w:fldChar w:fldCharType="separate"/>
          </w:r>
          <w:r>
            <w:t>(二)土壤健康肥</w:t>
          </w:r>
          <w:r>
            <w:rPr>
              <w:spacing w:val="-10"/>
            </w:rPr>
            <w:t>沃</w:t>
          </w:r>
          <w:r>
            <w:rPr>
              <w:rFonts w:ascii="Times New Roman" w:eastAsia="Times New Roman"/>
            </w:rPr>
            <w:tab/>
          </w:r>
          <w:r>
            <w:rPr>
              <w:spacing w:val="-5"/>
            </w:rPr>
            <w:t>85</w:t>
          </w:r>
          <w:r>
            <w:rPr>
              <w:spacing w:val="-5"/>
            </w:rPr>
            <w:fldChar w:fldCharType="end"/>
          </w:r>
        </w:p>
        <w:p>
          <w:pPr>
            <w:pStyle w:val="6"/>
            <w:tabs>
              <w:tab w:val="right" w:leader="dot" w:pos="8751"/>
            </w:tabs>
            <w:ind w:left="1494"/>
          </w:pPr>
          <w:r>
            <w:fldChar w:fldCharType="begin"/>
          </w:r>
          <w:r>
            <w:instrText xml:space="preserve"> HYPERLINK \l "_TOC_250062" </w:instrText>
          </w:r>
          <w:r>
            <w:fldChar w:fldCharType="separate"/>
          </w:r>
          <w:r>
            <w:t>(三)灌排设施配</w:t>
          </w:r>
          <w:r>
            <w:rPr>
              <w:spacing w:val="-10"/>
            </w:rPr>
            <w:t>套</w:t>
          </w:r>
          <w:r>
            <w:rPr>
              <w:rFonts w:ascii="Times New Roman" w:eastAsia="Times New Roman"/>
            </w:rPr>
            <w:tab/>
          </w:r>
          <w:r>
            <w:rPr>
              <w:spacing w:val="-5"/>
            </w:rPr>
            <w:t>87</w:t>
          </w:r>
          <w:r>
            <w:rPr>
              <w:spacing w:val="-5"/>
            </w:rPr>
            <w:fldChar w:fldCharType="end"/>
          </w:r>
        </w:p>
        <w:p>
          <w:pPr>
            <w:pStyle w:val="6"/>
            <w:tabs>
              <w:tab w:val="right" w:leader="dot" w:pos="8750"/>
            </w:tabs>
            <w:spacing w:before="62"/>
            <w:ind w:left="1494"/>
          </w:pPr>
          <w:r>
            <w:fldChar w:fldCharType="begin"/>
          </w:r>
          <w:r>
            <w:instrText xml:space="preserve"> HYPERLINK \l "_TOC_250061" </w:instrText>
          </w:r>
          <w:r>
            <w:fldChar w:fldCharType="separate"/>
          </w:r>
          <w:r>
            <w:t>(四)田间道路畅</w:t>
          </w:r>
          <w:r>
            <w:rPr>
              <w:spacing w:val="-10"/>
            </w:rPr>
            <w:t>通</w:t>
          </w:r>
          <w:r>
            <w:rPr>
              <w:rFonts w:ascii="Times New Roman" w:eastAsia="Times New Roman"/>
            </w:rPr>
            <w:tab/>
          </w:r>
          <w:r>
            <w:rPr>
              <w:spacing w:val="-5"/>
            </w:rPr>
            <w:t>88</w:t>
          </w:r>
          <w:r>
            <w:rPr>
              <w:spacing w:val="-5"/>
            </w:rPr>
            <w:fldChar w:fldCharType="end"/>
          </w:r>
        </w:p>
        <w:p>
          <w:pPr>
            <w:pStyle w:val="6"/>
            <w:tabs>
              <w:tab w:val="right" w:leader="dot" w:pos="8750"/>
            </w:tabs>
            <w:ind w:left="1494"/>
          </w:pPr>
          <w:r>
            <w:fldChar w:fldCharType="begin"/>
          </w:r>
          <w:r>
            <w:instrText xml:space="preserve"> HYPERLINK \l "_TOC_250060" </w:instrText>
          </w:r>
          <w:r>
            <w:fldChar w:fldCharType="separate"/>
          </w:r>
          <w:r>
            <w:t>(五)农田防护健</w:t>
          </w:r>
          <w:r>
            <w:rPr>
              <w:spacing w:val="-10"/>
            </w:rPr>
            <w:t>全</w:t>
          </w:r>
          <w:r>
            <w:rPr>
              <w:rFonts w:ascii="Times New Roman" w:eastAsia="Times New Roman"/>
            </w:rPr>
            <w:tab/>
          </w:r>
          <w:r>
            <w:rPr>
              <w:spacing w:val="-5"/>
            </w:rPr>
            <w:t>89</w:t>
          </w:r>
          <w:r>
            <w:rPr>
              <w:spacing w:val="-5"/>
            </w:rPr>
            <w:fldChar w:fldCharType="end"/>
          </w:r>
        </w:p>
        <w:p>
          <w:pPr>
            <w:pStyle w:val="6"/>
            <w:tabs>
              <w:tab w:val="right" w:leader="dot" w:pos="8750"/>
            </w:tabs>
            <w:ind w:left="1493"/>
          </w:pPr>
          <w:r>
            <w:fldChar w:fldCharType="begin"/>
          </w:r>
          <w:r>
            <w:instrText xml:space="preserve"> HYPERLINK \l "_TOC_250059" </w:instrText>
          </w:r>
          <w:r>
            <w:fldChar w:fldCharType="separate"/>
          </w:r>
          <w:r>
            <w:t>(六)电力设施规</w:t>
          </w:r>
          <w:r>
            <w:rPr>
              <w:spacing w:val="-10"/>
            </w:rPr>
            <w:t>范</w:t>
          </w:r>
          <w:r>
            <w:rPr>
              <w:rFonts w:ascii="Times New Roman" w:eastAsia="Times New Roman"/>
            </w:rPr>
            <w:tab/>
          </w:r>
          <w:r>
            <w:rPr>
              <w:spacing w:val="-5"/>
            </w:rPr>
            <w:t>89</w:t>
          </w:r>
          <w:r>
            <w:rPr>
              <w:spacing w:val="-5"/>
            </w:rPr>
            <w:fldChar w:fldCharType="end"/>
          </w:r>
        </w:p>
        <w:p>
          <w:pPr>
            <w:pStyle w:val="6"/>
            <w:tabs>
              <w:tab w:val="right" w:leader="dot" w:pos="8750"/>
            </w:tabs>
            <w:ind w:left="1493"/>
          </w:pPr>
          <w:r>
            <w:fldChar w:fldCharType="begin"/>
          </w:r>
          <w:r>
            <w:instrText xml:space="preserve"> HYPERLINK \l "_TOC_250058" </w:instrText>
          </w:r>
          <w:r>
            <w:fldChar w:fldCharType="separate"/>
          </w:r>
          <w:r>
            <w:t>(七)建后管护落</w:t>
          </w:r>
          <w:r>
            <w:rPr>
              <w:spacing w:val="-10"/>
            </w:rPr>
            <w:t>实</w:t>
          </w:r>
          <w:r>
            <w:rPr>
              <w:rFonts w:ascii="Times New Roman" w:eastAsia="Times New Roman"/>
            </w:rPr>
            <w:tab/>
          </w:r>
          <w:r>
            <w:rPr>
              <w:spacing w:val="-5"/>
            </w:rPr>
            <w:t>90</w:t>
          </w:r>
          <w:r>
            <w:rPr>
              <w:spacing w:val="-5"/>
            </w:rPr>
            <w:fldChar w:fldCharType="end"/>
          </w:r>
        </w:p>
        <w:p>
          <w:pPr>
            <w:pStyle w:val="6"/>
            <w:tabs>
              <w:tab w:val="right" w:leader="dot" w:pos="8749"/>
            </w:tabs>
            <w:spacing w:before="62"/>
            <w:ind w:left="1493"/>
          </w:pPr>
          <w:r>
            <w:fldChar w:fldCharType="begin"/>
          </w:r>
          <w:r>
            <w:instrText xml:space="preserve"> HYPERLINK \l "_TOC_250057" </w:instrText>
          </w:r>
          <w:r>
            <w:fldChar w:fldCharType="separate"/>
          </w:r>
          <w:r>
            <w:t>(八)建后评价完</w:t>
          </w:r>
          <w:r>
            <w:rPr>
              <w:spacing w:val="-10"/>
            </w:rPr>
            <w:t>善</w:t>
          </w:r>
          <w:r>
            <w:rPr>
              <w:rFonts w:ascii="Times New Roman" w:eastAsia="Times New Roman"/>
            </w:rPr>
            <w:tab/>
          </w:r>
          <w:r>
            <w:rPr>
              <w:spacing w:val="-5"/>
            </w:rPr>
            <w:t>90</w:t>
          </w:r>
          <w:r>
            <w:rPr>
              <w:spacing w:val="-5"/>
            </w:rPr>
            <w:fldChar w:fldCharType="end"/>
          </w:r>
        </w:p>
        <w:p>
          <w:pPr>
            <w:pStyle w:val="7"/>
            <w:tabs>
              <w:tab w:val="right" w:leader="dot" w:pos="8754"/>
            </w:tabs>
          </w:pPr>
          <w:r>
            <w:fldChar w:fldCharType="begin"/>
          </w:r>
          <w:r>
            <w:instrText xml:space="preserve"> HYPERLINK \l "_TOC_250056" </w:instrText>
          </w:r>
          <w:r>
            <w:fldChar w:fldCharType="separate"/>
          </w:r>
          <w:r>
            <w:t>第六章空间布局和建设任</w:t>
          </w:r>
          <w:r>
            <w:rPr>
              <w:spacing w:val="-10"/>
            </w:rPr>
            <w:t>务</w:t>
          </w:r>
          <w:r>
            <w:rPr>
              <w:rFonts w:ascii="Times New Roman" w:eastAsia="Times New Roman"/>
            </w:rPr>
            <w:tab/>
          </w:r>
          <w:r>
            <w:rPr>
              <w:spacing w:val="-5"/>
            </w:rPr>
            <w:t>92</w:t>
          </w:r>
          <w:r>
            <w:rPr>
              <w:spacing w:val="-5"/>
            </w:rPr>
            <w:fldChar w:fldCharType="end"/>
          </w:r>
        </w:p>
        <w:p>
          <w:pPr>
            <w:pStyle w:val="8"/>
            <w:tabs>
              <w:tab w:val="right" w:leader="dot" w:pos="8754"/>
            </w:tabs>
            <w:spacing w:before="116"/>
          </w:pPr>
          <w:r>
            <w:fldChar w:fldCharType="begin"/>
          </w:r>
          <w:r>
            <w:instrText xml:space="preserve"> HYPERLINK \l "_TOC_250055" </w:instrText>
          </w:r>
          <w:r>
            <w:fldChar w:fldCharType="separate"/>
          </w:r>
          <w:r>
            <w:t>一、总体定</w:t>
          </w:r>
          <w:r>
            <w:rPr>
              <w:spacing w:val="-10"/>
            </w:rPr>
            <w:t>位</w:t>
          </w:r>
          <w:r>
            <w:rPr>
              <w:rFonts w:ascii="Times New Roman" w:eastAsia="Times New Roman"/>
            </w:rPr>
            <w:tab/>
          </w:r>
          <w:r>
            <w:rPr>
              <w:spacing w:val="-5"/>
            </w:rPr>
            <w:t>92</w:t>
          </w:r>
          <w:r>
            <w:rPr>
              <w:spacing w:val="-5"/>
            </w:rPr>
            <w:fldChar w:fldCharType="end"/>
          </w:r>
        </w:p>
        <w:p>
          <w:pPr>
            <w:pStyle w:val="6"/>
            <w:tabs>
              <w:tab w:val="right" w:leader="dot" w:pos="8753"/>
            </w:tabs>
          </w:pPr>
          <w:r>
            <w:fldChar w:fldCharType="begin"/>
          </w:r>
          <w:r>
            <w:instrText xml:space="preserve"> HYPERLINK \l "_TOC_250054" </w:instrText>
          </w:r>
          <w:r>
            <w:fldChar w:fldCharType="separate"/>
          </w:r>
          <w:r>
            <w:t>(一)建设重</w:t>
          </w:r>
          <w:r>
            <w:rPr>
              <w:spacing w:val="-10"/>
            </w:rPr>
            <w:t>点</w:t>
          </w:r>
          <w:r>
            <w:rPr>
              <w:rFonts w:ascii="Times New Roman" w:eastAsia="Times New Roman"/>
            </w:rPr>
            <w:tab/>
          </w:r>
          <w:r>
            <w:rPr>
              <w:spacing w:val="-5"/>
            </w:rPr>
            <w:t>92</w:t>
          </w:r>
          <w:r>
            <w:rPr>
              <w:spacing w:val="-5"/>
            </w:rPr>
            <w:fldChar w:fldCharType="end"/>
          </w:r>
        </w:p>
        <w:p>
          <w:pPr>
            <w:pStyle w:val="6"/>
            <w:tabs>
              <w:tab w:val="right" w:leader="dot" w:pos="8753"/>
            </w:tabs>
          </w:pPr>
          <w:r>
            <w:fldChar w:fldCharType="begin"/>
          </w:r>
          <w:r>
            <w:instrText xml:space="preserve"> HYPERLINK \l "_TOC_250053" </w:instrText>
          </w:r>
          <w:r>
            <w:fldChar w:fldCharType="separate"/>
          </w:r>
          <w:r>
            <w:t>(二)功能定</w:t>
          </w:r>
          <w:r>
            <w:rPr>
              <w:spacing w:val="-10"/>
            </w:rPr>
            <w:t>位</w:t>
          </w:r>
          <w:r>
            <w:rPr>
              <w:rFonts w:ascii="Times New Roman" w:eastAsia="Times New Roman"/>
            </w:rPr>
            <w:tab/>
          </w:r>
          <w:r>
            <w:rPr>
              <w:spacing w:val="-5"/>
            </w:rPr>
            <w:t>92</w:t>
          </w:r>
          <w:r>
            <w:rPr>
              <w:spacing w:val="-5"/>
            </w:rPr>
            <w:fldChar w:fldCharType="end"/>
          </w:r>
        </w:p>
        <w:p>
          <w:pPr>
            <w:pStyle w:val="6"/>
            <w:tabs>
              <w:tab w:val="right" w:leader="dot" w:pos="8753"/>
            </w:tabs>
            <w:spacing w:before="62"/>
          </w:pPr>
          <w:r>
            <w:fldChar w:fldCharType="begin"/>
          </w:r>
          <w:r>
            <w:instrText xml:space="preserve"> HYPERLINK \l "_TOC_250052" </w:instrText>
          </w:r>
          <w:r>
            <w:fldChar w:fldCharType="separate"/>
          </w:r>
          <w:r>
            <w:t>(三)整体格</w:t>
          </w:r>
          <w:r>
            <w:rPr>
              <w:spacing w:val="-10"/>
            </w:rPr>
            <w:t>局</w:t>
          </w:r>
          <w:r>
            <w:rPr>
              <w:rFonts w:ascii="Times New Roman" w:eastAsia="Times New Roman"/>
            </w:rPr>
            <w:tab/>
          </w:r>
          <w:r>
            <w:rPr>
              <w:spacing w:val="-5"/>
            </w:rPr>
            <w:t>92</w:t>
          </w:r>
          <w:r>
            <w:rPr>
              <w:spacing w:val="-5"/>
            </w:rPr>
            <w:fldChar w:fldCharType="end"/>
          </w:r>
        </w:p>
        <w:p>
          <w:pPr>
            <w:pStyle w:val="6"/>
            <w:tabs>
              <w:tab w:val="right" w:leader="dot" w:pos="8753"/>
            </w:tabs>
            <w:ind w:left="1496"/>
          </w:pPr>
          <w:r>
            <w:fldChar w:fldCharType="begin"/>
          </w:r>
          <w:r>
            <w:instrText xml:space="preserve"> HYPERLINK \l "_TOC_250051" </w:instrText>
          </w:r>
          <w:r>
            <w:fldChar w:fldCharType="separate"/>
          </w:r>
          <w:r>
            <w:t>(四)片区分</w:t>
          </w:r>
          <w:r>
            <w:rPr>
              <w:spacing w:val="-10"/>
            </w:rPr>
            <w:t>布</w:t>
          </w:r>
          <w:r>
            <w:rPr>
              <w:rFonts w:ascii="Times New Roman" w:eastAsia="Times New Roman"/>
            </w:rPr>
            <w:tab/>
          </w:r>
          <w:r>
            <w:rPr>
              <w:spacing w:val="-5"/>
            </w:rPr>
            <w:t>93</w:t>
          </w:r>
          <w:r>
            <w:rPr>
              <w:spacing w:val="-5"/>
            </w:rPr>
            <w:fldChar w:fldCharType="end"/>
          </w:r>
        </w:p>
        <w:p>
          <w:pPr>
            <w:pStyle w:val="8"/>
            <w:tabs>
              <w:tab w:val="right" w:leader="dot" w:pos="8753"/>
            </w:tabs>
            <w:ind w:left="986"/>
          </w:pPr>
          <w:r>
            <w:fldChar w:fldCharType="begin"/>
          </w:r>
          <w:r>
            <w:instrText xml:space="preserve"> HYPERLINK \l "_TOC_250050" </w:instrText>
          </w:r>
          <w:r>
            <w:fldChar w:fldCharType="separate"/>
          </w:r>
          <w:r>
            <w:t>二、建设任</w:t>
          </w:r>
          <w:r>
            <w:rPr>
              <w:spacing w:val="-10"/>
            </w:rPr>
            <w:t>务</w:t>
          </w:r>
          <w:r>
            <w:rPr>
              <w:rFonts w:ascii="Times New Roman" w:eastAsia="Times New Roman"/>
            </w:rPr>
            <w:tab/>
          </w:r>
          <w:r>
            <w:rPr>
              <w:spacing w:val="-5"/>
            </w:rPr>
            <w:t>95</w:t>
          </w:r>
          <w:r>
            <w:rPr>
              <w:spacing w:val="-5"/>
            </w:rPr>
            <w:fldChar w:fldCharType="end"/>
          </w:r>
        </w:p>
        <w:p>
          <w:pPr>
            <w:pStyle w:val="6"/>
            <w:tabs>
              <w:tab w:val="right" w:leader="dot" w:pos="8752"/>
            </w:tabs>
            <w:ind w:left="1496"/>
          </w:pPr>
          <w:r>
            <w:fldChar w:fldCharType="begin"/>
          </w:r>
          <w:r>
            <w:instrText xml:space="preserve"> HYPERLINK \l "_TOC_250049" </w:instrText>
          </w:r>
          <w:r>
            <w:fldChar w:fldCharType="separate"/>
          </w:r>
          <w:r>
            <w:t>(一)项目选址原</w:t>
          </w:r>
          <w:r>
            <w:rPr>
              <w:spacing w:val="-10"/>
            </w:rPr>
            <w:t>则</w:t>
          </w:r>
          <w:r>
            <w:rPr>
              <w:rFonts w:ascii="Times New Roman" w:eastAsia="Times New Roman"/>
            </w:rPr>
            <w:tab/>
          </w:r>
          <w:r>
            <w:rPr>
              <w:spacing w:val="-5"/>
            </w:rPr>
            <w:t>96</w:t>
          </w:r>
          <w:r>
            <w:rPr>
              <w:spacing w:val="-5"/>
            </w:rPr>
            <w:fldChar w:fldCharType="end"/>
          </w:r>
        </w:p>
        <w:p>
          <w:pPr>
            <w:pStyle w:val="6"/>
            <w:tabs>
              <w:tab w:val="right" w:leader="dot" w:pos="8752"/>
            </w:tabs>
            <w:spacing w:before="62"/>
            <w:ind w:left="1496"/>
          </w:pPr>
          <w:r>
            <w:fldChar w:fldCharType="begin"/>
          </w:r>
          <w:r>
            <w:instrText xml:space="preserve"> HYPERLINK \l "_TOC_250048" </w:instrText>
          </w:r>
          <w:r>
            <w:fldChar w:fldCharType="separate"/>
          </w:r>
          <w:r>
            <w:t>(二)建设任</w:t>
          </w:r>
          <w:r>
            <w:rPr>
              <w:spacing w:val="-10"/>
            </w:rPr>
            <w:t>务</w:t>
          </w:r>
          <w:r>
            <w:rPr>
              <w:rFonts w:ascii="Times New Roman" w:eastAsia="Times New Roman"/>
            </w:rPr>
            <w:tab/>
          </w:r>
          <w:r>
            <w:rPr>
              <w:spacing w:val="-5"/>
            </w:rPr>
            <w:t>96</w:t>
          </w:r>
          <w:r>
            <w:rPr>
              <w:spacing w:val="-5"/>
            </w:rPr>
            <w:fldChar w:fldCharType="end"/>
          </w:r>
        </w:p>
        <w:p>
          <w:pPr>
            <w:pStyle w:val="6"/>
            <w:tabs>
              <w:tab w:val="right" w:leader="dot" w:pos="8752"/>
            </w:tabs>
            <w:spacing w:after="240"/>
            <w:ind w:left="1495"/>
          </w:pPr>
          <w:r>
            <w:fldChar w:fldCharType="begin"/>
          </w:r>
          <w:r>
            <w:instrText xml:space="preserve"> HYPERLINK \l "_TOC_250047" </w:instrText>
          </w:r>
          <w:r>
            <w:fldChar w:fldCharType="separate"/>
          </w:r>
          <w:r>
            <w:t>(三)远期规</w:t>
          </w:r>
          <w:r>
            <w:rPr>
              <w:spacing w:val="-10"/>
            </w:rPr>
            <w:t>划</w:t>
          </w:r>
          <w:r>
            <w:rPr>
              <w:rFonts w:ascii="Times New Roman" w:eastAsia="Times New Roman"/>
            </w:rPr>
            <w:tab/>
          </w:r>
          <w:r>
            <w:rPr>
              <w:spacing w:val="-5"/>
            </w:rPr>
            <w:t>102</w:t>
          </w:r>
          <w:r>
            <w:rPr>
              <w:spacing w:val="-5"/>
            </w:rPr>
            <w:fldChar w:fldCharType="end"/>
          </w:r>
        </w:p>
        <w:p>
          <w:pPr>
            <w:pStyle w:val="7"/>
            <w:tabs>
              <w:tab w:val="right" w:leader="dot" w:pos="8754"/>
            </w:tabs>
            <w:spacing w:before="37"/>
          </w:pPr>
          <w:r>
            <w:fldChar w:fldCharType="begin"/>
          </w:r>
          <w:r>
            <w:instrText xml:space="preserve"> HYPERLINK \l "_TOC_250046" </w:instrText>
          </w:r>
          <w:r>
            <w:fldChar w:fldCharType="separate"/>
          </w:r>
          <w:r>
            <w:t>第七章建设监管和后续管</w:t>
          </w:r>
          <w:r>
            <w:rPr>
              <w:spacing w:val="-10"/>
            </w:rPr>
            <w:t>护</w:t>
          </w:r>
          <w:r>
            <w:rPr>
              <w:rFonts w:ascii="Times New Roman" w:eastAsia="Times New Roman"/>
            </w:rPr>
            <w:tab/>
          </w:r>
          <w:r>
            <w:rPr>
              <w:spacing w:val="-5"/>
            </w:rPr>
            <w:t>103</w:t>
          </w:r>
          <w:r>
            <w:rPr>
              <w:spacing w:val="-5"/>
            </w:rPr>
            <w:fldChar w:fldCharType="end"/>
          </w:r>
        </w:p>
        <w:p>
          <w:pPr>
            <w:pStyle w:val="8"/>
            <w:tabs>
              <w:tab w:val="right" w:leader="dot" w:pos="8754"/>
            </w:tabs>
            <w:spacing w:before="116"/>
          </w:pPr>
          <w:r>
            <w:fldChar w:fldCharType="begin"/>
          </w:r>
          <w:r>
            <w:instrText xml:space="preserve"> HYPERLINK \l "_TOC_250045" </w:instrText>
          </w:r>
          <w:r>
            <w:fldChar w:fldCharType="separate"/>
          </w:r>
          <w:r>
            <w:t>一、质量管</w:t>
          </w:r>
          <w:r>
            <w:rPr>
              <w:spacing w:val="-10"/>
            </w:rPr>
            <w:t>理</w:t>
          </w:r>
          <w:r>
            <w:rPr>
              <w:rFonts w:ascii="Times New Roman" w:eastAsia="Times New Roman"/>
            </w:rPr>
            <w:tab/>
          </w:r>
          <w:r>
            <w:rPr>
              <w:spacing w:val="-5"/>
            </w:rPr>
            <w:t>103</w:t>
          </w:r>
          <w:r>
            <w:rPr>
              <w:spacing w:val="-5"/>
            </w:rPr>
            <w:fldChar w:fldCharType="end"/>
          </w:r>
        </w:p>
        <w:p>
          <w:pPr>
            <w:pStyle w:val="6"/>
            <w:tabs>
              <w:tab w:val="right" w:leader="dot" w:pos="8753"/>
            </w:tabs>
          </w:pPr>
          <w:r>
            <w:fldChar w:fldCharType="begin"/>
          </w:r>
          <w:r>
            <w:instrText xml:space="preserve"> HYPERLINK \l "_TOC_250044" </w:instrText>
          </w:r>
          <w:r>
            <w:fldChar w:fldCharType="separate"/>
          </w:r>
          <w:r>
            <w:t>(一)严控建设质</w:t>
          </w:r>
          <w:r>
            <w:rPr>
              <w:spacing w:val="-10"/>
            </w:rPr>
            <w:t>量</w:t>
          </w:r>
          <w:r>
            <w:rPr>
              <w:rFonts w:ascii="Times New Roman" w:eastAsia="Times New Roman"/>
            </w:rPr>
            <w:tab/>
          </w:r>
          <w:r>
            <w:rPr>
              <w:spacing w:val="-5"/>
            </w:rPr>
            <w:t>103</w:t>
          </w:r>
          <w:r>
            <w:rPr>
              <w:spacing w:val="-5"/>
            </w:rPr>
            <w:fldChar w:fldCharType="end"/>
          </w:r>
        </w:p>
        <w:p>
          <w:pPr>
            <w:pStyle w:val="6"/>
            <w:tabs>
              <w:tab w:val="right" w:leader="dot" w:pos="8753"/>
            </w:tabs>
          </w:pPr>
          <w:r>
            <w:fldChar w:fldCharType="begin"/>
          </w:r>
          <w:r>
            <w:instrText xml:space="preserve"> HYPERLINK \l "_TOC_250043" </w:instrText>
          </w:r>
          <w:r>
            <w:fldChar w:fldCharType="separate"/>
          </w:r>
          <w:r>
            <w:t>(二)开展质量评</w:t>
          </w:r>
          <w:r>
            <w:rPr>
              <w:spacing w:val="-10"/>
            </w:rPr>
            <w:t>价</w:t>
          </w:r>
          <w:r>
            <w:rPr>
              <w:rFonts w:ascii="Times New Roman" w:eastAsia="Times New Roman"/>
            </w:rPr>
            <w:tab/>
          </w:r>
          <w:r>
            <w:rPr>
              <w:spacing w:val="-5"/>
            </w:rPr>
            <w:t>103</w:t>
          </w:r>
          <w:r>
            <w:rPr>
              <w:spacing w:val="-5"/>
            </w:rPr>
            <w:fldChar w:fldCharType="end"/>
          </w:r>
        </w:p>
        <w:p>
          <w:pPr>
            <w:pStyle w:val="6"/>
            <w:tabs>
              <w:tab w:val="right" w:leader="dot" w:pos="8753"/>
            </w:tabs>
          </w:pPr>
          <w:r>
            <w:fldChar w:fldCharType="begin"/>
          </w:r>
          <w:r>
            <w:instrText xml:space="preserve"> HYPERLINK \l "_TOC_250042" </w:instrText>
          </w:r>
          <w:r>
            <w:fldChar w:fldCharType="separate"/>
          </w:r>
          <w:r>
            <w:t>(三)加强社会监</w:t>
          </w:r>
          <w:r>
            <w:rPr>
              <w:spacing w:val="-10"/>
            </w:rPr>
            <w:t>督</w:t>
          </w:r>
          <w:r>
            <w:rPr>
              <w:rFonts w:ascii="Times New Roman" w:eastAsia="Times New Roman"/>
            </w:rPr>
            <w:tab/>
          </w:r>
          <w:r>
            <w:rPr>
              <w:spacing w:val="-5"/>
            </w:rPr>
            <w:t>103</w:t>
          </w:r>
          <w:r>
            <w:rPr>
              <w:spacing w:val="-5"/>
            </w:rPr>
            <w:fldChar w:fldCharType="end"/>
          </w:r>
        </w:p>
        <w:p>
          <w:pPr>
            <w:pStyle w:val="8"/>
            <w:tabs>
              <w:tab w:val="right" w:leader="dot" w:pos="8753"/>
            </w:tabs>
            <w:spacing w:before="62"/>
            <w:ind w:left="986"/>
          </w:pPr>
          <w:r>
            <w:fldChar w:fldCharType="begin"/>
          </w:r>
          <w:r>
            <w:instrText xml:space="preserve"> HYPERLINK \l "_TOC_250041" </w:instrText>
          </w:r>
          <w:r>
            <w:fldChar w:fldCharType="separate"/>
          </w:r>
          <w:r>
            <w:t>二、上图入</w:t>
          </w:r>
          <w:r>
            <w:rPr>
              <w:spacing w:val="-10"/>
            </w:rPr>
            <w:t>库</w:t>
          </w:r>
          <w:r>
            <w:rPr>
              <w:rFonts w:ascii="Times New Roman" w:eastAsia="Times New Roman"/>
            </w:rPr>
            <w:tab/>
          </w:r>
          <w:r>
            <w:rPr>
              <w:spacing w:val="-5"/>
            </w:rPr>
            <w:t>103</w:t>
          </w:r>
          <w:r>
            <w:rPr>
              <w:spacing w:val="-5"/>
            </w:rPr>
            <w:fldChar w:fldCharType="end"/>
          </w:r>
        </w:p>
        <w:p>
          <w:pPr>
            <w:pStyle w:val="6"/>
            <w:tabs>
              <w:tab w:val="right" w:leader="dot" w:pos="8753"/>
            </w:tabs>
            <w:ind w:left="1496"/>
          </w:pPr>
          <w:r>
            <w:fldChar w:fldCharType="begin"/>
          </w:r>
          <w:r>
            <w:instrText xml:space="preserve"> HYPERLINK \l "_TOC_250040" </w:instrText>
          </w:r>
          <w:r>
            <w:fldChar w:fldCharType="separate"/>
          </w:r>
          <w:r>
            <w:t>(一)加强信息管</w:t>
          </w:r>
          <w:r>
            <w:rPr>
              <w:spacing w:val="-10"/>
            </w:rPr>
            <w:t>理</w:t>
          </w:r>
          <w:r>
            <w:rPr>
              <w:rFonts w:ascii="Times New Roman" w:eastAsia="Times New Roman"/>
            </w:rPr>
            <w:tab/>
          </w:r>
          <w:r>
            <w:rPr>
              <w:spacing w:val="-5"/>
            </w:rPr>
            <w:t>104</w:t>
          </w:r>
          <w:r>
            <w:rPr>
              <w:spacing w:val="-5"/>
            </w:rPr>
            <w:fldChar w:fldCharType="end"/>
          </w:r>
        </w:p>
        <w:p>
          <w:pPr>
            <w:pStyle w:val="6"/>
            <w:tabs>
              <w:tab w:val="right" w:leader="dot" w:pos="8752"/>
            </w:tabs>
            <w:ind w:left="1496"/>
          </w:pPr>
          <w:r>
            <w:fldChar w:fldCharType="begin"/>
          </w:r>
          <w:r>
            <w:instrText xml:space="preserve"> HYPERLINK \l "_TOC_250039" </w:instrText>
          </w:r>
          <w:r>
            <w:fldChar w:fldCharType="separate"/>
          </w:r>
          <w:r>
            <w:t>(二)准确上图入</w:t>
          </w:r>
          <w:r>
            <w:rPr>
              <w:spacing w:val="-10"/>
            </w:rPr>
            <w:t>库</w:t>
          </w:r>
          <w:r>
            <w:rPr>
              <w:rFonts w:ascii="Times New Roman" w:eastAsia="Times New Roman"/>
            </w:rPr>
            <w:tab/>
          </w:r>
          <w:r>
            <w:rPr>
              <w:spacing w:val="-5"/>
            </w:rPr>
            <w:t>104</w:t>
          </w:r>
          <w:r>
            <w:rPr>
              <w:spacing w:val="-5"/>
            </w:rPr>
            <w:fldChar w:fldCharType="end"/>
          </w:r>
        </w:p>
        <w:p>
          <w:pPr>
            <w:pStyle w:val="6"/>
            <w:tabs>
              <w:tab w:val="right" w:leader="dot" w:pos="8752"/>
            </w:tabs>
            <w:ind w:left="1496"/>
          </w:pPr>
          <w:r>
            <w:fldChar w:fldCharType="begin"/>
          </w:r>
          <w:r>
            <w:instrText xml:space="preserve"> HYPERLINK \l "_TOC_250038" </w:instrText>
          </w:r>
          <w:r>
            <w:fldChar w:fldCharType="separate"/>
          </w:r>
          <w:r>
            <w:t>(三)强化信息共</w:t>
          </w:r>
          <w:r>
            <w:rPr>
              <w:spacing w:val="-10"/>
            </w:rPr>
            <w:t>享</w:t>
          </w:r>
          <w:r>
            <w:rPr>
              <w:rFonts w:ascii="Times New Roman" w:eastAsia="Times New Roman"/>
            </w:rPr>
            <w:tab/>
          </w:r>
          <w:r>
            <w:rPr>
              <w:spacing w:val="-5"/>
            </w:rPr>
            <w:t>104</w:t>
          </w:r>
          <w:r>
            <w:rPr>
              <w:spacing w:val="-5"/>
            </w:rPr>
            <w:fldChar w:fldCharType="end"/>
          </w:r>
        </w:p>
        <w:p>
          <w:pPr>
            <w:pStyle w:val="8"/>
            <w:tabs>
              <w:tab w:val="right" w:leader="dot" w:pos="8752"/>
            </w:tabs>
            <w:spacing w:before="62"/>
            <w:ind w:left="985"/>
          </w:pPr>
          <w:r>
            <w:fldChar w:fldCharType="begin"/>
          </w:r>
          <w:r>
            <w:instrText xml:space="preserve"> HYPERLINK \l "_TOC_250037" </w:instrText>
          </w:r>
          <w:r>
            <w:fldChar w:fldCharType="separate"/>
          </w:r>
          <w:r>
            <w:t>三、竣工验</w:t>
          </w:r>
          <w:r>
            <w:rPr>
              <w:spacing w:val="-10"/>
            </w:rPr>
            <w:t>收</w:t>
          </w:r>
          <w:r>
            <w:rPr>
              <w:rFonts w:ascii="Times New Roman" w:eastAsia="Times New Roman"/>
            </w:rPr>
            <w:tab/>
          </w:r>
          <w:r>
            <w:rPr>
              <w:spacing w:val="-5"/>
            </w:rPr>
            <w:t>104</w:t>
          </w:r>
          <w:r>
            <w:rPr>
              <w:spacing w:val="-5"/>
            </w:rPr>
            <w:fldChar w:fldCharType="end"/>
          </w:r>
        </w:p>
        <w:p>
          <w:pPr>
            <w:pStyle w:val="6"/>
            <w:tabs>
              <w:tab w:val="right" w:leader="dot" w:pos="8752"/>
            </w:tabs>
            <w:ind w:left="1495"/>
          </w:pPr>
          <w:r>
            <w:fldChar w:fldCharType="begin"/>
          </w:r>
          <w:r>
            <w:instrText xml:space="preserve"> HYPERLINK \l "_TOC_250036" </w:instrText>
          </w:r>
          <w:r>
            <w:fldChar w:fldCharType="separate"/>
          </w:r>
          <w:r>
            <w:t>(一)明确验收程</w:t>
          </w:r>
          <w:r>
            <w:rPr>
              <w:spacing w:val="-10"/>
            </w:rPr>
            <w:t>序</w:t>
          </w:r>
          <w:r>
            <w:rPr>
              <w:rFonts w:ascii="Times New Roman" w:eastAsia="Times New Roman"/>
            </w:rPr>
            <w:tab/>
          </w:r>
          <w:r>
            <w:rPr>
              <w:spacing w:val="-5"/>
            </w:rPr>
            <w:t>104</w:t>
          </w:r>
          <w:r>
            <w:rPr>
              <w:spacing w:val="-5"/>
            </w:rPr>
            <w:fldChar w:fldCharType="end"/>
          </w:r>
        </w:p>
        <w:p>
          <w:pPr>
            <w:pStyle w:val="6"/>
            <w:tabs>
              <w:tab w:val="right" w:leader="dot" w:pos="8751"/>
            </w:tabs>
            <w:ind w:left="1495"/>
          </w:pPr>
          <w:r>
            <w:fldChar w:fldCharType="begin"/>
          </w:r>
          <w:r>
            <w:instrText xml:space="preserve"> HYPERLINK \l "_TOC_250035" </w:instrText>
          </w:r>
          <w:r>
            <w:fldChar w:fldCharType="separate"/>
          </w:r>
          <w:r>
            <w:t>(二)规范项目归</w:t>
          </w:r>
          <w:r>
            <w:rPr>
              <w:spacing w:val="-10"/>
            </w:rPr>
            <w:t>档</w:t>
          </w:r>
          <w:r>
            <w:rPr>
              <w:rFonts w:ascii="Times New Roman" w:eastAsia="Times New Roman"/>
            </w:rPr>
            <w:tab/>
          </w:r>
          <w:r>
            <w:rPr>
              <w:spacing w:val="-5"/>
            </w:rPr>
            <w:t>105</w:t>
          </w:r>
          <w:r>
            <w:rPr>
              <w:spacing w:val="-5"/>
            </w:rPr>
            <w:fldChar w:fldCharType="end"/>
          </w:r>
        </w:p>
        <w:p>
          <w:pPr>
            <w:pStyle w:val="6"/>
            <w:tabs>
              <w:tab w:val="right" w:leader="dot" w:pos="8751"/>
            </w:tabs>
            <w:ind w:left="1495"/>
          </w:pPr>
          <w:r>
            <w:fldChar w:fldCharType="begin"/>
          </w:r>
          <w:r>
            <w:instrText xml:space="preserve"> HYPERLINK \l "_TOC_250034" </w:instrText>
          </w:r>
          <w:r>
            <w:fldChar w:fldCharType="separate"/>
          </w:r>
          <w:r>
            <w:t>(三)做好工程移</w:t>
          </w:r>
          <w:r>
            <w:rPr>
              <w:spacing w:val="-10"/>
            </w:rPr>
            <w:t>交</w:t>
          </w:r>
          <w:r>
            <w:rPr>
              <w:rFonts w:ascii="Times New Roman" w:eastAsia="Times New Roman"/>
            </w:rPr>
            <w:tab/>
          </w:r>
          <w:r>
            <w:rPr>
              <w:spacing w:val="-5"/>
            </w:rPr>
            <w:t>105</w:t>
          </w:r>
          <w:r>
            <w:rPr>
              <w:spacing w:val="-5"/>
            </w:rPr>
            <w:fldChar w:fldCharType="end"/>
          </w:r>
        </w:p>
        <w:p>
          <w:pPr>
            <w:pStyle w:val="8"/>
            <w:tabs>
              <w:tab w:val="right" w:leader="dot" w:pos="8751"/>
            </w:tabs>
            <w:spacing w:before="62"/>
            <w:ind w:left="984"/>
          </w:pPr>
          <w:r>
            <w:fldChar w:fldCharType="begin"/>
          </w:r>
          <w:r>
            <w:instrText xml:space="preserve"> HYPERLINK \l "_TOC_250033" </w:instrText>
          </w:r>
          <w:r>
            <w:fldChar w:fldCharType="separate"/>
          </w:r>
          <w:r>
            <w:t>四、后续管</w:t>
          </w:r>
          <w:r>
            <w:rPr>
              <w:spacing w:val="-10"/>
            </w:rPr>
            <w:t>护</w:t>
          </w:r>
          <w:r>
            <w:rPr>
              <w:rFonts w:ascii="Times New Roman" w:eastAsia="Times New Roman"/>
            </w:rPr>
            <w:tab/>
          </w:r>
          <w:r>
            <w:rPr>
              <w:spacing w:val="-5"/>
            </w:rPr>
            <w:t>105</w:t>
          </w:r>
          <w:r>
            <w:rPr>
              <w:spacing w:val="-5"/>
            </w:rPr>
            <w:fldChar w:fldCharType="end"/>
          </w:r>
        </w:p>
        <w:p>
          <w:pPr>
            <w:pStyle w:val="6"/>
            <w:tabs>
              <w:tab w:val="right" w:leader="dot" w:pos="8751"/>
            </w:tabs>
            <w:ind w:left="1495"/>
          </w:pPr>
          <w:r>
            <w:fldChar w:fldCharType="begin"/>
          </w:r>
          <w:r>
            <w:instrText xml:space="preserve"> HYPERLINK \l "_TOC_250032" </w:instrText>
          </w:r>
          <w:r>
            <w:fldChar w:fldCharType="separate"/>
          </w:r>
          <w:r>
            <w:t>(一)明确管护责</w:t>
          </w:r>
          <w:r>
            <w:rPr>
              <w:spacing w:val="-10"/>
            </w:rPr>
            <w:t>任</w:t>
          </w:r>
          <w:r>
            <w:rPr>
              <w:rFonts w:ascii="Times New Roman" w:eastAsia="Times New Roman"/>
            </w:rPr>
            <w:tab/>
          </w:r>
          <w:r>
            <w:rPr>
              <w:spacing w:val="-5"/>
            </w:rPr>
            <w:t>105</w:t>
          </w:r>
          <w:r>
            <w:rPr>
              <w:spacing w:val="-5"/>
            </w:rPr>
            <w:fldChar w:fldCharType="end"/>
          </w:r>
        </w:p>
        <w:p>
          <w:pPr>
            <w:pStyle w:val="6"/>
            <w:tabs>
              <w:tab w:val="right" w:leader="dot" w:pos="8751"/>
            </w:tabs>
            <w:ind w:left="1494"/>
          </w:pPr>
          <w:r>
            <w:fldChar w:fldCharType="begin"/>
          </w:r>
          <w:r>
            <w:instrText xml:space="preserve"> HYPERLINK \l "_TOC_250031" </w:instrText>
          </w:r>
          <w:r>
            <w:fldChar w:fldCharType="separate"/>
          </w:r>
          <w:r>
            <w:t>(二)健全管护机</w:t>
          </w:r>
          <w:r>
            <w:rPr>
              <w:spacing w:val="-10"/>
            </w:rPr>
            <w:t>制</w:t>
          </w:r>
          <w:r>
            <w:rPr>
              <w:rFonts w:ascii="Times New Roman" w:eastAsia="Times New Roman"/>
            </w:rPr>
            <w:tab/>
          </w:r>
          <w:r>
            <w:rPr>
              <w:spacing w:val="-5"/>
            </w:rPr>
            <w:t>105</w:t>
          </w:r>
          <w:r>
            <w:rPr>
              <w:spacing w:val="-5"/>
            </w:rPr>
            <w:fldChar w:fldCharType="end"/>
          </w:r>
        </w:p>
        <w:p>
          <w:pPr>
            <w:pStyle w:val="6"/>
            <w:tabs>
              <w:tab w:val="right" w:leader="dot" w:pos="8750"/>
            </w:tabs>
            <w:ind w:left="1494"/>
          </w:pPr>
          <w:r>
            <w:fldChar w:fldCharType="begin"/>
          </w:r>
          <w:r>
            <w:instrText xml:space="preserve"> HYPERLINK \l "_TOC_250030" </w:instrText>
          </w:r>
          <w:r>
            <w:fldChar w:fldCharType="separate"/>
          </w:r>
          <w:r>
            <w:t>(三)落实管护资</w:t>
          </w:r>
          <w:r>
            <w:rPr>
              <w:spacing w:val="-10"/>
            </w:rPr>
            <w:t>金</w:t>
          </w:r>
          <w:r>
            <w:rPr>
              <w:rFonts w:ascii="Times New Roman" w:eastAsia="Times New Roman"/>
            </w:rPr>
            <w:tab/>
          </w:r>
          <w:r>
            <w:rPr>
              <w:spacing w:val="-5"/>
            </w:rPr>
            <w:t>106</w:t>
          </w:r>
          <w:r>
            <w:rPr>
              <w:spacing w:val="-5"/>
            </w:rPr>
            <w:fldChar w:fldCharType="end"/>
          </w:r>
        </w:p>
        <w:p>
          <w:pPr>
            <w:pStyle w:val="8"/>
            <w:tabs>
              <w:tab w:val="right" w:leader="dot" w:pos="8750"/>
            </w:tabs>
            <w:spacing w:before="62"/>
            <w:ind w:left="984"/>
          </w:pPr>
          <w:r>
            <w:fldChar w:fldCharType="begin"/>
          </w:r>
          <w:r>
            <w:instrText xml:space="preserve"> HYPERLINK \l "_TOC_250029" </w:instrText>
          </w:r>
          <w:r>
            <w:fldChar w:fldCharType="separate"/>
          </w:r>
          <w:r>
            <w:t>五、保护利</w:t>
          </w:r>
          <w:r>
            <w:rPr>
              <w:spacing w:val="-10"/>
            </w:rPr>
            <w:t>用</w:t>
          </w:r>
          <w:r>
            <w:rPr>
              <w:rFonts w:ascii="Times New Roman" w:eastAsia="Times New Roman"/>
            </w:rPr>
            <w:tab/>
          </w:r>
          <w:r>
            <w:rPr>
              <w:spacing w:val="-5"/>
            </w:rPr>
            <w:t>106</w:t>
          </w:r>
          <w:r>
            <w:rPr>
              <w:spacing w:val="-5"/>
            </w:rPr>
            <w:fldChar w:fldCharType="end"/>
          </w:r>
        </w:p>
        <w:p>
          <w:pPr>
            <w:pStyle w:val="6"/>
            <w:tabs>
              <w:tab w:val="right" w:leader="dot" w:pos="8750"/>
            </w:tabs>
            <w:ind w:left="1494"/>
          </w:pPr>
          <w:r>
            <w:fldChar w:fldCharType="begin"/>
          </w:r>
          <w:r>
            <w:instrText xml:space="preserve"> HYPERLINK \l "_TOC_250028" </w:instrText>
          </w:r>
          <w:r>
            <w:fldChar w:fldCharType="separate"/>
          </w:r>
          <w:r>
            <w:t>(一)强化用途管</w:t>
          </w:r>
          <w:r>
            <w:rPr>
              <w:spacing w:val="-10"/>
            </w:rPr>
            <w:t>控</w:t>
          </w:r>
          <w:r>
            <w:rPr>
              <w:rFonts w:ascii="Times New Roman" w:eastAsia="Times New Roman"/>
            </w:rPr>
            <w:tab/>
          </w:r>
          <w:r>
            <w:rPr>
              <w:spacing w:val="-5"/>
            </w:rPr>
            <w:t>106</w:t>
          </w:r>
          <w:r>
            <w:rPr>
              <w:spacing w:val="-5"/>
            </w:rPr>
            <w:fldChar w:fldCharType="end"/>
          </w:r>
        </w:p>
        <w:p>
          <w:pPr>
            <w:pStyle w:val="6"/>
            <w:tabs>
              <w:tab w:val="right" w:leader="dot" w:pos="8750"/>
            </w:tabs>
            <w:ind w:left="1493"/>
          </w:pPr>
          <w:r>
            <w:fldChar w:fldCharType="begin"/>
          </w:r>
          <w:r>
            <w:instrText xml:space="preserve"> HYPERLINK \l "_TOC_250027" </w:instrText>
          </w:r>
          <w:r>
            <w:fldChar w:fldCharType="separate"/>
          </w:r>
          <w:r>
            <w:t>(二)加强农田保</w:t>
          </w:r>
          <w:r>
            <w:rPr>
              <w:spacing w:val="-10"/>
            </w:rPr>
            <w:t>护</w:t>
          </w:r>
          <w:r>
            <w:rPr>
              <w:rFonts w:ascii="Times New Roman" w:eastAsia="Times New Roman"/>
            </w:rPr>
            <w:tab/>
          </w:r>
          <w:r>
            <w:rPr>
              <w:spacing w:val="-5"/>
            </w:rPr>
            <w:t>106</w:t>
          </w:r>
          <w:r>
            <w:rPr>
              <w:spacing w:val="-5"/>
            </w:rPr>
            <w:fldChar w:fldCharType="end"/>
          </w:r>
        </w:p>
        <w:p>
          <w:pPr>
            <w:pStyle w:val="6"/>
            <w:tabs>
              <w:tab w:val="right" w:leader="dot" w:pos="8750"/>
            </w:tabs>
            <w:ind w:left="1493"/>
          </w:pPr>
          <w:r>
            <w:fldChar w:fldCharType="begin"/>
          </w:r>
          <w:r>
            <w:instrText xml:space="preserve"> HYPERLINK \l "_TOC_250026" </w:instrText>
          </w:r>
          <w:r>
            <w:fldChar w:fldCharType="separate"/>
          </w:r>
          <w:r>
            <w:t>(三)确保良田粮</w:t>
          </w:r>
          <w:r>
            <w:rPr>
              <w:spacing w:val="-10"/>
            </w:rPr>
            <w:t>用</w:t>
          </w:r>
          <w:r>
            <w:rPr>
              <w:rFonts w:ascii="Times New Roman" w:eastAsia="Times New Roman"/>
            </w:rPr>
            <w:tab/>
          </w:r>
          <w:r>
            <w:rPr>
              <w:spacing w:val="-5"/>
            </w:rPr>
            <w:t>107</w:t>
          </w:r>
          <w:r>
            <w:rPr>
              <w:spacing w:val="-5"/>
            </w:rPr>
            <w:fldChar w:fldCharType="end"/>
          </w:r>
        </w:p>
        <w:p>
          <w:pPr>
            <w:pStyle w:val="7"/>
            <w:tabs>
              <w:tab w:val="right" w:leader="dot" w:pos="8754"/>
            </w:tabs>
            <w:spacing w:before="56"/>
          </w:pPr>
          <w:r>
            <w:fldChar w:fldCharType="begin"/>
          </w:r>
          <w:r>
            <w:instrText xml:space="preserve"> HYPERLINK \l "_TOC_250025" </w:instrText>
          </w:r>
          <w:r>
            <w:fldChar w:fldCharType="separate"/>
          </w:r>
          <w:r>
            <w:t>第八章投资估算和资金筹</w:t>
          </w:r>
          <w:r>
            <w:rPr>
              <w:spacing w:val="-10"/>
            </w:rPr>
            <w:t>措</w:t>
          </w:r>
          <w:r>
            <w:rPr>
              <w:rFonts w:ascii="Times New Roman" w:eastAsia="Times New Roman"/>
            </w:rPr>
            <w:tab/>
          </w:r>
          <w:r>
            <w:rPr>
              <w:spacing w:val="-5"/>
            </w:rPr>
            <w:t>108</w:t>
          </w:r>
          <w:r>
            <w:rPr>
              <w:spacing w:val="-5"/>
            </w:rPr>
            <w:fldChar w:fldCharType="end"/>
          </w:r>
        </w:p>
        <w:p>
          <w:pPr>
            <w:pStyle w:val="8"/>
            <w:tabs>
              <w:tab w:val="right" w:leader="dot" w:pos="8754"/>
            </w:tabs>
            <w:spacing w:before="116"/>
          </w:pPr>
          <w:r>
            <w:fldChar w:fldCharType="begin"/>
          </w:r>
          <w:r>
            <w:instrText xml:space="preserve"> HYPERLINK \l "_TOC_250024" </w:instrText>
          </w:r>
          <w:r>
            <w:fldChar w:fldCharType="separate"/>
          </w:r>
          <w:r>
            <w:t>一、估算投</w:t>
          </w:r>
          <w:r>
            <w:rPr>
              <w:spacing w:val="-10"/>
            </w:rPr>
            <w:t>资</w:t>
          </w:r>
          <w:r>
            <w:rPr>
              <w:rFonts w:ascii="Times New Roman" w:eastAsia="Times New Roman"/>
            </w:rPr>
            <w:tab/>
          </w:r>
          <w:r>
            <w:rPr>
              <w:spacing w:val="-5"/>
            </w:rPr>
            <w:t>108</w:t>
          </w:r>
          <w:r>
            <w:rPr>
              <w:spacing w:val="-5"/>
            </w:rPr>
            <w:fldChar w:fldCharType="end"/>
          </w:r>
        </w:p>
        <w:p>
          <w:pPr>
            <w:pStyle w:val="8"/>
            <w:tabs>
              <w:tab w:val="right" w:leader="dot" w:pos="8754"/>
            </w:tabs>
          </w:pPr>
          <w:r>
            <w:fldChar w:fldCharType="begin"/>
          </w:r>
          <w:r>
            <w:instrText xml:space="preserve"> HYPERLINK \l "_TOC_250023" </w:instrText>
          </w:r>
          <w:r>
            <w:fldChar w:fldCharType="separate"/>
          </w:r>
          <w:r>
            <w:t>二、资金筹</w:t>
          </w:r>
          <w:r>
            <w:rPr>
              <w:spacing w:val="-10"/>
            </w:rPr>
            <w:t>措</w:t>
          </w:r>
          <w:r>
            <w:rPr>
              <w:rFonts w:ascii="Times New Roman" w:eastAsia="Times New Roman"/>
            </w:rPr>
            <w:tab/>
          </w:r>
          <w:r>
            <w:rPr>
              <w:spacing w:val="-5"/>
            </w:rPr>
            <w:t>110</w:t>
          </w:r>
          <w:r>
            <w:rPr>
              <w:spacing w:val="-5"/>
            </w:rPr>
            <w:fldChar w:fldCharType="end"/>
          </w:r>
        </w:p>
        <w:p>
          <w:pPr>
            <w:pStyle w:val="7"/>
            <w:tabs>
              <w:tab w:val="right" w:leader="dot" w:pos="8754"/>
            </w:tabs>
          </w:pPr>
          <w:r>
            <w:fldChar w:fldCharType="begin"/>
          </w:r>
          <w:r>
            <w:instrText xml:space="preserve"> HYPERLINK \l "_TOC_250022" </w:instrText>
          </w:r>
          <w:r>
            <w:fldChar w:fldCharType="separate"/>
          </w:r>
          <w:r>
            <w:t>第九章评价规划效</w:t>
          </w:r>
          <w:r>
            <w:rPr>
              <w:spacing w:val="-10"/>
            </w:rPr>
            <w:t>益</w:t>
          </w:r>
          <w:r>
            <w:rPr>
              <w:rFonts w:ascii="Times New Roman" w:eastAsia="Times New Roman"/>
            </w:rPr>
            <w:tab/>
          </w:r>
          <w:r>
            <w:rPr>
              <w:spacing w:val="-5"/>
            </w:rPr>
            <w:t>111</w:t>
          </w:r>
          <w:r>
            <w:rPr>
              <w:spacing w:val="-5"/>
            </w:rPr>
            <w:fldChar w:fldCharType="end"/>
          </w:r>
        </w:p>
        <w:p>
          <w:pPr>
            <w:pStyle w:val="8"/>
            <w:tabs>
              <w:tab w:val="right" w:leader="dot" w:pos="8754"/>
            </w:tabs>
            <w:spacing w:before="116"/>
          </w:pPr>
          <w:r>
            <w:fldChar w:fldCharType="begin"/>
          </w:r>
          <w:r>
            <w:instrText xml:space="preserve"> HYPERLINK \l "_TOC_250021" </w:instrText>
          </w:r>
          <w:r>
            <w:fldChar w:fldCharType="separate"/>
          </w:r>
          <w:r>
            <w:t>一、经济效</w:t>
          </w:r>
          <w:r>
            <w:rPr>
              <w:spacing w:val="-10"/>
            </w:rPr>
            <w:t>益</w:t>
          </w:r>
          <w:r>
            <w:rPr>
              <w:rFonts w:ascii="Times New Roman" w:eastAsia="Times New Roman"/>
            </w:rPr>
            <w:tab/>
          </w:r>
          <w:r>
            <w:rPr>
              <w:spacing w:val="-5"/>
            </w:rPr>
            <w:t>111</w:t>
          </w:r>
          <w:r>
            <w:rPr>
              <w:spacing w:val="-5"/>
            </w:rPr>
            <w:fldChar w:fldCharType="end"/>
          </w:r>
        </w:p>
        <w:p>
          <w:pPr>
            <w:pStyle w:val="8"/>
            <w:tabs>
              <w:tab w:val="right" w:leader="dot" w:pos="8754"/>
            </w:tabs>
          </w:pPr>
          <w:r>
            <w:fldChar w:fldCharType="begin"/>
          </w:r>
          <w:r>
            <w:instrText xml:space="preserve"> HYPERLINK \l "_TOC_250020" </w:instrText>
          </w:r>
          <w:r>
            <w:fldChar w:fldCharType="separate"/>
          </w:r>
          <w:r>
            <w:t>二、社会效</w:t>
          </w:r>
          <w:r>
            <w:rPr>
              <w:spacing w:val="-10"/>
            </w:rPr>
            <w:t>益</w:t>
          </w:r>
          <w:r>
            <w:rPr>
              <w:rFonts w:ascii="Times New Roman" w:eastAsia="Times New Roman"/>
            </w:rPr>
            <w:tab/>
          </w:r>
          <w:r>
            <w:rPr>
              <w:spacing w:val="-5"/>
            </w:rPr>
            <w:t>112</w:t>
          </w:r>
          <w:r>
            <w:rPr>
              <w:spacing w:val="-5"/>
            </w:rPr>
            <w:fldChar w:fldCharType="end"/>
          </w:r>
        </w:p>
        <w:p>
          <w:pPr>
            <w:pStyle w:val="8"/>
            <w:tabs>
              <w:tab w:val="right" w:leader="dot" w:pos="8754"/>
            </w:tabs>
            <w:spacing w:before="62"/>
          </w:pPr>
          <w:r>
            <w:fldChar w:fldCharType="begin"/>
          </w:r>
          <w:r>
            <w:instrText xml:space="preserve"> HYPERLINK \l "_TOC_250019" </w:instrText>
          </w:r>
          <w:r>
            <w:fldChar w:fldCharType="separate"/>
          </w:r>
          <w:r>
            <w:t>三、生态效</w:t>
          </w:r>
          <w:r>
            <w:rPr>
              <w:spacing w:val="-10"/>
            </w:rPr>
            <w:t>益</w:t>
          </w:r>
          <w:r>
            <w:rPr>
              <w:rFonts w:ascii="Times New Roman" w:eastAsia="Times New Roman"/>
            </w:rPr>
            <w:tab/>
          </w:r>
          <w:r>
            <w:rPr>
              <w:spacing w:val="-5"/>
            </w:rPr>
            <w:t>113</w:t>
          </w:r>
          <w:r>
            <w:rPr>
              <w:spacing w:val="-5"/>
            </w:rPr>
            <w:fldChar w:fldCharType="end"/>
          </w:r>
        </w:p>
        <w:p>
          <w:pPr>
            <w:pStyle w:val="7"/>
            <w:tabs>
              <w:tab w:val="right" w:leader="dot" w:pos="8754"/>
            </w:tabs>
          </w:pPr>
          <w:r>
            <w:fldChar w:fldCharType="begin"/>
          </w:r>
          <w:r>
            <w:instrText xml:space="preserve"> HYPERLINK \l "_TOC_250018" </w:instrText>
          </w:r>
          <w:r>
            <w:fldChar w:fldCharType="separate"/>
          </w:r>
          <w:r>
            <w:t>第十章规划保</w:t>
          </w:r>
          <w:r>
            <w:rPr>
              <w:spacing w:val="-10"/>
            </w:rPr>
            <w:t>障</w:t>
          </w:r>
          <w:r>
            <w:rPr>
              <w:rFonts w:ascii="Times New Roman" w:eastAsia="Times New Roman"/>
            </w:rPr>
            <w:tab/>
          </w:r>
          <w:r>
            <w:rPr>
              <w:spacing w:val="-5"/>
            </w:rPr>
            <w:t>114</w:t>
          </w:r>
          <w:r>
            <w:rPr>
              <w:spacing w:val="-5"/>
            </w:rPr>
            <w:fldChar w:fldCharType="end"/>
          </w:r>
        </w:p>
        <w:p>
          <w:pPr>
            <w:pStyle w:val="8"/>
            <w:tabs>
              <w:tab w:val="right" w:leader="dot" w:pos="8754"/>
            </w:tabs>
            <w:spacing w:before="116"/>
          </w:pPr>
          <w:r>
            <w:fldChar w:fldCharType="begin"/>
          </w:r>
          <w:r>
            <w:instrText xml:space="preserve"> HYPERLINK \l "_TOC_250017" </w:instrText>
          </w:r>
          <w:r>
            <w:fldChar w:fldCharType="separate"/>
          </w:r>
          <w:r>
            <w:t>一、组织领</w:t>
          </w:r>
          <w:r>
            <w:rPr>
              <w:spacing w:val="-10"/>
            </w:rPr>
            <w:t>导</w:t>
          </w:r>
          <w:r>
            <w:rPr>
              <w:rFonts w:ascii="Times New Roman" w:eastAsia="Times New Roman"/>
            </w:rPr>
            <w:tab/>
          </w:r>
          <w:r>
            <w:rPr>
              <w:spacing w:val="-5"/>
            </w:rPr>
            <w:t>114</w:t>
          </w:r>
          <w:r>
            <w:rPr>
              <w:spacing w:val="-5"/>
            </w:rPr>
            <w:fldChar w:fldCharType="end"/>
          </w:r>
        </w:p>
        <w:p>
          <w:pPr>
            <w:pStyle w:val="6"/>
            <w:tabs>
              <w:tab w:val="right" w:leader="dot" w:pos="8753"/>
            </w:tabs>
          </w:pPr>
          <w:r>
            <w:fldChar w:fldCharType="begin"/>
          </w:r>
          <w:r>
            <w:instrText xml:space="preserve"> HYPERLINK \l "_TOC_250016" </w:instrText>
          </w:r>
          <w:r>
            <w:fldChar w:fldCharType="separate"/>
          </w:r>
          <w:r>
            <w:t>(一)完善体制机</w:t>
          </w:r>
          <w:r>
            <w:rPr>
              <w:spacing w:val="-10"/>
            </w:rPr>
            <w:t>制</w:t>
          </w:r>
          <w:r>
            <w:rPr>
              <w:rFonts w:ascii="Times New Roman" w:eastAsia="Times New Roman"/>
            </w:rPr>
            <w:tab/>
          </w:r>
          <w:r>
            <w:rPr>
              <w:spacing w:val="-5"/>
            </w:rPr>
            <w:t>114</w:t>
          </w:r>
          <w:r>
            <w:rPr>
              <w:spacing w:val="-5"/>
            </w:rPr>
            <w:fldChar w:fldCharType="end"/>
          </w:r>
        </w:p>
        <w:p>
          <w:pPr>
            <w:pStyle w:val="6"/>
            <w:tabs>
              <w:tab w:val="right" w:leader="dot" w:pos="8753"/>
            </w:tabs>
            <w:spacing w:after="240"/>
          </w:pPr>
          <w:r>
            <w:fldChar w:fldCharType="begin"/>
          </w:r>
          <w:r>
            <w:instrText xml:space="preserve"> HYPERLINK \l "_TOC_250015" </w:instrText>
          </w:r>
          <w:r>
            <w:fldChar w:fldCharType="separate"/>
          </w:r>
          <w:r>
            <w:t>(二)明确责任分</w:t>
          </w:r>
          <w:r>
            <w:rPr>
              <w:spacing w:val="-10"/>
            </w:rPr>
            <w:t>工</w:t>
          </w:r>
          <w:r>
            <w:rPr>
              <w:rFonts w:ascii="Times New Roman" w:eastAsia="Times New Roman"/>
            </w:rPr>
            <w:tab/>
          </w:r>
          <w:r>
            <w:rPr>
              <w:spacing w:val="-5"/>
            </w:rPr>
            <w:t>115</w:t>
          </w:r>
          <w:r>
            <w:rPr>
              <w:spacing w:val="-5"/>
            </w:rPr>
            <w:fldChar w:fldCharType="end"/>
          </w:r>
        </w:p>
        <w:p>
          <w:pPr>
            <w:pStyle w:val="6"/>
            <w:tabs>
              <w:tab w:val="right" w:leader="dot" w:pos="8754"/>
            </w:tabs>
            <w:spacing w:before="43"/>
          </w:pPr>
          <w:r>
            <w:fldChar w:fldCharType="begin"/>
          </w:r>
          <w:r>
            <w:instrText xml:space="preserve"> HYPERLINK \l "_TOC_250014" </w:instrText>
          </w:r>
          <w:r>
            <w:fldChar w:fldCharType="separate"/>
          </w:r>
          <w:r>
            <w:t>(三)加大基础支</w:t>
          </w:r>
          <w:r>
            <w:rPr>
              <w:spacing w:val="-10"/>
            </w:rPr>
            <w:t>撑</w:t>
          </w:r>
          <w:r>
            <w:rPr>
              <w:rFonts w:ascii="Times New Roman" w:eastAsia="Times New Roman"/>
            </w:rPr>
            <w:tab/>
          </w:r>
          <w:r>
            <w:rPr>
              <w:spacing w:val="-5"/>
            </w:rPr>
            <w:t>115</w:t>
          </w:r>
          <w:r>
            <w:rPr>
              <w:spacing w:val="-5"/>
            </w:rPr>
            <w:fldChar w:fldCharType="end"/>
          </w:r>
        </w:p>
        <w:p>
          <w:pPr>
            <w:pStyle w:val="8"/>
            <w:tabs>
              <w:tab w:val="right" w:leader="dot" w:pos="8754"/>
            </w:tabs>
          </w:pPr>
          <w:r>
            <w:fldChar w:fldCharType="begin"/>
          </w:r>
          <w:r>
            <w:instrText xml:space="preserve"> HYPERLINK \l "_TOC_250013" </w:instrText>
          </w:r>
          <w:r>
            <w:fldChar w:fldCharType="separate"/>
          </w:r>
          <w:r>
            <w:t>二、规划引</w:t>
          </w:r>
          <w:r>
            <w:rPr>
              <w:spacing w:val="-10"/>
            </w:rPr>
            <w:t>领</w:t>
          </w:r>
          <w:r>
            <w:rPr>
              <w:rFonts w:ascii="Times New Roman" w:eastAsia="Times New Roman"/>
            </w:rPr>
            <w:tab/>
          </w:r>
          <w:r>
            <w:rPr>
              <w:spacing w:val="-5"/>
            </w:rPr>
            <w:t>115</w:t>
          </w:r>
          <w:r>
            <w:rPr>
              <w:spacing w:val="-5"/>
            </w:rPr>
            <w:fldChar w:fldCharType="end"/>
          </w:r>
        </w:p>
        <w:p>
          <w:pPr>
            <w:pStyle w:val="6"/>
            <w:tabs>
              <w:tab w:val="right" w:leader="dot" w:pos="8753"/>
            </w:tabs>
          </w:pPr>
          <w:r>
            <w:fldChar w:fldCharType="begin"/>
          </w:r>
          <w:r>
            <w:instrText xml:space="preserve"> HYPERLINK \l "_TOC_250012" </w:instrText>
          </w:r>
          <w:r>
            <w:fldChar w:fldCharType="separate"/>
          </w:r>
          <w:r>
            <w:t>(一)完善建设规</w:t>
          </w:r>
          <w:r>
            <w:rPr>
              <w:spacing w:val="-10"/>
            </w:rPr>
            <w:t>划</w:t>
          </w:r>
          <w:r>
            <w:rPr>
              <w:rFonts w:ascii="Times New Roman" w:eastAsia="Times New Roman"/>
            </w:rPr>
            <w:tab/>
          </w:r>
          <w:r>
            <w:rPr>
              <w:spacing w:val="-5"/>
            </w:rPr>
            <w:t>115</w:t>
          </w:r>
          <w:r>
            <w:rPr>
              <w:spacing w:val="-5"/>
            </w:rPr>
            <w:fldChar w:fldCharType="end"/>
          </w:r>
        </w:p>
        <w:p>
          <w:pPr>
            <w:pStyle w:val="6"/>
            <w:tabs>
              <w:tab w:val="right" w:leader="dot" w:pos="8753"/>
            </w:tabs>
          </w:pPr>
          <w:r>
            <w:fldChar w:fldCharType="begin"/>
          </w:r>
          <w:r>
            <w:instrText xml:space="preserve"> HYPERLINK \l "_TOC_250011" </w:instrText>
          </w:r>
          <w:r>
            <w:fldChar w:fldCharType="separate"/>
          </w:r>
          <w:r>
            <w:t>(二)注重规划衔</w:t>
          </w:r>
          <w:r>
            <w:rPr>
              <w:spacing w:val="-10"/>
            </w:rPr>
            <w:t>接</w:t>
          </w:r>
          <w:r>
            <w:rPr>
              <w:rFonts w:ascii="Times New Roman" w:eastAsia="Times New Roman"/>
            </w:rPr>
            <w:tab/>
          </w:r>
          <w:r>
            <w:rPr>
              <w:spacing w:val="-5"/>
            </w:rPr>
            <w:t>116</w:t>
          </w:r>
          <w:r>
            <w:rPr>
              <w:spacing w:val="-5"/>
            </w:rPr>
            <w:fldChar w:fldCharType="end"/>
          </w:r>
        </w:p>
        <w:p>
          <w:pPr>
            <w:pStyle w:val="6"/>
            <w:tabs>
              <w:tab w:val="right" w:leader="dot" w:pos="8753"/>
            </w:tabs>
            <w:spacing w:before="62"/>
            <w:ind w:left="1496"/>
          </w:pPr>
          <w:r>
            <w:fldChar w:fldCharType="begin"/>
          </w:r>
          <w:r>
            <w:instrText xml:space="preserve"> HYPERLINK \l "_TOC_250010" </w:instrText>
          </w:r>
          <w:r>
            <w:fldChar w:fldCharType="separate"/>
          </w:r>
          <w:r>
            <w:t>(三)适时开展评</w:t>
          </w:r>
          <w:r>
            <w:rPr>
              <w:spacing w:val="-10"/>
            </w:rPr>
            <w:t>估</w:t>
          </w:r>
          <w:r>
            <w:rPr>
              <w:rFonts w:ascii="Times New Roman" w:eastAsia="Times New Roman"/>
            </w:rPr>
            <w:tab/>
          </w:r>
          <w:r>
            <w:rPr>
              <w:spacing w:val="-5"/>
            </w:rPr>
            <w:t>116</w:t>
          </w:r>
          <w:r>
            <w:rPr>
              <w:spacing w:val="-5"/>
            </w:rPr>
            <w:fldChar w:fldCharType="end"/>
          </w:r>
        </w:p>
        <w:p>
          <w:pPr>
            <w:pStyle w:val="8"/>
            <w:tabs>
              <w:tab w:val="right" w:leader="dot" w:pos="8753"/>
            </w:tabs>
            <w:ind w:left="986"/>
          </w:pPr>
          <w:r>
            <w:fldChar w:fldCharType="begin"/>
          </w:r>
          <w:r>
            <w:instrText xml:space="preserve"> HYPERLINK \l "_TOC_250009" </w:instrText>
          </w:r>
          <w:r>
            <w:fldChar w:fldCharType="separate"/>
          </w:r>
          <w:r>
            <w:t>三、资金投</w:t>
          </w:r>
          <w:r>
            <w:rPr>
              <w:spacing w:val="-10"/>
            </w:rPr>
            <w:t>入</w:t>
          </w:r>
          <w:r>
            <w:rPr>
              <w:rFonts w:ascii="Times New Roman" w:eastAsia="Times New Roman"/>
            </w:rPr>
            <w:tab/>
          </w:r>
          <w:r>
            <w:rPr>
              <w:spacing w:val="-5"/>
            </w:rPr>
            <w:t>116</w:t>
          </w:r>
          <w:r>
            <w:rPr>
              <w:spacing w:val="-5"/>
            </w:rPr>
            <w:fldChar w:fldCharType="end"/>
          </w:r>
        </w:p>
        <w:p>
          <w:pPr>
            <w:pStyle w:val="6"/>
            <w:tabs>
              <w:tab w:val="right" w:leader="dot" w:pos="8752"/>
            </w:tabs>
            <w:ind w:left="1496"/>
          </w:pPr>
          <w:r>
            <w:fldChar w:fldCharType="begin"/>
          </w:r>
          <w:r>
            <w:instrText xml:space="preserve"> HYPERLINK \l "_TOC_250008" </w:instrText>
          </w:r>
          <w:r>
            <w:fldChar w:fldCharType="separate"/>
          </w:r>
          <w:r>
            <w:t>(一)积极争取上级财政资金支</w:t>
          </w:r>
          <w:r>
            <w:rPr>
              <w:spacing w:val="-10"/>
            </w:rPr>
            <w:t>持</w:t>
          </w:r>
          <w:r>
            <w:rPr>
              <w:rFonts w:ascii="Times New Roman" w:eastAsia="Times New Roman"/>
            </w:rPr>
            <w:tab/>
          </w:r>
          <w:r>
            <w:rPr>
              <w:spacing w:val="-5"/>
            </w:rPr>
            <w:t>116</w:t>
          </w:r>
          <w:r>
            <w:rPr>
              <w:spacing w:val="-5"/>
            </w:rPr>
            <w:fldChar w:fldCharType="end"/>
          </w:r>
        </w:p>
        <w:p>
          <w:pPr>
            <w:pStyle w:val="6"/>
            <w:tabs>
              <w:tab w:val="right" w:leader="dot" w:pos="8752"/>
            </w:tabs>
            <w:ind w:left="1496"/>
          </w:pPr>
          <w:r>
            <w:fldChar w:fldCharType="begin"/>
          </w:r>
          <w:r>
            <w:instrText xml:space="preserve"> HYPERLINK \l "_TOC_250007" </w:instrText>
          </w:r>
          <w:r>
            <w:fldChar w:fldCharType="separate"/>
          </w:r>
          <w:r>
            <w:t>(二)保障财政投</w:t>
          </w:r>
          <w:r>
            <w:rPr>
              <w:spacing w:val="-10"/>
            </w:rPr>
            <w:t>入</w:t>
          </w:r>
          <w:r>
            <w:rPr>
              <w:rFonts w:ascii="Times New Roman" w:eastAsia="Times New Roman"/>
            </w:rPr>
            <w:tab/>
          </w:r>
          <w:r>
            <w:rPr>
              <w:spacing w:val="-5"/>
            </w:rPr>
            <w:t>116</w:t>
          </w:r>
          <w:r>
            <w:rPr>
              <w:spacing w:val="-5"/>
            </w:rPr>
            <w:fldChar w:fldCharType="end"/>
          </w:r>
        </w:p>
        <w:p>
          <w:pPr>
            <w:pStyle w:val="6"/>
            <w:tabs>
              <w:tab w:val="right" w:leader="dot" w:pos="8752"/>
            </w:tabs>
            <w:spacing w:before="62"/>
            <w:ind w:left="1495"/>
          </w:pPr>
          <w:r>
            <w:fldChar w:fldCharType="begin"/>
          </w:r>
          <w:r>
            <w:instrText xml:space="preserve"> HYPERLINK \l "_TOC_250006" </w:instrText>
          </w:r>
          <w:r>
            <w:fldChar w:fldCharType="separate"/>
          </w:r>
          <w:r>
            <w:t>(三)创新投融资模</w:t>
          </w:r>
          <w:r>
            <w:rPr>
              <w:spacing w:val="-10"/>
            </w:rPr>
            <w:t>式</w:t>
          </w:r>
          <w:r>
            <w:rPr>
              <w:rFonts w:ascii="Times New Roman" w:eastAsia="Times New Roman"/>
            </w:rPr>
            <w:tab/>
          </w:r>
          <w:r>
            <w:rPr>
              <w:spacing w:val="-5"/>
            </w:rPr>
            <w:t>117</w:t>
          </w:r>
          <w:r>
            <w:rPr>
              <w:spacing w:val="-5"/>
            </w:rPr>
            <w:fldChar w:fldCharType="end"/>
          </w:r>
        </w:p>
        <w:p>
          <w:pPr>
            <w:pStyle w:val="8"/>
            <w:tabs>
              <w:tab w:val="right" w:leader="dot" w:pos="8752"/>
            </w:tabs>
            <w:ind w:left="985"/>
          </w:pPr>
          <w:r>
            <w:fldChar w:fldCharType="begin"/>
          </w:r>
          <w:r>
            <w:instrText xml:space="preserve"> HYPERLINK \l "_TOC_250005" </w:instrText>
          </w:r>
          <w:r>
            <w:fldChar w:fldCharType="separate"/>
          </w:r>
          <w:r>
            <w:t>四、科技支</w:t>
          </w:r>
          <w:r>
            <w:rPr>
              <w:spacing w:val="-10"/>
            </w:rPr>
            <w:t>撑</w:t>
          </w:r>
          <w:r>
            <w:rPr>
              <w:rFonts w:ascii="Times New Roman" w:eastAsia="Times New Roman"/>
            </w:rPr>
            <w:tab/>
          </w:r>
          <w:r>
            <w:rPr>
              <w:spacing w:val="-5"/>
            </w:rPr>
            <w:t>117</w:t>
          </w:r>
          <w:r>
            <w:rPr>
              <w:spacing w:val="-5"/>
            </w:rPr>
            <w:fldChar w:fldCharType="end"/>
          </w:r>
        </w:p>
        <w:p>
          <w:pPr>
            <w:pStyle w:val="8"/>
            <w:tabs>
              <w:tab w:val="right" w:leader="dot" w:pos="8752"/>
            </w:tabs>
            <w:ind w:left="985"/>
          </w:pPr>
          <w:r>
            <w:fldChar w:fldCharType="begin"/>
          </w:r>
          <w:r>
            <w:instrText xml:space="preserve"> HYPERLINK \l "_TOC_250004" </w:instrText>
          </w:r>
          <w:r>
            <w:fldChar w:fldCharType="separate"/>
          </w:r>
          <w:r>
            <w:t>五、监督考</w:t>
          </w:r>
          <w:r>
            <w:rPr>
              <w:spacing w:val="-10"/>
            </w:rPr>
            <w:t>核</w:t>
          </w:r>
          <w:r>
            <w:rPr>
              <w:rFonts w:ascii="Times New Roman" w:eastAsia="Times New Roman"/>
            </w:rPr>
            <w:tab/>
          </w:r>
          <w:r>
            <w:rPr>
              <w:spacing w:val="-5"/>
            </w:rPr>
            <w:t>118</w:t>
          </w:r>
          <w:r>
            <w:rPr>
              <w:spacing w:val="-5"/>
            </w:rPr>
            <w:fldChar w:fldCharType="end"/>
          </w:r>
        </w:p>
        <w:p>
          <w:pPr>
            <w:pStyle w:val="6"/>
            <w:tabs>
              <w:tab w:val="right" w:leader="dot" w:pos="8752"/>
            </w:tabs>
            <w:ind w:left="1495"/>
          </w:pPr>
          <w:r>
            <w:fldChar w:fldCharType="begin"/>
          </w:r>
          <w:r>
            <w:instrText xml:space="preserve"> HYPERLINK \l "_TOC_250003" </w:instrText>
          </w:r>
          <w:r>
            <w:fldChar w:fldCharType="separate"/>
          </w:r>
          <w:r>
            <w:t>(一)强化激励评价考</w:t>
          </w:r>
          <w:r>
            <w:rPr>
              <w:spacing w:val="-10"/>
            </w:rPr>
            <w:t>核</w:t>
          </w:r>
          <w:r>
            <w:rPr>
              <w:rFonts w:ascii="Times New Roman" w:eastAsia="Times New Roman"/>
            </w:rPr>
            <w:tab/>
          </w:r>
          <w:r>
            <w:rPr>
              <w:spacing w:val="-5"/>
            </w:rPr>
            <w:t>118</w:t>
          </w:r>
          <w:r>
            <w:rPr>
              <w:spacing w:val="-5"/>
            </w:rPr>
            <w:fldChar w:fldCharType="end"/>
          </w:r>
        </w:p>
        <w:p>
          <w:pPr>
            <w:pStyle w:val="6"/>
            <w:tabs>
              <w:tab w:val="right" w:leader="dot" w:pos="8751"/>
            </w:tabs>
            <w:spacing w:before="62"/>
            <w:ind w:left="1495"/>
          </w:pPr>
          <w:r>
            <w:fldChar w:fldCharType="begin"/>
          </w:r>
          <w:r>
            <w:instrText xml:space="preserve"> HYPERLINK \l "_TOC_250002" </w:instrText>
          </w:r>
          <w:r>
            <w:fldChar w:fldCharType="separate"/>
          </w:r>
          <w:r>
            <w:t>(二)调动社会各方参</w:t>
          </w:r>
          <w:r>
            <w:rPr>
              <w:spacing w:val="-10"/>
            </w:rPr>
            <w:t>与</w:t>
          </w:r>
          <w:r>
            <w:rPr>
              <w:rFonts w:ascii="Times New Roman" w:eastAsia="Times New Roman"/>
            </w:rPr>
            <w:tab/>
          </w:r>
          <w:r>
            <w:rPr>
              <w:spacing w:val="-5"/>
            </w:rPr>
            <w:t>118</w:t>
          </w:r>
          <w:r>
            <w:rPr>
              <w:spacing w:val="-5"/>
            </w:rPr>
            <w:fldChar w:fldCharType="end"/>
          </w:r>
        </w:p>
        <w:p>
          <w:pPr>
            <w:pStyle w:val="6"/>
            <w:tabs>
              <w:tab w:val="right" w:leader="dot" w:pos="8751"/>
            </w:tabs>
            <w:ind w:left="1495"/>
          </w:pPr>
          <w:r>
            <w:fldChar w:fldCharType="begin"/>
          </w:r>
          <w:r>
            <w:instrText xml:space="preserve"> HYPERLINK \l "_TOC_250001" </w:instrText>
          </w:r>
          <w:r>
            <w:fldChar w:fldCharType="separate"/>
          </w:r>
          <w:r>
            <w:t>(三)加强风险防控预</w:t>
          </w:r>
          <w:r>
            <w:rPr>
              <w:spacing w:val="-10"/>
            </w:rPr>
            <w:t>警</w:t>
          </w:r>
          <w:r>
            <w:rPr>
              <w:rFonts w:ascii="Times New Roman" w:eastAsia="Times New Roman"/>
            </w:rPr>
            <w:tab/>
          </w:r>
          <w:r>
            <w:rPr>
              <w:spacing w:val="-5"/>
            </w:rPr>
            <w:t>119</w:t>
          </w:r>
          <w:r>
            <w:rPr>
              <w:spacing w:val="-5"/>
            </w:rPr>
            <w:fldChar w:fldCharType="end"/>
          </w:r>
        </w:p>
        <w:p>
          <w:pPr>
            <w:pStyle w:val="8"/>
            <w:tabs>
              <w:tab w:val="right" w:leader="dot" w:pos="8751"/>
            </w:tabs>
            <w:ind w:left="984"/>
          </w:pPr>
          <w:r>
            <w:fldChar w:fldCharType="begin"/>
          </w:r>
          <w:r>
            <w:instrText xml:space="preserve"> HYPERLINK \l "_TOC_250000" </w:instrText>
          </w:r>
          <w:r>
            <w:fldChar w:fldCharType="separate"/>
          </w:r>
          <w:r>
            <w:t>六、队伍建</w:t>
          </w:r>
          <w:r>
            <w:rPr>
              <w:spacing w:val="-10"/>
            </w:rPr>
            <w:t>设</w:t>
          </w:r>
          <w:r>
            <w:rPr>
              <w:rFonts w:ascii="Times New Roman" w:eastAsia="Times New Roman"/>
            </w:rPr>
            <w:tab/>
          </w:r>
          <w:r>
            <w:rPr>
              <w:spacing w:val="-5"/>
            </w:rPr>
            <w:t>119</w:t>
          </w:r>
          <w:r>
            <w:rPr>
              <w:spacing w:val="-5"/>
            </w:rPr>
            <w:fldChar w:fldCharType="end"/>
          </w:r>
        </w:p>
        <w:p>
          <w:r>
            <w:fldChar w:fldCharType="end"/>
          </w:r>
        </w:p>
      </w:sdtContent>
    </w:sdt>
    <w:p>
      <w:pPr>
        <w:sectPr>
          <w:type w:val="continuous"/>
          <w:pgSz w:w="11910" w:h="16840"/>
          <w:pgMar w:top="1359" w:right="1320" w:bottom="1418" w:left="1320" w:header="0" w:footer="0" w:gutter="0"/>
          <w:cols w:space="720" w:num="1"/>
        </w:sectPr>
      </w:pPr>
    </w:p>
    <w:p>
      <w:pPr>
        <w:pStyle w:val="2"/>
        <w:rPr>
          <w:lang w:eastAsia="zh-CN"/>
        </w:rPr>
      </w:pPr>
      <w:bookmarkStart w:id="1" w:name="_TOC_250140"/>
      <w:bookmarkEnd w:id="1"/>
      <w:r>
        <w:rPr>
          <w:spacing w:val="-2"/>
          <w:lang w:eastAsia="zh-CN"/>
        </w:rPr>
        <w:t>第一章总则</w:t>
      </w:r>
    </w:p>
    <w:p>
      <w:pPr>
        <w:pStyle w:val="5"/>
        <w:spacing w:before="7"/>
        <w:rPr>
          <w:rFonts w:ascii="黑体"/>
          <w:sz w:val="25"/>
          <w:lang w:eastAsia="zh-CN"/>
        </w:rPr>
      </w:pPr>
    </w:p>
    <w:p>
      <w:pPr>
        <w:pStyle w:val="3"/>
        <w:ind w:left="477"/>
        <w:rPr>
          <w:lang w:eastAsia="zh-CN"/>
        </w:rPr>
      </w:pPr>
      <w:bookmarkStart w:id="2" w:name="_TOC_250139"/>
      <w:bookmarkEnd w:id="2"/>
      <w:r>
        <w:rPr>
          <w:spacing w:val="-2"/>
          <w:lang w:eastAsia="zh-CN"/>
        </w:rPr>
        <w:t>一、规划背景</w:t>
      </w:r>
    </w:p>
    <w:p>
      <w:pPr>
        <w:pStyle w:val="5"/>
        <w:spacing w:before="270"/>
        <w:ind w:left="1044"/>
        <w:jc w:val="both"/>
        <w:rPr>
          <w:lang w:eastAsia="zh-CN"/>
        </w:rPr>
      </w:pPr>
      <w:r>
        <w:rPr>
          <w:lang w:eastAsia="zh-CN"/>
        </w:rPr>
        <w:t>2023</w:t>
      </w:r>
      <w:r>
        <w:rPr>
          <w:spacing w:val="-45"/>
          <w:lang w:eastAsia="zh-CN"/>
        </w:rPr>
        <w:t>年</w:t>
      </w:r>
      <w:r>
        <w:rPr>
          <w:lang w:eastAsia="zh-CN"/>
        </w:rPr>
        <w:t>2</w:t>
      </w:r>
      <w:r>
        <w:rPr>
          <w:spacing w:val="-45"/>
          <w:lang w:eastAsia="zh-CN"/>
        </w:rPr>
        <w:t>月</w:t>
      </w:r>
      <w:r>
        <w:rPr>
          <w:lang w:eastAsia="zh-CN"/>
        </w:rPr>
        <w:t>13</w:t>
      </w:r>
      <w:r>
        <w:rPr>
          <w:spacing w:val="1"/>
          <w:lang w:eastAsia="zh-CN"/>
        </w:rPr>
        <w:t>日，中共中央和国务院发布《中共中央、</w:t>
      </w:r>
      <w:r>
        <w:rPr>
          <w:rFonts w:hint="eastAsia"/>
          <w:spacing w:val="1"/>
          <w:lang w:eastAsia="zh-CN"/>
        </w:rPr>
        <w:t>国务院</w:t>
      </w:r>
    </w:p>
    <w:p>
      <w:pPr>
        <w:pStyle w:val="5"/>
        <w:spacing w:line="374" w:lineRule="auto"/>
        <w:ind w:left="477" w:right="469"/>
        <w:jc w:val="both"/>
        <w:rPr>
          <w:lang w:eastAsia="zh-CN"/>
        </w:rPr>
      </w:pPr>
      <w:r>
        <w:rPr>
          <w:w w:val="95"/>
          <w:lang w:eastAsia="zh-CN"/>
        </w:rPr>
        <w:t>院关于做好2023年全面推进乡村振兴重点工作的意见》，文件指出</w:t>
      </w:r>
      <w:r>
        <w:rPr>
          <w:spacing w:val="-2"/>
          <w:lang w:eastAsia="zh-CN"/>
        </w:rPr>
        <w:t>要加强农业基础设施建设，其中：加强高标准农田建设。完成高标准农田新建和改造提升年度任务，重点补上土壤改良、农田灌排设施等短板，统筹推进高效节水灌溉，健全长效管护机制。制定逐步把永久基本农田全部建成高标准农田的实施方案。高标准农田建设是优化农业结构，推进高原特色农业现代化建设的基础工程，是进一步深化农村改革的有力保障，必须加快高标准农田建设，实现农业提质增效，促进农业农村可持续发展。</w:t>
      </w:r>
    </w:p>
    <w:p>
      <w:pPr>
        <w:pStyle w:val="5"/>
        <w:spacing w:before="3" w:line="374" w:lineRule="auto"/>
        <w:ind w:left="477" w:right="466" w:firstLine="567"/>
        <w:jc w:val="both"/>
        <w:rPr>
          <w:spacing w:val="-2"/>
          <w:lang w:eastAsia="zh-CN"/>
        </w:rPr>
      </w:pPr>
      <w:r>
        <w:rPr>
          <w:spacing w:val="4"/>
          <w:lang w:eastAsia="zh-CN"/>
        </w:rPr>
        <w:t>云南省委、省政府深入贯彻习近平总书记重要指示精神，始终</w:t>
      </w:r>
      <w:r>
        <w:rPr>
          <w:spacing w:val="2"/>
          <w:lang w:eastAsia="zh-CN"/>
        </w:rPr>
        <w:t>把保障粮食安全放在经济社会发展的突出位置，努力提高粮食自给</w:t>
      </w:r>
      <w:r>
        <w:rPr>
          <w:spacing w:val="1"/>
          <w:lang w:eastAsia="zh-CN"/>
        </w:rPr>
        <w:t>能力，促进农业实现高质量发展。</w:t>
      </w:r>
      <w:r>
        <w:rPr>
          <w:lang w:eastAsia="zh-CN"/>
        </w:rPr>
        <w:t>2016</w:t>
      </w:r>
      <w:r>
        <w:rPr>
          <w:spacing w:val="-47"/>
          <w:lang w:eastAsia="zh-CN"/>
        </w:rPr>
        <w:t>年</w:t>
      </w:r>
      <w:r>
        <w:rPr>
          <w:lang w:eastAsia="zh-CN"/>
        </w:rPr>
        <w:t>8</w:t>
      </w:r>
      <w:r>
        <w:rPr>
          <w:spacing w:val="-5"/>
          <w:lang w:eastAsia="zh-CN"/>
        </w:rPr>
        <w:t>月，印发《云南省人民</w:t>
      </w:r>
      <w:r>
        <w:rPr>
          <w:spacing w:val="6"/>
          <w:lang w:eastAsia="zh-CN"/>
        </w:rPr>
        <w:t>政府关于进一步加快高标准农田建设的意见》</w:t>
      </w:r>
      <w:r>
        <w:rPr>
          <w:spacing w:val="8"/>
          <w:lang w:eastAsia="zh-CN"/>
        </w:rPr>
        <w:t>（</w:t>
      </w:r>
      <w:r>
        <w:rPr>
          <w:spacing w:val="3"/>
          <w:lang w:eastAsia="zh-CN"/>
        </w:rPr>
        <w:t>云政发〔</w:t>
      </w:r>
      <w:r>
        <w:rPr>
          <w:lang w:eastAsia="zh-CN"/>
        </w:rPr>
        <w:t>2016〕67</w:t>
      </w:r>
      <w:r>
        <w:rPr>
          <w:spacing w:val="2"/>
          <w:lang w:eastAsia="zh-CN"/>
        </w:rPr>
        <w:t>号</w:t>
      </w:r>
      <w:r>
        <w:rPr>
          <w:lang w:eastAsia="zh-CN"/>
        </w:rPr>
        <w:t>）</w:t>
      </w:r>
      <w:r>
        <w:rPr>
          <w:spacing w:val="3"/>
          <w:lang w:eastAsia="zh-CN"/>
        </w:rPr>
        <w:t>，指导云南省高标准农田建设。</w:t>
      </w:r>
      <w:r>
        <w:rPr>
          <w:lang w:eastAsia="zh-CN"/>
        </w:rPr>
        <w:t>2018</w:t>
      </w:r>
      <w:r>
        <w:rPr>
          <w:spacing w:val="-5"/>
          <w:lang w:eastAsia="zh-CN"/>
        </w:rPr>
        <w:t>年，编制了《云南省高标</w:t>
      </w:r>
      <w:r>
        <w:rPr>
          <w:spacing w:val="15"/>
          <w:lang w:eastAsia="zh-CN"/>
        </w:rPr>
        <w:t>准农田建设工作方案</w:t>
      </w:r>
      <w:r>
        <w:rPr>
          <w:lang w:eastAsia="zh-CN"/>
        </w:rPr>
        <w:t>（2018—2022</w:t>
      </w:r>
      <w:r>
        <w:rPr>
          <w:spacing w:val="-29"/>
          <w:lang w:eastAsia="zh-CN"/>
        </w:rPr>
        <w:t>年</w:t>
      </w:r>
      <w:r>
        <w:rPr>
          <w:lang w:eastAsia="zh-CN"/>
        </w:rPr>
        <w:t>）</w:t>
      </w:r>
      <w:r>
        <w:rPr>
          <w:spacing w:val="-7"/>
          <w:lang w:eastAsia="zh-CN"/>
        </w:rPr>
        <w:t>》，确定</w:t>
      </w:r>
      <w:r>
        <w:rPr>
          <w:lang w:eastAsia="zh-CN"/>
        </w:rPr>
        <w:t>2020年建成高标</w:t>
      </w:r>
      <w:r>
        <w:rPr>
          <w:spacing w:val="-15"/>
          <w:lang w:eastAsia="zh-CN"/>
        </w:rPr>
        <w:t>准农田</w:t>
      </w:r>
      <w:r>
        <w:rPr>
          <w:lang w:eastAsia="zh-CN"/>
        </w:rPr>
        <w:t>2400</w:t>
      </w:r>
      <w:r>
        <w:rPr>
          <w:spacing w:val="-21"/>
          <w:lang w:eastAsia="zh-CN"/>
        </w:rPr>
        <w:t>万亩</w:t>
      </w:r>
      <w:r>
        <w:rPr>
          <w:lang w:eastAsia="zh-CN"/>
        </w:rPr>
        <w:t>，2022</w:t>
      </w:r>
      <w:r>
        <w:rPr>
          <w:spacing w:val="-11"/>
          <w:lang w:eastAsia="zh-CN"/>
        </w:rPr>
        <w:t>年建成高标准农田</w:t>
      </w:r>
      <w:r>
        <w:rPr>
          <w:lang w:eastAsia="zh-CN"/>
        </w:rPr>
        <w:t>2800</w:t>
      </w:r>
      <w:r>
        <w:rPr>
          <w:spacing w:val="-5"/>
          <w:lang w:eastAsia="zh-CN"/>
        </w:rPr>
        <w:t>万亩的建设目标。</w:t>
      </w:r>
      <w:r>
        <w:rPr>
          <w:spacing w:val="4"/>
          <w:lang w:eastAsia="zh-CN"/>
        </w:rPr>
        <w:t>为深入贯彻落实《国务院办公厅关于切实加强高标准农田建设提升国家粮食安全保障能力的意见》</w:t>
      </w:r>
      <w:r>
        <w:rPr>
          <w:spacing w:val="6"/>
          <w:lang w:eastAsia="zh-CN"/>
        </w:rPr>
        <w:t>（</w:t>
      </w:r>
      <w:r>
        <w:rPr>
          <w:spacing w:val="3"/>
          <w:lang w:eastAsia="zh-CN"/>
        </w:rPr>
        <w:t>国办发〔</w:t>
      </w:r>
      <w:r>
        <w:rPr>
          <w:lang w:eastAsia="zh-CN"/>
        </w:rPr>
        <w:t>2019〕50</w:t>
      </w:r>
      <w:r>
        <w:rPr>
          <w:spacing w:val="-33"/>
          <w:lang w:eastAsia="zh-CN"/>
        </w:rPr>
        <w:t>号</w:t>
      </w:r>
      <w:r>
        <w:rPr>
          <w:spacing w:val="6"/>
          <w:lang w:eastAsia="zh-CN"/>
        </w:rPr>
        <w:t>）</w:t>
      </w:r>
      <w:r>
        <w:rPr>
          <w:spacing w:val="3"/>
          <w:lang w:eastAsia="zh-CN"/>
        </w:rPr>
        <w:t>精神，于2020</w:t>
      </w:r>
      <w:r>
        <w:rPr>
          <w:spacing w:val="-47"/>
          <w:lang w:eastAsia="zh-CN"/>
        </w:rPr>
        <w:t>年</w:t>
      </w:r>
      <w:r>
        <w:rPr>
          <w:lang w:eastAsia="zh-CN"/>
        </w:rPr>
        <w:t>7</w:t>
      </w:r>
      <w:r>
        <w:rPr>
          <w:spacing w:val="-4"/>
          <w:lang w:eastAsia="zh-CN"/>
        </w:rPr>
        <w:t>月中共云南省委农村工作领导小组印发《贯彻落实〈关于</w:t>
      </w:r>
      <w:r>
        <w:rPr>
          <w:spacing w:val="5"/>
          <w:lang w:eastAsia="zh-CN"/>
        </w:rPr>
        <w:t>切实加强高标准农田建设提升国家粮食安全保障能力的意见〉任务</w:t>
      </w:r>
      <w:r>
        <w:rPr>
          <w:spacing w:val="-2"/>
          <w:lang w:eastAsia="zh-CN"/>
        </w:rPr>
        <w:t>清单》的通知</w:t>
      </w:r>
      <w:r>
        <w:rPr>
          <w:lang w:eastAsia="zh-CN"/>
        </w:rPr>
        <w:t>（</w:t>
      </w:r>
      <w:r>
        <w:rPr>
          <w:spacing w:val="-1"/>
          <w:lang w:eastAsia="zh-CN"/>
        </w:rPr>
        <w:t>云农领发〔</w:t>
      </w:r>
      <w:r>
        <w:rPr>
          <w:lang w:eastAsia="zh-CN"/>
        </w:rPr>
        <w:t>2020</w:t>
      </w:r>
      <w:r>
        <w:rPr>
          <w:spacing w:val="-3"/>
          <w:lang w:eastAsia="zh-CN"/>
        </w:rPr>
        <w:t>〕</w:t>
      </w:r>
      <w:r>
        <w:rPr>
          <w:lang w:eastAsia="zh-CN"/>
        </w:rPr>
        <w:t>7</w:t>
      </w:r>
      <w:r>
        <w:rPr>
          <w:spacing w:val="-36"/>
          <w:lang w:eastAsia="zh-CN"/>
        </w:rPr>
        <w:t>号</w:t>
      </w:r>
      <w:r>
        <w:rPr>
          <w:spacing w:val="-4"/>
          <w:lang w:eastAsia="zh-CN"/>
        </w:rPr>
        <w:t>）</w:t>
      </w:r>
      <w:r>
        <w:rPr>
          <w:spacing w:val="-2"/>
          <w:lang w:eastAsia="zh-CN"/>
        </w:rPr>
        <w:t>，明确贯彻落实任务清单，为云南省高标准农田建设指明了方向。</w:t>
      </w:r>
    </w:p>
    <w:p>
      <w:pPr>
        <w:pStyle w:val="5"/>
        <w:spacing w:before="3" w:line="374" w:lineRule="auto"/>
        <w:ind w:left="477" w:right="466" w:firstLine="567"/>
        <w:jc w:val="both"/>
        <w:rPr>
          <w:rFonts w:hint="eastAsia"/>
          <w:lang w:eastAsia="zh-CN"/>
        </w:rPr>
      </w:pPr>
    </w:p>
    <w:p>
      <w:pPr>
        <w:pStyle w:val="5"/>
        <w:spacing w:before="50" w:line="374" w:lineRule="auto"/>
        <w:ind w:left="477" w:right="338" w:firstLine="567"/>
        <w:jc w:val="both"/>
        <w:rPr>
          <w:lang w:eastAsia="zh-CN"/>
        </w:rPr>
      </w:pPr>
      <w:r>
        <w:rPr>
          <w:spacing w:val="15"/>
          <w:lang w:eastAsia="zh-CN"/>
        </w:rPr>
        <w:t>曲靖市委、市政府深入贯彻习近平总书记重要指示精神，始</w:t>
      </w:r>
      <w:r>
        <w:rPr>
          <w:spacing w:val="6"/>
          <w:lang w:eastAsia="zh-CN"/>
        </w:rPr>
        <w:t>终把保障粮食安全放在经济社会发展的突出位置，深入推进优质粮</w:t>
      </w:r>
      <w:r>
        <w:rPr>
          <w:spacing w:val="1"/>
          <w:lang w:eastAsia="zh-CN"/>
        </w:rPr>
        <w:t>食工程，促进粮食产业高质量发展，切实提高粮食安全保障能力。2020</w:t>
      </w:r>
      <w:r>
        <w:rPr>
          <w:spacing w:val="-45"/>
          <w:lang w:eastAsia="zh-CN"/>
        </w:rPr>
        <w:t>年</w:t>
      </w:r>
      <w:r>
        <w:rPr>
          <w:spacing w:val="-1"/>
          <w:lang w:eastAsia="zh-CN"/>
        </w:rPr>
        <w:t>1</w:t>
      </w:r>
      <w:r>
        <w:rPr>
          <w:lang w:eastAsia="zh-CN"/>
        </w:rPr>
        <w:t>2月，中共曲靖市委农村工作领导小组印发《关于曲靖市加强高标准农田建设提升国家粮食安全保障能力的实施方案的通知》</w:t>
      </w:r>
    </w:p>
    <w:p>
      <w:pPr>
        <w:pStyle w:val="5"/>
        <w:spacing w:before="2" w:line="374" w:lineRule="auto"/>
        <w:ind w:left="477" w:right="459" w:hanging="140"/>
        <w:jc w:val="both"/>
        <w:rPr>
          <w:lang w:eastAsia="zh-CN"/>
        </w:rPr>
      </w:pPr>
      <w:r>
        <w:rPr>
          <w:lang w:eastAsia="zh-CN"/>
        </w:rPr>
        <w:t>（</w:t>
      </w:r>
      <w:r>
        <w:rPr>
          <w:spacing w:val="-17"/>
          <w:lang w:eastAsia="zh-CN"/>
        </w:rPr>
        <w:t>曲农领发〔</w:t>
      </w:r>
      <w:r>
        <w:rPr>
          <w:lang w:eastAsia="zh-CN"/>
        </w:rPr>
        <w:t>2020</w:t>
      </w:r>
      <w:r>
        <w:rPr>
          <w:spacing w:val="-84"/>
          <w:lang w:eastAsia="zh-CN"/>
        </w:rPr>
        <w:t>〕</w:t>
      </w:r>
      <w:r>
        <w:rPr>
          <w:lang w:eastAsia="zh-CN"/>
        </w:rPr>
        <w:t>5</w:t>
      </w:r>
      <w:r>
        <w:rPr>
          <w:spacing w:val="-46"/>
          <w:lang w:eastAsia="zh-CN"/>
        </w:rPr>
        <w:t>号</w:t>
      </w:r>
      <w:r>
        <w:rPr>
          <w:spacing w:val="-84"/>
          <w:lang w:eastAsia="zh-CN"/>
        </w:rPr>
        <w:t>）</w:t>
      </w:r>
      <w:r>
        <w:rPr>
          <w:spacing w:val="-15"/>
          <w:lang w:eastAsia="zh-CN"/>
        </w:rPr>
        <w:t>。按照中央实施乡村振兴战略的总要求和《云</w:t>
      </w:r>
      <w:r>
        <w:rPr>
          <w:spacing w:val="12"/>
          <w:lang w:eastAsia="zh-CN"/>
        </w:rPr>
        <w:t>南省乡村振兴战略规划</w:t>
      </w:r>
      <w:r>
        <w:rPr>
          <w:lang w:eastAsia="zh-CN"/>
        </w:rPr>
        <w:t>（2018-</w:t>
      </w:r>
      <w:r>
        <w:rPr>
          <w:rFonts w:hint="eastAsia"/>
          <w:lang w:eastAsia="zh-CN"/>
        </w:rPr>
        <w:t>—</w:t>
      </w:r>
      <w:r>
        <w:rPr>
          <w:lang w:eastAsia="zh-CN"/>
        </w:rPr>
        <w:t>022</w:t>
      </w:r>
      <w:r>
        <w:rPr>
          <w:spacing w:val="-31"/>
          <w:lang w:eastAsia="zh-CN"/>
        </w:rPr>
        <w:t>年</w:t>
      </w:r>
      <w:r>
        <w:rPr>
          <w:lang w:eastAsia="zh-CN"/>
        </w:rPr>
        <w:t>）</w:t>
      </w:r>
      <w:r>
        <w:rPr>
          <w:spacing w:val="8"/>
          <w:lang w:eastAsia="zh-CN"/>
        </w:rPr>
        <w:t>》，中共曲靖市委办公室</w:t>
      </w:r>
      <w:r>
        <w:rPr>
          <w:spacing w:val="6"/>
          <w:lang w:eastAsia="zh-CN"/>
        </w:rPr>
        <w:t>曲靖市人民政府办公室印发了《曲靖市实施乡村振兴战略行动方案</w:t>
      </w:r>
    </w:p>
    <w:p>
      <w:pPr>
        <w:pStyle w:val="5"/>
        <w:spacing w:before="1" w:line="374" w:lineRule="auto"/>
        <w:ind w:left="477" w:right="475"/>
        <w:jc w:val="both"/>
        <w:rPr>
          <w:lang w:eastAsia="zh-CN"/>
        </w:rPr>
      </w:pPr>
      <w:r>
        <w:rPr>
          <w:lang w:eastAsia="zh-CN"/>
        </w:rPr>
        <w:t>（2019-2022</w:t>
      </w:r>
      <w:r>
        <w:rPr>
          <w:spacing w:val="20"/>
          <w:lang w:eastAsia="zh-CN"/>
        </w:rPr>
        <w:t>年</w:t>
      </w:r>
      <w:r>
        <w:rPr>
          <w:spacing w:val="16"/>
          <w:lang w:eastAsia="zh-CN"/>
        </w:rPr>
        <w:t>）</w:t>
      </w:r>
      <w:r>
        <w:rPr>
          <w:spacing w:val="7"/>
          <w:lang w:eastAsia="zh-CN"/>
        </w:rPr>
        <w:t>的通知》</w:t>
      </w:r>
      <w:r>
        <w:rPr>
          <w:spacing w:val="16"/>
          <w:lang w:eastAsia="zh-CN"/>
        </w:rPr>
        <w:t>（</w:t>
      </w:r>
      <w:r>
        <w:rPr>
          <w:spacing w:val="7"/>
          <w:lang w:eastAsia="zh-CN"/>
        </w:rPr>
        <w:t>曲办字〔</w:t>
      </w:r>
      <w:r>
        <w:rPr>
          <w:lang w:eastAsia="zh-CN"/>
        </w:rPr>
        <w:t>2019〕224</w:t>
      </w:r>
      <w:r>
        <w:rPr>
          <w:spacing w:val="-18"/>
          <w:lang w:eastAsia="zh-CN"/>
        </w:rPr>
        <w:t>号</w:t>
      </w:r>
      <w:r>
        <w:rPr>
          <w:lang w:eastAsia="zh-CN"/>
        </w:rPr>
        <w:t>）</w:t>
      </w:r>
      <w:r>
        <w:rPr>
          <w:spacing w:val="8"/>
          <w:lang w:eastAsia="zh-CN"/>
        </w:rPr>
        <w:t>，推进曲靖</w:t>
      </w:r>
      <w:r>
        <w:rPr>
          <w:spacing w:val="-2"/>
          <w:lang w:eastAsia="zh-CN"/>
        </w:rPr>
        <w:t>市高标准农田建设。</w:t>
      </w:r>
    </w:p>
    <w:p>
      <w:pPr>
        <w:pStyle w:val="3"/>
        <w:spacing w:line="451" w:lineRule="exact"/>
        <w:ind w:left="477"/>
      </w:pPr>
      <w:bookmarkStart w:id="3" w:name="_TOC_250138"/>
      <w:bookmarkEnd w:id="3"/>
      <w:r>
        <w:rPr>
          <w:spacing w:val="-2"/>
        </w:rPr>
        <w:t>二、目的和意义</w:t>
      </w:r>
    </w:p>
    <w:p>
      <w:pPr>
        <w:pStyle w:val="13"/>
        <w:numPr>
          <w:ilvl w:val="0"/>
          <w:numId w:val="1"/>
        </w:numPr>
        <w:tabs>
          <w:tab w:val="left" w:pos="1269"/>
        </w:tabs>
        <w:spacing w:before="270" w:line="374" w:lineRule="auto"/>
        <w:ind w:right="464" w:firstLine="510"/>
        <w:rPr>
          <w:rFonts w:ascii="黑体" w:eastAsia="黑体"/>
          <w:sz w:val="28"/>
          <w:lang w:eastAsia="zh-CN"/>
        </w:rPr>
      </w:pPr>
      <w:r>
        <w:rPr>
          <w:rFonts w:ascii="黑体" w:eastAsia="黑体"/>
          <w:spacing w:val="6"/>
          <w:sz w:val="28"/>
          <w:lang w:eastAsia="zh-CN"/>
        </w:rPr>
        <w:t>师宗县高标准农田建设是推动农业高质量发展，切实稳定粮</w:t>
      </w:r>
      <w:r>
        <w:rPr>
          <w:rFonts w:ascii="黑体" w:eastAsia="黑体"/>
          <w:spacing w:val="-2"/>
          <w:sz w:val="28"/>
          <w:lang w:eastAsia="zh-CN"/>
        </w:rPr>
        <w:t>食生产的需要</w:t>
      </w:r>
    </w:p>
    <w:p>
      <w:pPr>
        <w:pStyle w:val="5"/>
        <w:spacing w:before="1" w:line="374" w:lineRule="auto"/>
        <w:ind w:left="477" w:right="335" w:firstLine="567"/>
        <w:rPr>
          <w:lang w:eastAsia="zh-CN"/>
        </w:rPr>
      </w:pPr>
      <w:r>
        <w:rPr>
          <w:spacing w:val="-16"/>
          <w:lang w:eastAsia="zh-CN"/>
        </w:rPr>
        <w:t>通过高标准农田的建设，深入实施“藏粮于地、藏粮于技”战略，</w:t>
      </w:r>
      <w:r>
        <w:rPr>
          <w:spacing w:val="5"/>
          <w:lang w:eastAsia="zh-CN"/>
        </w:rPr>
        <w:t>严格落实耕地保护制度，加快开展耕地质量保护和提升行动，推动</w:t>
      </w:r>
      <w:r>
        <w:rPr>
          <w:spacing w:val="4"/>
          <w:lang w:eastAsia="zh-CN"/>
        </w:rPr>
        <w:t>粮食生产适度规模经营，稳定提高粮食综合生产能力和种粮规模效</w:t>
      </w:r>
      <w:r>
        <w:rPr>
          <w:lang w:eastAsia="zh-CN"/>
        </w:rPr>
        <w:t>益。</w:t>
      </w:r>
    </w:p>
    <w:p>
      <w:pPr>
        <w:pStyle w:val="5"/>
        <w:spacing w:before="1" w:line="374" w:lineRule="auto"/>
        <w:ind w:left="477" w:right="469" w:firstLine="567"/>
        <w:jc w:val="both"/>
        <w:rPr>
          <w:lang w:eastAsia="zh-CN"/>
        </w:rPr>
      </w:pPr>
      <w:r>
        <w:rPr>
          <w:spacing w:val="-2"/>
          <w:lang w:eastAsia="zh-CN"/>
        </w:rPr>
        <w:t>全程全面推进农业机械化，发展适应多种形式、适度规模经营的大中型农机服务组织，实现粮食作物品种、栽培技术和机械装备的集成配套，推动粮食作物生产由机械化向生产智能化跨越。加快节水农业和旱作农业发展，推广高效节水灌溉技术与保护性耕作技术，坚决制止超采地下水等行为。</w:t>
      </w:r>
    </w:p>
    <w:p>
      <w:pPr>
        <w:pStyle w:val="13"/>
        <w:numPr>
          <w:ilvl w:val="0"/>
          <w:numId w:val="1"/>
        </w:numPr>
        <w:tabs>
          <w:tab w:val="left" w:pos="1269"/>
        </w:tabs>
        <w:spacing w:before="2" w:line="374" w:lineRule="auto"/>
        <w:ind w:right="464" w:firstLine="510"/>
        <w:rPr>
          <w:rFonts w:ascii="黑体" w:eastAsia="黑体"/>
          <w:sz w:val="28"/>
          <w:lang w:eastAsia="zh-CN"/>
        </w:rPr>
      </w:pPr>
      <w:r>
        <w:rPr>
          <w:rFonts w:ascii="黑体" w:eastAsia="黑体"/>
          <w:spacing w:val="6"/>
          <w:sz w:val="28"/>
          <w:lang w:eastAsia="zh-CN"/>
        </w:rPr>
        <w:t>师宗县高标准农田建设是改善农田生产现状，提高抗灾能力</w:t>
      </w:r>
      <w:r>
        <w:rPr>
          <w:rFonts w:ascii="黑体" w:eastAsia="黑体"/>
          <w:spacing w:val="-4"/>
          <w:sz w:val="28"/>
          <w:lang w:eastAsia="zh-CN"/>
        </w:rPr>
        <w:t>的需要</w:t>
      </w:r>
    </w:p>
    <w:p>
      <w:pPr>
        <w:pStyle w:val="5"/>
        <w:spacing w:before="1" w:line="374" w:lineRule="auto"/>
        <w:ind w:left="477" w:right="469" w:firstLine="567"/>
        <w:jc w:val="both"/>
        <w:rPr>
          <w:spacing w:val="-2"/>
          <w:lang w:eastAsia="zh-CN"/>
        </w:rPr>
      </w:pPr>
      <w:r>
        <w:rPr>
          <w:spacing w:val="-2"/>
          <w:lang w:eastAsia="zh-CN"/>
        </w:rPr>
        <w:t>经过多年建设，师宗县通过各种渠道在农田基础设施上得到长足发展，但师宗县农田基础设施投入总体不高，抗御自然灾害能力一般，农业生产“靠天吃饭”的局面尚未根本改变。师宗县现有农田水利基础设施不多，排水设施整体较为缺乏，遇降雨容易受淹，抗御自然灾害能力较弱。田间道路不多，道路等级不高，雨天泥泞难行，影响师宗产业发展。加强师宗县农田水利、道路等基础设施建设，对改善师宗县灌溉、交通条件，发展农田生产具有重要意义，也是土地流转、生产全程机械化、规模经营等新型经营方式的客观需要。</w:t>
      </w:r>
    </w:p>
    <w:p>
      <w:pPr>
        <w:pStyle w:val="13"/>
        <w:numPr>
          <w:ilvl w:val="0"/>
          <w:numId w:val="1"/>
        </w:numPr>
        <w:tabs>
          <w:tab w:val="left" w:pos="1269"/>
        </w:tabs>
        <w:spacing w:before="3"/>
        <w:ind w:left="1268" w:hanging="282"/>
        <w:rPr>
          <w:rFonts w:ascii="黑体" w:eastAsia="黑体"/>
          <w:lang w:eastAsia="zh-CN"/>
        </w:rPr>
      </w:pPr>
      <w:r>
        <w:rPr>
          <w:rFonts w:ascii="黑体" w:eastAsia="黑体"/>
          <w:spacing w:val="8"/>
          <w:sz w:val="28"/>
          <w:lang w:eastAsia="zh-CN"/>
        </w:rPr>
        <w:t>师宗县高标准农田建设是改善生态环境，促进农村增绿的</w:t>
      </w:r>
      <w:r>
        <w:rPr>
          <w:rFonts w:hint="eastAsia" w:ascii="黑体" w:eastAsia="黑体"/>
          <w:spacing w:val="8"/>
          <w:sz w:val="28"/>
          <w:lang w:eastAsia="zh-CN"/>
        </w:rPr>
        <w:t>需要</w:t>
      </w:r>
    </w:p>
    <w:p>
      <w:pPr>
        <w:pStyle w:val="5"/>
        <w:spacing w:before="270" w:line="374" w:lineRule="auto"/>
        <w:ind w:left="477" w:right="464" w:firstLine="567"/>
        <w:jc w:val="both"/>
        <w:rPr>
          <w:spacing w:val="-2"/>
          <w:lang w:eastAsia="zh-CN"/>
        </w:rPr>
      </w:pPr>
      <w:r>
        <w:rPr>
          <w:spacing w:val="-2"/>
          <w:lang w:eastAsia="zh-CN"/>
        </w:rPr>
        <w:t>改善生态环境，是实现可持续发展的基础。目前师宗县生态环境较好，通过科学规划与建设蓄水排水设施和田间生产路、人行路，实现山、水、园、林、路综合治理，改善农业生产条件，促进农业产业健康发展，提高师宗蓄水保土、涵养水源能力，净化空气，绿化美化环境，提高森林覆盖率，减少水土流失，改善村民的出行条件，美化师宗人居环境，促进农村增绿。</w:t>
      </w:r>
    </w:p>
    <w:p>
      <w:pPr>
        <w:pStyle w:val="3"/>
        <w:spacing w:line="452" w:lineRule="exact"/>
        <w:ind w:left="477"/>
        <w:rPr>
          <w:lang w:eastAsia="zh-CN"/>
        </w:rPr>
      </w:pPr>
      <w:bookmarkStart w:id="4" w:name="_TOC_250137"/>
      <w:bookmarkEnd w:id="4"/>
      <w:r>
        <w:rPr>
          <w:spacing w:val="-2"/>
          <w:lang w:eastAsia="zh-CN"/>
        </w:rPr>
        <w:t>三、规划定位</w:t>
      </w:r>
    </w:p>
    <w:p>
      <w:pPr>
        <w:pStyle w:val="5"/>
        <w:spacing w:before="270" w:line="374" w:lineRule="auto"/>
        <w:ind w:left="477" w:right="464" w:firstLine="567"/>
        <w:jc w:val="both"/>
        <w:rPr>
          <w:lang w:eastAsia="zh-CN"/>
        </w:rPr>
      </w:pPr>
      <w:r>
        <w:rPr>
          <w:spacing w:val="-2"/>
          <w:lang w:eastAsia="zh-CN"/>
        </w:rPr>
        <w:t>县级高标准农田建设规划是国家、省、市、县四级建设规划体系的最末级规划，师宗县高标准农田建设规划是师宗县高标准农田</w:t>
      </w:r>
      <w:r>
        <w:rPr>
          <w:spacing w:val="-10"/>
          <w:lang w:eastAsia="zh-CN"/>
        </w:rPr>
        <w:t>项目实施的基本依据，是师宗县下一步建设高标准农田的行动指南。</w:t>
      </w:r>
    </w:p>
    <w:p>
      <w:pPr>
        <w:pStyle w:val="3"/>
        <w:spacing w:line="451" w:lineRule="exact"/>
        <w:ind w:left="477"/>
        <w:rPr>
          <w:lang w:eastAsia="zh-CN"/>
        </w:rPr>
      </w:pPr>
      <w:bookmarkStart w:id="5" w:name="_TOC_250136"/>
      <w:bookmarkEnd w:id="5"/>
      <w:r>
        <w:rPr>
          <w:spacing w:val="-2"/>
          <w:lang w:eastAsia="zh-CN"/>
        </w:rPr>
        <w:t>四、编制原则</w:t>
      </w:r>
    </w:p>
    <w:p>
      <w:pPr>
        <w:pStyle w:val="4"/>
        <w:spacing w:before="264"/>
        <w:rPr>
          <w:lang w:eastAsia="zh-CN"/>
        </w:rPr>
      </w:pPr>
      <w:bookmarkStart w:id="6" w:name="_TOC_250135"/>
      <w:bookmarkEnd w:id="6"/>
      <w:r>
        <w:rPr>
          <w:rFonts w:hint="eastAsia"/>
          <w:spacing w:val="-1"/>
          <w:lang w:eastAsia="zh-CN"/>
        </w:rPr>
        <w:t>（</w:t>
      </w:r>
      <w:r>
        <w:rPr>
          <w:spacing w:val="-1"/>
          <w:lang w:eastAsia="zh-CN"/>
        </w:rPr>
        <w:t>一</w:t>
      </w:r>
      <w:r>
        <w:rPr>
          <w:rFonts w:hint="eastAsia"/>
          <w:spacing w:val="-1"/>
          <w:lang w:eastAsia="zh-CN"/>
        </w:rPr>
        <w:t>）</w:t>
      </w:r>
      <w:r>
        <w:rPr>
          <w:spacing w:val="-1"/>
          <w:lang w:eastAsia="zh-CN"/>
        </w:rPr>
        <w:t>科学规划，加强衔接</w:t>
      </w:r>
    </w:p>
    <w:p>
      <w:pPr>
        <w:pStyle w:val="5"/>
        <w:spacing w:before="236" w:line="374" w:lineRule="auto"/>
        <w:ind w:left="477" w:right="469" w:firstLine="567"/>
        <w:rPr>
          <w:lang w:eastAsia="zh-CN"/>
        </w:rPr>
      </w:pPr>
      <w:r>
        <w:rPr>
          <w:spacing w:val="-2"/>
          <w:lang w:eastAsia="zh-CN"/>
        </w:rPr>
        <w:t>规划编制要以提升粮食产能为高标准农田建设的首要目标，坚</w:t>
      </w:r>
      <w:r>
        <w:rPr>
          <w:spacing w:val="-1"/>
          <w:lang w:eastAsia="zh-CN"/>
        </w:rPr>
        <w:t>持新建和改造提升并重、建设数量和建成质量并重、工程建设和建</w:t>
      </w:r>
    </w:p>
    <w:p>
      <w:pPr>
        <w:spacing w:line="374" w:lineRule="auto"/>
        <w:rPr>
          <w:lang w:eastAsia="zh-CN"/>
        </w:rPr>
        <w:sectPr>
          <w:headerReference r:id="rId4" w:type="default"/>
          <w:footerReference r:id="rId6" w:type="default"/>
          <w:headerReference r:id="rId5" w:type="even"/>
          <w:footerReference r:id="rId7" w:type="even"/>
          <w:pgSz w:w="11910" w:h="16840"/>
          <w:pgMar w:top="1340" w:right="1320" w:bottom="740" w:left="1320" w:header="624" w:footer="543" w:gutter="0"/>
          <w:cols w:space="720" w:num="1"/>
        </w:sectPr>
      </w:pPr>
    </w:p>
    <w:p>
      <w:pPr>
        <w:pStyle w:val="5"/>
        <w:spacing w:before="50" w:line="374" w:lineRule="auto"/>
        <w:ind w:left="477" w:right="335"/>
        <w:rPr>
          <w:lang w:eastAsia="zh-CN"/>
        </w:rPr>
      </w:pPr>
      <w:r>
        <w:rPr>
          <w:spacing w:val="-16"/>
          <w:lang w:eastAsia="zh-CN"/>
        </w:rPr>
        <w:t>后管护并重，实现高标准农田高质量建设、高效率管理、高水平利用，</w:t>
      </w:r>
      <w:r>
        <w:rPr>
          <w:spacing w:val="5"/>
          <w:lang w:eastAsia="zh-CN"/>
        </w:rPr>
        <w:t>全方位夯实粮食安全根基。要遵循相关法律法规规定，落实上位规</w:t>
      </w:r>
      <w:r>
        <w:rPr>
          <w:spacing w:val="3"/>
          <w:lang w:eastAsia="zh-CN"/>
        </w:rPr>
        <w:t>划及相关政策制度要求，做好与同级国土空间规划、水资源利用等</w:t>
      </w:r>
      <w:r>
        <w:rPr>
          <w:lang w:eastAsia="zh-CN"/>
        </w:rPr>
        <w:t>相关规划的衔接，科学布局、明确优先序，形成规划项目布局图和</w:t>
      </w:r>
      <w:r>
        <w:rPr>
          <w:spacing w:val="-17"/>
          <w:lang w:eastAsia="zh-CN"/>
        </w:rPr>
        <w:t>项目库。要把高效节水灌溉作为高标准农田建设重要内容，统筹规划，</w:t>
      </w:r>
      <w:r>
        <w:rPr>
          <w:lang w:eastAsia="zh-CN"/>
        </w:rPr>
        <w:t>同步实施。</w:t>
      </w:r>
    </w:p>
    <w:p>
      <w:pPr>
        <w:pStyle w:val="4"/>
        <w:spacing w:line="406" w:lineRule="exact"/>
        <w:rPr>
          <w:lang w:eastAsia="zh-CN"/>
        </w:rPr>
      </w:pPr>
      <w:bookmarkStart w:id="7" w:name="_TOC_250134"/>
      <w:bookmarkEnd w:id="7"/>
      <w:r>
        <w:rPr>
          <w:rFonts w:hint="eastAsia"/>
          <w:spacing w:val="-1"/>
          <w:lang w:eastAsia="zh-CN"/>
        </w:rPr>
        <w:t>（</w:t>
      </w:r>
      <w:r>
        <w:rPr>
          <w:spacing w:val="-1"/>
          <w:lang w:eastAsia="zh-CN"/>
        </w:rPr>
        <w:t>二</w:t>
      </w:r>
      <w:r>
        <w:rPr>
          <w:rFonts w:hint="eastAsia"/>
          <w:spacing w:val="-1"/>
          <w:lang w:eastAsia="zh-CN"/>
        </w:rPr>
        <w:t>）</w:t>
      </w:r>
      <w:r>
        <w:rPr>
          <w:spacing w:val="-1"/>
          <w:lang w:eastAsia="zh-CN"/>
        </w:rPr>
        <w:t>因地制宜，注重实施</w:t>
      </w:r>
    </w:p>
    <w:p>
      <w:pPr>
        <w:pStyle w:val="5"/>
        <w:spacing w:before="236" w:line="374" w:lineRule="auto"/>
        <w:ind w:left="477" w:right="466" w:firstLine="567"/>
        <w:jc w:val="both"/>
        <w:rPr>
          <w:lang w:eastAsia="zh-CN"/>
        </w:rPr>
      </w:pPr>
      <w:r>
        <w:rPr>
          <w:spacing w:val="-2"/>
          <w:lang w:eastAsia="zh-CN"/>
        </w:rPr>
        <w:t>要全面摸清县域耕地资源和水资源情况，根据自然资源禀赋和农业生产特征等，合理细化建设分区，提出不同区域农田建设制约短板、主攻方向、产能目标和建设要求，将各项建设任务和重大工程等落实到地块。综合采取田、土、水、路、林、电、技、管等具体措施，同步谋划整区域推进、数字农田、土壤改良等示范工程的思路和措施。在建设质量管理、上图入库、竣工验收、后续管护、保护利用等方面提出有针对性和可操作性的工作举措，明确规划实</w:t>
      </w:r>
      <w:r>
        <w:rPr>
          <w:spacing w:val="-5"/>
          <w:lang w:eastAsia="zh-CN"/>
        </w:rPr>
        <w:t>施的组织领导、资金、监督、考核、激励、科技、人才等保障措施。</w:t>
      </w:r>
    </w:p>
    <w:p>
      <w:pPr>
        <w:pStyle w:val="4"/>
        <w:spacing w:line="407" w:lineRule="exact"/>
        <w:rPr>
          <w:lang w:eastAsia="zh-CN"/>
        </w:rPr>
      </w:pPr>
      <w:bookmarkStart w:id="8" w:name="_TOC_250133"/>
      <w:bookmarkEnd w:id="8"/>
      <w:r>
        <w:rPr>
          <w:rFonts w:hint="eastAsia"/>
          <w:spacing w:val="-1"/>
          <w:lang w:eastAsia="zh-CN"/>
        </w:rPr>
        <w:t>（</w:t>
      </w:r>
      <w:r>
        <w:rPr>
          <w:spacing w:val="-1"/>
          <w:lang w:eastAsia="zh-CN"/>
        </w:rPr>
        <w:t>三</w:t>
      </w:r>
      <w:r>
        <w:rPr>
          <w:rFonts w:hint="eastAsia"/>
          <w:spacing w:val="-1"/>
          <w:lang w:eastAsia="zh-CN"/>
        </w:rPr>
        <w:t>）</w:t>
      </w:r>
      <w:r>
        <w:rPr>
          <w:spacing w:val="-1"/>
          <w:lang w:eastAsia="zh-CN"/>
        </w:rPr>
        <w:t>部门合作，公众参与</w:t>
      </w:r>
    </w:p>
    <w:p>
      <w:pPr>
        <w:pStyle w:val="5"/>
        <w:spacing w:before="236" w:line="374" w:lineRule="auto"/>
        <w:ind w:left="477" w:right="469" w:firstLine="567"/>
        <w:jc w:val="both"/>
        <w:rPr>
          <w:lang w:eastAsia="zh-CN"/>
        </w:rPr>
      </w:pPr>
      <w:r>
        <w:rPr>
          <w:spacing w:val="-2"/>
          <w:lang w:eastAsia="zh-CN"/>
        </w:rPr>
        <w:t>要发挥县级人民政府统筹作用，明确部门职责分工，加强沟通协调，形成工作合力，切实抓好规划编制工作。在规划编制阶段，广泛调研，深入了解农民群众、新型农业经营主体、农村集体经济组织所需所急所盼。在方案论证和规划公示阶段，要形成通俗易懂可视化成果，充分征求农民群众、新型农业经营主体等意见。规划获批后，要及时公开，接受监督。</w:t>
      </w:r>
    </w:p>
    <w:p>
      <w:pPr>
        <w:pStyle w:val="3"/>
        <w:spacing w:line="452" w:lineRule="exact"/>
        <w:ind w:left="477"/>
        <w:rPr>
          <w:lang w:eastAsia="zh-CN"/>
        </w:rPr>
      </w:pPr>
      <w:bookmarkStart w:id="9" w:name="_TOC_250132"/>
      <w:bookmarkEnd w:id="9"/>
      <w:r>
        <w:rPr>
          <w:spacing w:val="-2"/>
          <w:lang w:eastAsia="zh-CN"/>
        </w:rPr>
        <w:t>五、规划依据</w:t>
      </w:r>
    </w:p>
    <w:p>
      <w:pPr>
        <w:pStyle w:val="4"/>
        <w:spacing w:before="264"/>
        <w:rPr>
          <w:spacing w:val="-2"/>
        </w:rPr>
      </w:pPr>
      <w:bookmarkStart w:id="10" w:name="_TOC_250131"/>
      <w:bookmarkEnd w:id="10"/>
      <w:r>
        <w:rPr>
          <w:rFonts w:hint="eastAsia"/>
          <w:spacing w:val="-2"/>
          <w:lang w:eastAsia="zh-CN"/>
        </w:rPr>
        <w:t>（</w:t>
      </w:r>
      <w:r>
        <w:rPr>
          <w:spacing w:val="-2"/>
        </w:rPr>
        <w:t>一</w:t>
      </w:r>
      <w:r>
        <w:rPr>
          <w:rFonts w:hint="eastAsia"/>
          <w:spacing w:val="-2"/>
          <w:lang w:eastAsia="zh-CN"/>
        </w:rPr>
        <w:t>）</w:t>
      </w:r>
      <w:r>
        <w:rPr>
          <w:spacing w:val="-2"/>
        </w:rPr>
        <w:t>法律法规</w:t>
      </w:r>
    </w:p>
    <w:p>
      <w:pPr>
        <w:pStyle w:val="4"/>
        <w:spacing w:before="264"/>
      </w:pPr>
    </w:p>
    <w:p>
      <w:pPr>
        <w:pStyle w:val="13"/>
        <w:numPr>
          <w:ilvl w:val="0"/>
          <w:numId w:val="2"/>
        </w:numPr>
        <w:tabs>
          <w:tab w:val="left" w:pos="1746"/>
        </w:tabs>
        <w:spacing w:before="50"/>
        <w:ind w:hanging="702"/>
        <w:rPr>
          <w:sz w:val="28"/>
          <w:lang w:eastAsia="zh-CN"/>
        </w:rPr>
      </w:pPr>
      <w:r>
        <w:rPr>
          <w:spacing w:val="-1"/>
          <w:sz w:val="28"/>
          <w:lang w:eastAsia="zh-CN"/>
        </w:rPr>
        <w:t>《中华人民共和国土地管理法》；</w:t>
      </w:r>
    </w:p>
    <w:p>
      <w:pPr>
        <w:pStyle w:val="13"/>
        <w:numPr>
          <w:ilvl w:val="0"/>
          <w:numId w:val="2"/>
        </w:numPr>
        <w:tabs>
          <w:tab w:val="left" w:pos="1746"/>
        </w:tabs>
        <w:spacing w:before="202"/>
        <w:ind w:hanging="702"/>
        <w:rPr>
          <w:sz w:val="28"/>
          <w:lang w:eastAsia="zh-CN"/>
        </w:rPr>
      </w:pPr>
      <w:r>
        <w:rPr>
          <w:spacing w:val="-1"/>
          <w:sz w:val="28"/>
          <w:lang w:eastAsia="zh-CN"/>
        </w:rPr>
        <w:t>《中华人民共和国土壤污染防治法》；</w:t>
      </w:r>
    </w:p>
    <w:p>
      <w:pPr>
        <w:pStyle w:val="13"/>
        <w:numPr>
          <w:ilvl w:val="0"/>
          <w:numId w:val="2"/>
        </w:numPr>
        <w:tabs>
          <w:tab w:val="left" w:pos="1746"/>
        </w:tabs>
        <w:spacing w:before="201"/>
        <w:ind w:hanging="702"/>
        <w:rPr>
          <w:sz w:val="28"/>
          <w:lang w:eastAsia="zh-CN"/>
        </w:rPr>
      </w:pPr>
      <w:r>
        <w:rPr>
          <w:spacing w:val="-1"/>
          <w:sz w:val="28"/>
          <w:lang w:eastAsia="zh-CN"/>
        </w:rPr>
        <w:t>《中华人民共和国土地管理法实施条例》；</w:t>
      </w:r>
    </w:p>
    <w:p>
      <w:pPr>
        <w:pStyle w:val="13"/>
        <w:numPr>
          <w:ilvl w:val="0"/>
          <w:numId w:val="2"/>
        </w:numPr>
        <w:tabs>
          <w:tab w:val="left" w:pos="1746"/>
        </w:tabs>
        <w:spacing w:before="201"/>
        <w:ind w:hanging="702"/>
        <w:rPr>
          <w:sz w:val="28"/>
          <w:lang w:eastAsia="zh-CN"/>
        </w:rPr>
      </w:pPr>
      <w:r>
        <w:rPr>
          <w:spacing w:val="-1"/>
          <w:sz w:val="28"/>
          <w:lang w:eastAsia="zh-CN"/>
        </w:rPr>
        <w:t>《中华人民共和国基本农田保护条例》；</w:t>
      </w:r>
    </w:p>
    <w:p>
      <w:pPr>
        <w:pStyle w:val="13"/>
        <w:numPr>
          <w:ilvl w:val="0"/>
          <w:numId w:val="2"/>
        </w:numPr>
        <w:tabs>
          <w:tab w:val="left" w:pos="1746"/>
        </w:tabs>
        <w:spacing w:before="201"/>
        <w:ind w:hanging="702"/>
        <w:rPr>
          <w:sz w:val="28"/>
          <w:lang w:eastAsia="zh-CN"/>
        </w:rPr>
      </w:pPr>
      <w:r>
        <w:rPr>
          <w:sz w:val="28"/>
          <w:lang w:eastAsia="zh-CN"/>
        </w:rPr>
        <w:t>《云南省基本农田保护条例》（2011</w:t>
      </w:r>
      <w:r>
        <w:rPr>
          <w:spacing w:val="-18"/>
          <w:sz w:val="28"/>
          <w:lang w:eastAsia="zh-CN"/>
        </w:rPr>
        <w:t>年修订</w:t>
      </w:r>
      <w:r>
        <w:rPr>
          <w:spacing w:val="-5"/>
          <w:sz w:val="28"/>
          <w:lang w:eastAsia="zh-CN"/>
        </w:rPr>
        <w:t>）；</w:t>
      </w:r>
    </w:p>
    <w:p>
      <w:pPr>
        <w:pStyle w:val="13"/>
        <w:numPr>
          <w:ilvl w:val="0"/>
          <w:numId w:val="2"/>
        </w:numPr>
        <w:tabs>
          <w:tab w:val="left" w:pos="1746"/>
        </w:tabs>
        <w:spacing w:before="202"/>
        <w:ind w:hanging="702"/>
        <w:rPr>
          <w:sz w:val="28"/>
        </w:rPr>
      </w:pPr>
      <w:r>
        <w:rPr>
          <w:spacing w:val="-2"/>
          <w:sz w:val="28"/>
        </w:rPr>
        <w:t>其他相关法律法规。</w:t>
      </w:r>
    </w:p>
    <w:p>
      <w:pPr>
        <w:pStyle w:val="4"/>
        <w:spacing w:before="195"/>
      </w:pPr>
      <w:bookmarkStart w:id="11" w:name="_TOC_250130"/>
      <w:bookmarkEnd w:id="11"/>
      <w:r>
        <w:rPr>
          <w:rFonts w:hint="eastAsia"/>
          <w:spacing w:val="-2"/>
          <w:lang w:eastAsia="zh-CN"/>
        </w:rPr>
        <w:t>（</w:t>
      </w:r>
      <w:r>
        <w:rPr>
          <w:spacing w:val="-2"/>
        </w:rPr>
        <w:t>二</w:t>
      </w:r>
      <w:r>
        <w:rPr>
          <w:rFonts w:hint="eastAsia"/>
          <w:spacing w:val="-2"/>
          <w:lang w:eastAsia="zh-CN"/>
        </w:rPr>
        <w:t>）</w:t>
      </w:r>
      <w:r>
        <w:rPr>
          <w:spacing w:val="-2"/>
        </w:rPr>
        <w:t>规范标准</w:t>
      </w:r>
    </w:p>
    <w:p>
      <w:pPr>
        <w:pStyle w:val="13"/>
        <w:numPr>
          <w:ilvl w:val="0"/>
          <w:numId w:val="3"/>
        </w:numPr>
        <w:tabs>
          <w:tab w:val="left" w:pos="1746"/>
        </w:tabs>
        <w:spacing w:before="236"/>
        <w:ind w:hanging="702"/>
        <w:rPr>
          <w:sz w:val="28"/>
          <w:lang w:eastAsia="zh-CN"/>
        </w:rPr>
      </w:pPr>
      <w:r>
        <w:rPr>
          <w:sz w:val="28"/>
          <w:lang w:eastAsia="zh-CN"/>
        </w:rPr>
        <w:t>《高标准农田建设标准》（NY/T2148-</w:t>
      </w:r>
      <w:r>
        <w:rPr>
          <w:spacing w:val="-2"/>
          <w:sz w:val="28"/>
          <w:lang w:eastAsia="zh-CN"/>
        </w:rPr>
        <w:t>2012）；</w:t>
      </w:r>
    </w:p>
    <w:p>
      <w:pPr>
        <w:pStyle w:val="13"/>
        <w:numPr>
          <w:ilvl w:val="0"/>
          <w:numId w:val="3"/>
        </w:numPr>
        <w:tabs>
          <w:tab w:val="left" w:pos="1746"/>
        </w:tabs>
        <w:spacing w:before="201"/>
        <w:ind w:hanging="702"/>
        <w:rPr>
          <w:sz w:val="28"/>
          <w:lang w:eastAsia="zh-CN"/>
        </w:rPr>
      </w:pPr>
      <w:r>
        <w:rPr>
          <w:sz w:val="28"/>
          <w:lang w:eastAsia="zh-CN"/>
        </w:rPr>
        <w:t>《农田建设项目管理办法</w:t>
      </w:r>
      <w:r>
        <w:rPr>
          <w:spacing w:val="-261"/>
          <w:sz w:val="28"/>
          <w:lang w:eastAsia="zh-CN"/>
        </w:rPr>
        <w:t>》</w:t>
      </w:r>
      <w:r>
        <w:rPr>
          <w:sz w:val="28"/>
          <w:lang w:eastAsia="zh-CN"/>
        </w:rPr>
        <w:t>（</w:t>
      </w:r>
      <w:r>
        <w:rPr>
          <w:spacing w:val="6"/>
          <w:sz w:val="28"/>
          <w:lang w:eastAsia="zh-CN"/>
        </w:rPr>
        <w:t>农业农村部令</w:t>
      </w:r>
      <w:r>
        <w:rPr>
          <w:sz w:val="28"/>
          <w:lang w:eastAsia="zh-CN"/>
        </w:rPr>
        <w:t>2019</w:t>
      </w:r>
      <w:r>
        <w:rPr>
          <w:spacing w:val="-23"/>
          <w:sz w:val="28"/>
          <w:lang w:eastAsia="zh-CN"/>
        </w:rPr>
        <w:t>年第</w:t>
      </w:r>
      <w:r>
        <w:rPr>
          <w:sz w:val="28"/>
          <w:lang w:eastAsia="zh-CN"/>
        </w:rPr>
        <w:t>4</w:t>
      </w:r>
      <w:r>
        <w:rPr>
          <w:spacing w:val="-52"/>
          <w:sz w:val="28"/>
          <w:lang w:eastAsia="zh-CN"/>
        </w:rPr>
        <w:t>号</w:t>
      </w:r>
      <w:r>
        <w:rPr>
          <w:spacing w:val="-201"/>
          <w:sz w:val="28"/>
          <w:lang w:eastAsia="zh-CN"/>
        </w:rPr>
        <w:t>）</w:t>
      </w:r>
      <w:r>
        <w:rPr>
          <w:spacing w:val="-5"/>
          <w:sz w:val="28"/>
          <w:lang w:eastAsia="zh-CN"/>
        </w:rPr>
        <w:t>；</w:t>
      </w:r>
    </w:p>
    <w:p>
      <w:pPr>
        <w:pStyle w:val="13"/>
        <w:numPr>
          <w:ilvl w:val="0"/>
          <w:numId w:val="3"/>
        </w:numPr>
        <w:tabs>
          <w:tab w:val="left" w:pos="1746"/>
        </w:tabs>
        <w:spacing w:before="201"/>
        <w:ind w:hanging="702"/>
        <w:rPr>
          <w:sz w:val="28"/>
          <w:lang w:eastAsia="zh-CN"/>
        </w:rPr>
      </w:pPr>
      <w:r>
        <w:rPr>
          <w:sz w:val="28"/>
          <w:lang w:eastAsia="zh-CN"/>
        </w:rPr>
        <w:t>《高标准农田建设通则》（GB/T30600-</w:t>
      </w:r>
      <w:r>
        <w:rPr>
          <w:spacing w:val="-2"/>
          <w:sz w:val="28"/>
          <w:lang w:eastAsia="zh-CN"/>
        </w:rPr>
        <w:t>2022）；</w:t>
      </w:r>
    </w:p>
    <w:p>
      <w:pPr>
        <w:pStyle w:val="13"/>
        <w:numPr>
          <w:ilvl w:val="0"/>
          <w:numId w:val="3"/>
        </w:numPr>
        <w:tabs>
          <w:tab w:val="left" w:pos="1746"/>
        </w:tabs>
        <w:spacing w:before="202"/>
        <w:ind w:hanging="702"/>
        <w:rPr>
          <w:sz w:val="28"/>
          <w:lang w:eastAsia="zh-CN"/>
        </w:rPr>
      </w:pPr>
      <w:r>
        <w:rPr>
          <w:sz w:val="28"/>
          <w:lang w:eastAsia="zh-CN"/>
        </w:rPr>
        <w:t>《高标准农田建设质量管理办法（试行）</w:t>
      </w:r>
      <w:r>
        <w:rPr>
          <w:spacing w:val="-5"/>
          <w:sz w:val="28"/>
          <w:lang w:eastAsia="zh-CN"/>
        </w:rPr>
        <w:t>》；</w:t>
      </w:r>
    </w:p>
    <w:p>
      <w:pPr>
        <w:pStyle w:val="13"/>
        <w:numPr>
          <w:ilvl w:val="0"/>
          <w:numId w:val="3"/>
        </w:numPr>
        <w:tabs>
          <w:tab w:val="left" w:pos="1746"/>
        </w:tabs>
        <w:spacing w:before="201"/>
        <w:ind w:hanging="702"/>
        <w:rPr>
          <w:sz w:val="28"/>
          <w:lang w:eastAsia="zh-CN"/>
        </w:rPr>
      </w:pPr>
      <w:r>
        <w:rPr>
          <w:sz w:val="28"/>
          <w:lang w:eastAsia="zh-CN"/>
        </w:rPr>
        <w:t>《节水灌溉工程技术规范》（GB/T50363-</w:t>
      </w:r>
      <w:r>
        <w:rPr>
          <w:spacing w:val="-2"/>
          <w:sz w:val="28"/>
          <w:lang w:eastAsia="zh-CN"/>
        </w:rPr>
        <w:t>2018）；</w:t>
      </w:r>
    </w:p>
    <w:p>
      <w:pPr>
        <w:pStyle w:val="13"/>
        <w:numPr>
          <w:ilvl w:val="0"/>
          <w:numId w:val="3"/>
        </w:numPr>
        <w:tabs>
          <w:tab w:val="left" w:pos="1746"/>
        </w:tabs>
        <w:spacing w:before="201"/>
        <w:ind w:hanging="702"/>
        <w:rPr>
          <w:sz w:val="28"/>
          <w:lang w:eastAsia="zh-CN"/>
        </w:rPr>
      </w:pPr>
      <w:r>
        <w:rPr>
          <w:sz w:val="28"/>
          <w:lang w:eastAsia="zh-CN"/>
        </w:rPr>
        <w:t>《灌溉与排水工程设计标准》（GB50288-</w:t>
      </w:r>
      <w:r>
        <w:rPr>
          <w:spacing w:val="-2"/>
          <w:sz w:val="28"/>
          <w:lang w:eastAsia="zh-CN"/>
        </w:rPr>
        <w:t>2018）；</w:t>
      </w:r>
    </w:p>
    <w:p>
      <w:pPr>
        <w:pStyle w:val="5"/>
        <w:ind w:left="1044"/>
        <w:rPr>
          <w:lang w:eastAsia="zh-CN"/>
        </w:rPr>
      </w:pPr>
      <w:r>
        <w:rPr>
          <w:lang w:eastAsia="zh-CN"/>
        </w:rPr>
        <w:t>（7）《耕地质量等级》（GB/T33469-</w:t>
      </w:r>
      <w:r>
        <w:rPr>
          <w:spacing w:val="-2"/>
          <w:lang w:eastAsia="zh-CN"/>
        </w:rPr>
        <w:t>2016）；</w:t>
      </w:r>
    </w:p>
    <w:p>
      <w:pPr>
        <w:pStyle w:val="5"/>
        <w:spacing w:before="202"/>
        <w:ind w:left="1044"/>
        <w:rPr>
          <w:lang w:eastAsia="zh-CN"/>
        </w:rPr>
      </w:pPr>
      <w:r>
        <w:rPr>
          <w:lang w:eastAsia="zh-CN"/>
        </w:rPr>
        <w:t>（8）《微灌工程技术标准》（GB/T50485-</w:t>
      </w:r>
      <w:r>
        <w:rPr>
          <w:spacing w:val="-2"/>
          <w:lang w:eastAsia="zh-CN"/>
        </w:rPr>
        <w:t>2020）；</w:t>
      </w:r>
    </w:p>
    <w:p>
      <w:pPr>
        <w:pStyle w:val="5"/>
        <w:ind w:left="1044"/>
        <w:rPr>
          <w:lang w:eastAsia="zh-CN"/>
        </w:rPr>
      </w:pPr>
      <w:r>
        <w:rPr>
          <w:lang w:eastAsia="zh-CN"/>
        </w:rPr>
        <w:t>（9）</w:t>
      </w:r>
      <w:r>
        <w:rPr>
          <w:spacing w:val="-2"/>
          <w:lang w:eastAsia="zh-CN"/>
        </w:rPr>
        <w:t>其他相关规范标准。</w:t>
      </w:r>
    </w:p>
    <w:p>
      <w:pPr>
        <w:pStyle w:val="4"/>
        <w:spacing w:before="195"/>
        <w:rPr>
          <w:lang w:eastAsia="zh-CN"/>
        </w:rPr>
      </w:pPr>
      <w:bookmarkStart w:id="12" w:name="_TOC_250129"/>
      <w:bookmarkEnd w:id="12"/>
      <w:r>
        <w:rPr>
          <w:rFonts w:hint="eastAsia"/>
          <w:spacing w:val="-1"/>
          <w:lang w:eastAsia="zh-CN"/>
        </w:rPr>
        <w:t>（</w:t>
      </w:r>
      <w:r>
        <w:rPr>
          <w:spacing w:val="-1"/>
          <w:lang w:eastAsia="zh-CN"/>
        </w:rPr>
        <w:t>三</w:t>
      </w:r>
      <w:r>
        <w:rPr>
          <w:rFonts w:hint="eastAsia"/>
          <w:spacing w:val="-1"/>
          <w:lang w:eastAsia="zh-CN"/>
        </w:rPr>
        <w:t>）</w:t>
      </w:r>
      <w:r>
        <w:rPr>
          <w:spacing w:val="-1"/>
          <w:lang w:eastAsia="zh-CN"/>
        </w:rPr>
        <w:t>相关文件、规划</w:t>
      </w:r>
    </w:p>
    <w:p>
      <w:pPr>
        <w:pStyle w:val="5"/>
        <w:spacing w:before="236"/>
        <w:ind w:left="1044"/>
        <w:rPr>
          <w:lang w:eastAsia="zh-CN"/>
        </w:rPr>
      </w:pPr>
      <w:r>
        <w:rPr>
          <w:lang w:eastAsia="zh-CN"/>
        </w:rPr>
        <w:t>（1）《乡村振兴战略规划（2018</w:t>
      </w:r>
      <w:r>
        <w:rPr>
          <w:rFonts w:hint="eastAsia"/>
          <w:lang w:eastAsia="zh-CN"/>
        </w:rPr>
        <w:t>—</w:t>
      </w:r>
      <w:r>
        <w:rPr>
          <w:lang w:eastAsia="zh-CN"/>
        </w:rPr>
        <w:t>2022年）</w:t>
      </w:r>
      <w:r>
        <w:rPr>
          <w:spacing w:val="-5"/>
          <w:lang w:eastAsia="zh-CN"/>
        </w:rPr>
        <w:t>》；</w:t>
      </w:r>
    </w:p>
    <w:p>
      <w:pPr>
        <w:pStyle w:val="13"/>
        <w:numPr>
          <w:ilvl w:val="0"/>
          <w:numId w:val="4"/>
        </w:numPr>
        <w:tabs>
          <w:tab w:val="left" w:pos="1746"/>
        </w:tabs>
        <w:spacing w:before="201"/>
        <w:ind w:hanging="702"/>
        <w:rPr>
          <w:sz w:val="28"/>
          <w:lang w:eastAsia="zh-CN"/>
        </w:rPr>
      </w:pPr>
      <w:r>
        <w:rPr>
          <w:sz w:val="28"/>
          <w:lang w:eastAsia="zh-CN"/>
        </w:rPr>
        <w:t>《云南省乡村振兴战略规划（2018</w:t>
      </w:r>
      <w:r>
        <w:rPr>
          <w:rFonts w:hint="eastAsia"/>
          <w:sz w:val="28"/>
          <w:lang w:eastAsia="zh-CN"/>
        </w:rPr>
        <w:t>—</w:t>
      </w:r>
      <w:r>
        <w:rPr>
          <w:sz w:val="28"/>
          <w:lang w:eastAsia="zh-CN"/>
        </w:rPr>
        <w:t>2022</w:t>
      </w:r>
      <w:r>
        <w:rPr>
          <w:spacing w:val="-35"/>
          <w:sz w:val="28"/>
          <w:lang w:eastAsia="zh-CN"/>
        </w:rPr>
        <w:t>年</w:t>
      </w:r>
      <w:r>
        <w:rPr>
          <w:sz w:val="28"/>
          <w:lang w:eastAsia="zh-CN"/>
        </w:rPr>
        <w:t>）</w:t>
      </w:r>
      <w:r>
        <w:rPr>
          <w:spacing w:val="-5"/>
          <w:sz w:val="28"/>
          <w:lang w:eastAsia="zh-CN"/>
        </w:rPr>
        <w:t>》；</w:t>
      </w:r>
    </w:p>
    <w:p>
      <w:pPr>
        <w:pStyle w:val="13"/>
        <w:numPr>
          <w:ilvl w:val="0"/>
          <w:numId w:val="4"/>
        </w:numPr>
        <w:tabs>
          <w:tab w:val="left" w:pos="1746"/>
        </w:tabs>
        <w:spacing w:before="202"/>
        <w:ind w:hanging="702"/>
        <w:rPr>
          <w:sz w:val="28"/>
          <w:lang w:eastAsia="zh-CN"/>
        </w:rPr>
      </w:pPr>
      <w:r>
        <w:rPr>
          <w:sz w:val="28"/>
          <w:lang w:eastAsia="zh-CN"/>
        </w:rPr>
        <w:t>《全国高标准农田建设规划（2021</w:t>
      </w:r>
      <w:r>
        <w:rPr>
          <w:rFonts w:hint="eastAsia"/>
          <w:sz w:val="28"/>
          <w:lang w:eastAsia="zh-CN"/>
        </w:rPr>
        <w:t>—</w:t>
      </w:r>
      <w:r>
        <w:rPr>
          <w:sz w:val="28"/>
          <w:lang w:eastAsia="zh-CN"/>
        </w:rPr>
        <w:t>2030年）</w:t>
      </w:r>
      <w:r>
        <w:rPr>
          <w:spacing w:val="-5"/>
          <w:sz w:val="28"/>
          <w:lang w:eastAsia="zh-CN"/>
        </w:rPr>
        <w:t>》；</w:t>
      </w:r>
    </w:p>
    <w:p>
      <w:pPr>
        <w:pStyle w:val="13"/>
        <w:numPr>
          <w:ilvl w:val="0"/>
          <w:numId w:val="4"/>
        </w:numPr>
        <w:tabs>
          <w:tab w:val="left" w:pos="1746"/>
        </w:tabs>
        <w:spacing w:before="201"/>
        <w:ind w:hanging="702"/>
        <w:rPr>
          <w:sz w:val="28"/>
          <w:lang w:eastAsia="zh-CN"/>
        </w:rPr>
      </w:pPr>
      <w:r>
        <w:rPr>
          <w:sz w:val="28"/>
          <w:lang w:eastAsia="zh-CN"/>
        </w:rPr>
        <w:t>《云南省高标准农田建设工作方案（2018</w:t>
      </w:r>
      <w:r>
        <w:rPr>
          <w:rFonts w:hint="eastAsia"/>
          <w:sz w:val="28"/>
          <w:lang w:eastAsia="zh-CN"/>
        </w:rPr>
        <w:t>—</w:t>
      </w:r>
      <w:r>
        <w:rPr>
          <w:sz w:val="28"/>
          <w:lang w:eastAsia="zh-CN"/>
        </w:rPr>
        <w:t>2022</w:t>
      </w:r>
      <w:r>
        <w:rPr>
          <w:spacing w:val="-35"/>
          <w:sz w:val="28"/>
          <w:lang w:eastAsia="zh-CN"/>
        </w:rPr>
        <w:t>年</w:t>
      </w:r>
      <w:r>
        <w:rPr>
          <w:sz w:val="28"/>
          <w:lang w:eastAsia="zh-CN"/>
        </w:rPr>
        <w:t>）</w:t>
      </w:r>
      <w:r>
        <w:rPr>
          <w:spacing w:val="-5"/>
          <w:sz w:val="28"/>
          <w:lang w:eastAsia="zh-CN"/>
        </w:rPr>
        <w:t>》；</w:t>
      </w:r>
    </w:p>
    <w:p>
      <w:pPr>
        <w:pStyle w:val="13"/>
        <w:numPr>
          <w:ilvl w:val="0"/>
          <w:numId w:val="4"/>
        </w:numPr>
        <w:tabs>
          <w:tab w:val="left" w:pos="1746"/>
        </w:tabs>
        <w:spacing w:before="201"/>
        <w:ind w:hanging="702"/>
        <w:rPr>
          <w:sz w:val="28"/>
          <w:lang w:eastAsia="zh-CN"/>
        </w:rPr>
      </w:pPr>
      <w:r>
        <w:rPr>
          <w:sz w:val="28"/>
          <w:lang w:eastAsia="zh-CN"/>
        </w:rPr>
        <w:t>《云南省高标准农田建设规划（2021</w:t>
      </w:r>
      <w:r>
        <w:rPr>
          <w:rFonts w:hint="eastAsia"/>
          <w:sz w:val="28"/>
          <w:lang w:eastAsia="zh-CN"/>
        </w:rPr>
        <w:t>—</w:t>
      </w:r>
      <w:r>
        <w:rPr>
          <w:sz w:val="28"/>
          <w:lang w:eastAsia="zh-CN"/>
        </w:rPr>
        <w:t>2030年）</w:t>
      </w:r>
      <w:r>
        <w:rPr>
          <w:spacing w:val="-5"/>
          <w:sz w:val="28"/>
          <w:lang w:eastAsia="zh-CN"/>
        </w:rPr>
        <w:t>》；</w:t>
      </w:r>
    </w:p>
    <w:p>
      <w:pPr>
        <w:pStyle w:val="13"/>
        <w:numPr>
          <w:ilvl w:val="0"/>
          <w:numId w:val="4"/>
        </w:numPr>
        <w:tabs>
          <w:tab w:val="left" w:pos="1746"/>
        </w:tabs>
        <w:spacing w:before="201"/>
        <w:ind w:hanging="702"/>
        <w:rPr>
          <w:sz w:val="28"/>
          <w:lang w:eastAsia="zh-CN"/>
        </w:rPr>
      </w:pPr>
      <w:r>
        <w:rPr>
          <w:sz w:val="28"/>
          <w:lang w:eastAsia="zh-CN"/>
        </w:rPr>
        <w:t>《曲靖市高标准农田建设规划（2021</w:t>
      </w:r>
      <w:r>
        <w:rPr>
          <w:rFonts w:hint="eastAsia"/>
          <w:sz w:val="28"/>
          <w:lang w:eastAsia="zh-CN"/>
        </w:rPr>
        <w:t>—</w:t>
      </w:r>
      <w:r>
        <w:rPr>
          <w:sz w:val="28"/>
          <w:lang w:eastAsia="zh-CN"/>
        </w:rPr>
        <w:t>2030</w:t>
      </w:r>
      <w:r>
        <w:rPr>
          <w:spacing w:val="-35"/>
          <w:sz w:val="28"/>
          <w:lang w:eastAsia="zh-CN"/>
        </w:rPr>
        <w:t>年</w:t>
      </w:r>
      <w:r>
        <w:rPr>
          <w:sz w:val="28"/>
          <w:lang w:eastAsia="zh-CN"/>
        </w:rPr>
        <w:t>）</w:t>
      </w:r>
      <w:r>
        <w:rPr>
          <w:spacing w:val="-5"/>
          <w:sz w:val="28"/>
          <w:lang w:eastAsia="zh-CN"/>
        </w:rPr>
        <w:t>》；</w:t>
      </w:r>
    </w:p>
    <w:p>
      <w:pPr>
        <w:pStyle w:val="13"/>
        <w:numPr>
          <w:ilvl w:val="0"/>
          <w:numId w:val="4"/>
        </w:numPr>
        <w:tabs>
          <w:tab w:val="left" w:pos="1746"/>
        </w:tabs>
        <w:spacing w:before="202" w:line="374" w:lineRule="auto"/>
        <w:ind w:left="477" w:right="435" w:firstLine="567"/>
        <w:rPr>
          <w:sz w:val="28"/>
          <w:lang w:eastAsia="zh-CN"/>
        </w:rPr>
      </w:pPr>
      <w:r>
        <w:rPr>
          <w:spacing w:val="39"/>
          <w:sz w:val="28"/>
          <w:lang w:eastAsia="zh-CN"/>
        </w:rPr>
        <w:t>《曲靖市国民经济和社会发展第十四个五年规划和</w:t>
      </w:r>
      <w:r>
        <w:rPr>
          <w:spacing w:val="-2"/>
          <w:sz w:val="28"/>
          <w:lang w:eastAsia="zh-CN"/>
        </w:rPr>
        <w:t>二</w:t>
      </w:r>
      <w:r>
        <w:rPr>
          <w:rFonts w:ascii="黑体" w:eastAsia="黑体"/>
          <w:spacing w:val="-2"/>
          <w:sz w:val="28"/>
          <w:lang w:eastAsia="zh-CN"/>
        </w:rPr>
        <w:t>〇</w:t>
      </w:r>
      <w:r>
        <w:rPr>
          <w:spacing w:val="-2"/>
          <w:sz w:val="28"/>
          <w:lang w:eastAsia="zh-CN"/>
        </w:rPr>
        <w:t>三五年远景目标纲要》；</w:t>
      </w:r>
    </w:p>
    <w:p>
      <w:pPr>
        <w:rPr>
          <w:lang w:eastAsia="zh-CN"/>
        </w:rPr>
      </w:pPr>
    </w:p>
    <w:p>
      <w:pPr>
        <w:pStyle w:val="13"/>
        <w:numPr>
          <w:ilvl w:val="0"/>
          <w:numId w:val="4"/>
        </w:numPr>
        <w:tabs>
          <w:tab w:val="left" w:pos="1746"/>
        </w:tabs>
        <w:spacing w:before="50" w:line="374" w:lineRule="auto"/>
        <w:ind w:left="477" w:right="435" w:firstLine="567"/>
        <w:rPr>
          <w:sz w:val="28"/>
          <w:lang w:eastAsia="zh-CN"/>
        </w:rPr>
      </w:pPr>
      <w:r>
        <w:rPr>
          <w:spacing w:val="39"/>
          <w:sz w:val="28"/>
          <w:lang w:eastAsia="zh-CN"/>
        </w:rPr>
        <w:t>《师宗县国民经济和社会发展第十四个五年规划和</w:t>
      </w:r>
      <w:r>
        <w:rPr>
          <w:spacing w:val="-2"/>
          <w:sz w:val="28"/>
          <w:lang w:eastAsia="zh-CN"/>
        </w:rPr>
        <w:t>二</w:t>
      </w:r>
      <w:r>
        <w:rPr>
          <w:rFonts w:ascii="黑体" w:eastAsia="黑体"/>
          <w:spacing w:val="-2"/>
          <w:sz w:val="28"/>
          <w:lang w:eastAsia="zh-CN"/>
        </w:rPr>
        <w:t>〇</w:t>
      </w:r>
      <w:r>
        <w:rPr>
          <w:spacing w:val="-2"/>
          <w:sz w:val="28"/>
          <w:lang w:eastAsia="zh-CN"/>
        </w:rPr>
        <w:t>三五年远景目标纲要》；</w:t>
      </w:r>
    </w:p>
    <w:p>
      <w:pPr>
        <w:pStyle w:val="13"/>
        <w:numPr>
          <w:ilvl w:val="0"/>
          <w:numId w:val="4"/>
        </w:numPr>
        <w:tabs>
          <w:tab w:val="left" w:pos="1746"/>
        </w:tabs>
        <w:spacing w:line="374" w:lineRule="auto"/>
        <w:ind w:left="477" w:right="475" w:firstLine="567"/>
        <w:rPr>
          <w:sz w:val="28"/>
          <w:lang w:eastAsia="zh-CN"/>
        </w:rPr>
      </w:pPr>
      <w:r>
        <w:rPr>
          <w:spacing w:val="-20"/>
          <w:sz w:val="28"/>
          <w:lang w:eastAsia="zh-CN"/>
        </w:rPr>
        <w:t>《师宗县“十四五高原特色都市现代农业发展规划”</w:t>
      </w:r>
      <w:r>
        <w:rPr>
          <w:spacing w:val="-261"/>
          <w:sz w:val="28"/>
          <w:lang w:eastAsia="zh-CN"/>
        </w:rPr>
        <w:t>）</w:t>
      </w:r>
      <w:r>
        <w:rPr>
          <w:spacing w:val="-3"/>
          <w:sz w:val="28"/>
          <w:lang w:eastAsia="zh-CN"/>
        </w:rPr>
        <w:t>（2011</w:t>
      </w:r>
      <w:r>
        <w:rPr>
          <w:spacing w:val="-8"/>
          <w:sz w:val="28"/>
          <w:lang w:eastAsia="zh-CN"/>
        </w:rPr>
        <w:t>年</w:t>
      </w:r>
      <w:r>
        <w:rPr>
          <w:rFonts w:hint="eastAsia"/>
          <w:spacing w:val="-8"/>
          <w:sz w:val="28"/>
          <w:lang w:eastAsia="zh-CN"/>
        </w:rPr>
        <w:t>—</w:t>
      </w:r>
      <w:r>
        <w:rPr>
          <w:sz w:val="28"/>
          <w:lang w:eastAsia="zh-CN"/>
        </w:rPr>
        <w:t>2025</w:t>
      </w:r>
      <w:r>
        <w:rPr>
          <w:spacing w:val="-11"/>
          <w:sz w:val="28"/>
          <w:lang w:eastAsia="zh-CN"/>
        </w:rPr>
        <w:t>年</w:t>
      </w:r>
      <w:r>
        <w:rPr>
          <w:sz w:val="28"/>
          <w:lang w:eastAsia="zh-CN"/>
        </w:rPr>
        <w:t>）》；</w:t>
      </w:r>
    </w:p>
    <w:p>
      <w:pPr>
        <w:pStyle w:val="13"/>
        <w:numPr>
          <w:ilvl w:val="0"/>
          <w:numId w:val="4"/>
        </w:numPr>
        <w:tabs>
          <w:tab w:val="left" w:pos="1886"/>
        </w:tabs>
        <w:ind w:left="1885" w:hanging="842"/>
        <w:rPr>
          <w:sz w:val="28"/>
          <w:lang w:eastAsia="zh-CN"/>
        </w:rPr>
      </w:pPr>
      <w:r>
        <w:rPr>
          <w:sz w:val="28"/>
          <w:lang w:eastAsia="zh-CN"/>
        </w:rPr>
        <w:t>《师宗县农业产业发展规划（2020</w:t>
      </w:r>
      <w:r>
        <w:rPr>
          <w:rFonts w:hint="eastAsia"/>
          <w:sz w:val="28"/>
          <w:lang w:eastAsia="zh-CN"/>
        </w:rPr>
        <w:t>—</w:t>
      </w:r>
      <w:r>
        <w:rPr>
          <w:sz w:val="28"/>
          <w:lang w:eastAsia="zh-CN"/>
        </w:rPr>
        <w:t>2035</w:t>
      </w:r>
      <w:r>
        <w:rPr>
          <w:spacing w:val="-35"/>
          <w:sz w:val="28"/>
          <w:lang w:eastAsia="zh-CN"/>
        </w:rPr>
        <w:t>年</w:t>
      </w:r>
      <w:r>
        <w:rPr>
          <w:sz w:val="28"/>
          <w:lang w:eastAsia="zh-CN"/>
        </w:rPr>
        <w:t>）</w:t>
      </w:r>
      <w:r>
        <w:rPr>
          <w:spacing w:val="-5"/>
          <w:sz w:val="28"/>
          <w:lang w:eastAsia="zh-CN"/>
        </w:rPr>
        <w:t>》；</w:t>
      </w:r>
    </w:p>
    <w:p>
      <w:pPr>
        <w:pStyle w:val="13"/>
        <w:numPr>
          <w:ilvl w:val="0"/>
          <w:numId w:val="4"/>
        </w:numPr>
        <w:tabs>
          <w:tab w:val="left" w:pos="1886"/>
        </w:tabs>
        <w:spacing w:before="201"/>
        <w:ind w:left="1885" w:hanging="842"/>
        <w:rPr>
          <w:sz w:val="28"/>
          <w:lang w:eastAsia="zh-CN"/>
        </w:rPr>
      </w:pPr>
      <w:r>
        <w:rPr>
          <w:sz w:val="28"/>
          <w:lang w:eastAsia="zh-CN"/>
        </w:rPr>
        <w:t>《曲靖市现代农业产业发展规划（2020-2025）</w:t>
      </w:r>
      <w:r>
        <w:rPr>
          <w:spacing w:val="-5"/>
          <w:sz w:val="28"/>
          <w:lang w:eastAsia="zh-CN"/>
        </w:rPr>
        <w:t>》；</w:t>
      </w:r>
    </w:p>
    <w:p>
      <w:pPr>
        <w:pStyle w:val="13"/>
        <w:numPr>
          <w:ilvl w:val="0"/>
          <w:numId w:val="4"/>
        </w:numPr>
        <w:tabs>
          <w:tab w:val="left" w:pos="1886"/>
        </w:tabs>
        <w:spacing w:before="201"/>
        <w:ind w:left="1885" w:hanging="842"/>
        <w:jc w:val="both"/>
        <w:rPr>
          <w:sz w:val="28"/>
          <w:lang w:eastAsia="zh-CN"/>
        </w:rPr>
      </w:pPr>
      <w:r>
        <w:rPr>
          <w:spacing w:val="-2"/>
          <w:sz w:val="28"/>
          <w:lang w:eastAsia="zh-CN"/>
        </w:rPr>
        <w:t>《农田建设补助资金管理办法》（财农〔2022〕5</w:t>
      </w:r>
      <w:r>
        <w:rPr>
          <w:spacing w:val="-22"/>
          <w:sz w:val="28"/>
          <w:lang w:eastAsia="zh-CN"/>
        </w:rPr>
        <w:t>号</w:t>
      </w:r>
      <w:r>
        <w:rPr>
          <w:spacing w:val="-5"/>
          <w:sz w:val="28"/>
          <w:lang w:eastAsia="zh-CN"/>
        </w:rPr>
        <w:t>）；</w:t>
      </w:r>
    </w:p>
    <w:p>
      <w:pPr>
        <w:pStyle w:val="13"/>
        <w:numPr>
          <w:ilvl w:val="0"/>
          <w:numId w:val="4"/>
        </w:numPr>
        <w:tabs>
          <w:tab w:val="left" w:pos="1886"/>
        </w:tabs>
        <w:spacing w:before="201" w:line="374" w:lineRule="auto"/>
        <w:ind w:left="477" w:right="464" w:firstLine="567"/>
        <w:jc w:val="both"/>
        <w:rPr>
          <w:sz w:val="28"/>
          <w:lang w:eastAsia="zh-CN"/>
        </w:rPr>
      </w:pPr>
      <w:r>
        <w:rPr>
          <w:spacing w:val="-2"/>
          <w:sz w:val="28"/>
          <w:lang w:eastAsia="zh-CN"/>
        </w:rPr>
        <w:t>《云南省人民政府关于进一步加快高标准农田建设的意</w:t>
      </w:r>
      <w:r>
        <w:rPr>
          <w:sz w:val="28"/>
          <w:lang w:eastAsia="zh-CN"/>
        </w:rPr>
        <w:t>见》（云政发〔2016〕67</w:t>
      </w:r>
      <w:r>
        <w:rPr>
          <w:spacing w:val="-21"/>
          <w:sz w:val="28"/>
          <w:lang w:eastAsia="zh-CN"/>
        </w:rPr>
        <w:t>号</w:t>
      </w:r>
      <w:r>
        <w:rPr>
          <w:sz w:val="28"/>
          <w:lang w:eastAsia="zh-CN"/>
        </w:rPr>
        <w:t>）；</w:t>
      </w:r>
    </w:p>
    <w:p>
      <w:pPr>
        <w:pStyle w:val="13"/>
        <w:numPr>
          <w:ilvl w:val="0"/>
          <w:numId w:val="4"/>
        </w:numPr>
        <w:tabs>
          <w:tab w:val="left" w:pos="1886"/>
        </w:tabs>
        <w:spacing w:line="374" w:lineRule="auto"/>
        <w:ind w:left="477" w:right="464" w:firstLine="567"/>
        <w:jc w:val="both"/>
        <w:rPr>
          <w:sz w:val="28"/>
          <w:lang w:eastAsia="zh-CN"/>
        </w:rPr>
      </w:pPr>
      <w:r>
        <w:rPr>
          <w:spacing w:val="-2"/>
          <w:sz w:val="28"/>
          <w:lang w:eastAsia="zh-CN"/>
        </w:rPr>
        <w:t>《云南省人民政府关于建立粮食生产功能区和重要农产</w:t>
      </w:r>
      <w:r>
        <w:rPr>
          <w:sz w:val="28"/>
          <w:lang w:eastAsia="zh-CN"/>
        </w:rPr>
        <w:t>品生产保护区的实施意见》（云政发〔2017〕85</w:t>
      </w:r>
      <w:r>
        <w:rPr>
          <w:spacing w:val="-21"/>
          <w:sz w:val="28"/>
          <w:lang w:eastAsia="zh-CN"/>
        </w:rPr>
        <w:t>号</w:t>
      </w:r>
      <w:r>
        <w:rPr>
          <w:sz w:val="28"/>
          <w:lang w:eastAsia="zh-CN"/>
        </w:rPr>
        <w:t>）；</w:t>
      </w:r>
    </w:p>
    <w:p>
      <w:pPr>
        <w:pStyle w:val="13"/>
        <w:numPr>
          <w:ilvl w:val="0"/>
          <w:numId w:val="4"/>
        </w:numPr>
        <w:tabs>
          <w:tab w:val="left" w:pos="1886"/>
        </w:tabs>
        <w:spacing w:line="374" w:lineRule="auto"/>
        <w:ind w:left="477" w:right="405" w:firstLine="567"/>
        <w:jc w:val="both"/>
        <w:rPr>
          <w:sz w:val="28"/>
          <w:lang w:eastAsia="zh-CN"/>
        </w:rPr>
      </w:pPr>
      <w:r>
        <w:rPr>
          <w:spacing w:val="6"/>
          <w:sz w:val="28"/>
          <w:lang w:eastAsia="zh-CN"/>
        </w:rPr>
        <w:t>《云南省人民政府关于创建“一县一业”示范县加快打</w:t>
      </w:r>
      <w:r>
        <w:rPr>
          <w:spacing w:val="-6"/>
          <w:sz w:val="28"/>
          <w:lang w:eastAsia="zh-CN"/>
        </w:rPr>
        <w:t>造世界一流“绿色食品牌”的指导意见》</w:t>
      </w:r>
      <w:r>
        <w:rPr>
          <w:sz w:val="28"/>
          <w:lang w:eastAsia="zh-CN"/>
        </w:rPr>
        <w:t>（</w:t>
      </w:r>
      <w:r>
        <w:rPr>
          <w:spacing w:val="-3"/>
          <w:sz w:val="28"/>
          <w:lang w:eastAsia="zh-CN"/>
        </w:rPr>
        <w:t>云政发〔</w:t>
      </w:r>
      <w:r>
        <w:rPr>
          <w:sz w:val="28"/>
          <w:lang w:eastAsia="zh-CN"/>
        </w:rPr>
        <w:t>2019</w:t>
      </w:r>
      <w:r>
        <w:rPr>
          <w:spacing w:val="-12"/>
          <w:sz w:val="28"/>
          <w:lang w:eastAsia="zh-CN"/>
        </w:rPr>
        <w:t>〕</w:t>
      </w:r>
      <w:r>
        <w:rPr>
          <w:sz w:val="28"/>
          <w:lang w:eastAsia="zh-CN"/>
        </w:rPr>
        <w:t>14</w:t>
      </w:r>
      <w:r>
        <w:rPr>
          <w:spacing w:val="-37"/>
          <w:sz w:val="28"/>
          <w:lang w:eastAsia="zh-CN"/>
        </w:rPr>
        <w:t>号</w:t>
      </w:r>
      <w:r>
        <w:rPr>
          <w:spacing w:val="-26"/>
          <w:sz w:val="28"/>
          <w:lang w:eastAsia="zh-CN"/>
        </w:rPr>
        <w:t>）</w:t>
      </w:r>
      <w:r>
        <w:rPr>
          <w:spacing w:val="-8"/>
          <w:sz w:val="28"/>
          <w:lang w:eastAsia="zh-CN"/>
        </w:rPr>
        <w:t>；</w:t>
      </w:r>
    </w:p>
    <w:p>
      <w:pPr>
        <w:pStyle w:val="13"/>
        <w:numPr>
          <w:ilvl w:val="0"/>
          <w:numId w:val="4"/>
        </w:numPr>
        <w:tabs>
          <w:tab w:val="left" w:pos="1886"/>
        </w:tabs>
        <w:spacing w:line="374" w:lineRule="auto"/>
        <w:ind w:left="477" w:right="466" w:firstLine="567"/>
        <w:jc w:val="both"/>
        <w:rPr>
          <w:sz w:val="28"/>
          <w:lang w:eastAsia="zh-CN"/>
        </w:rPr>
      </w:pPr>
      <w:r>
        <w:rPr>
          <w:spacing w:val="-7"/>
          <w:sz w:val="28"/>
          <w:lang w:eastAsia="zh-CN"/>
        </w:rPr>
        <w:t>《中共云南省委农村工作领导小组关于印发贯彻落实〈关</w:t>
      </w:r>
      <w:r>
        <w:rPr>
          <w:spacing w:val="-2"/>
          <w:sz w:val="28"/>
          <w:lang w:eastAsia="zh-CN"/>
        </w:rPr>
        <w:t>于切实加强高标准农田建设提升国家粮食安全保障能力的意见〉任</w:t>
      </w:r>
      <w:r>
        <w:rPr>
          <w:sz w:val="28"/>
          <w:lang w:eastAsia="zh-CN"/>
        </w:rPr>
        <w:t>务清单的通知》（云农领发〔2020〕7</w:t>
      </w:r>
      <w:r>
        <w:rPr>
          <w:spacing w:val="-21"/>
          <w:sz w:val="28"/>
          <w:lang w:eastAsia="zh-CN"/>
        </w:rPr>
        <w:t>号</w:t>
      </w:r>
      <w:r>
        <w:rPr>
          <w:sz w:val="28"/>
          <w:lang w:eastAsia="zh-CN"/>
        </w:rPr>
        <w:t>）；</w:t>
      </w:r>
    </w:p>
    <w:p>
      <w:pPr>
        <w:pStyle w:val="13"/>
        <w:numPr>
          <w:ilvl w:val="0"/>
          <w:numId w:val="4"/>
        </w:numPr>
        <w:tabs>
          <w:tab w:val="left" w:pos="1886"/>
        </w:tabs>
        <w:spacing w:line="374" w:lineRule="auto"/>
        <w:ind w:left="477" w:right="464" w:firstLine="567"/>
        <w:jc w:val="both"/>
        <w:rPr>
          <w:sz w:val="28"/>
          <w:lang w:eastAsia="zh-CN"/>
        </w:rPr>
      </w:pPr>
      <w:r>
        <w:rPr>
          <w:spacing w:val="7"/>
          <w:sz w:val="28"/>
          <w:lang w:eastAsia="zh-CN"/>
        </w:rPr>
        <w:t>《中共曲靖市委办公室曲靖市人民政府办公室关于印发</w:t>
      </w:r>
      <w:r>
        <w:rPr>
          <w:spacing w:val="12"/>
          <w:sz w:val="28"/>
          <w:lang w:eastAsia="zh-CN"/>
        </w:rPr>
        <w:t>曲靖市实施乡村振兴战略行动方案</w:t>
      </w:r>
      <w:r>
        <w:rPr>
          <w:sz w:val="28"/>
          <w:lang w:eastAsia="zh-CN"/>
        </w:rPr>
        <w:t>（2019</w:t>
      </w:r>
      <w:r>
        <w:rPr>
          <w:rFonts w:hint="eastAsia"/>
          <w:sz w:val="28"/>
          <w:lang w:eastAsia="zh-CN"/>
        </w:rPr>
        <w:t>—</w:t>
      </w:r>
      <w:r>
        <w:rPr>
          <w:sz w:val="28"/>
          <w:lang w:eastAsia="zh-CN"/>
        </w:rPr>
        <w:t>2022</w:t>
      </w:r>
      <w:r>
        <w:rPr>
          <w:spacing w:val="-31"/>
          <w:sz w:val="28"/>
          <w:lang w:eastAsia="zh-CN"/>
        </w:rPr>
        <w:t>年</w:t>
      </w:r>
      <w:r>
        <w:rPr>
          <w:spacing w:val="13"/>
          <w:sz w:val="28"/>
          <w:lang w:eastAsia="zh-CN"/>
        </w:rPr>
        <w:t>）</w:t>
      </w:r>
      <w:r>
        <w:rPr>
          <w:spacing w:val="7"/>
          <w:sz w:val="28"/>
          <w:lang w:eastAsia="zh-CN"/>
        </w:rPr>
        <w:t>的通知》</w:t>
      </w:r>
      <w:r>
        <w:rPr>
          <w:spacing w:val="13"/>
          <w:sz w:val="28"/>
          <w:lang w:eastAsia="zh-CN"/>
        </w:rPr>
        <w:t>（</w:t>
      </w:r>
      <w:r>
        <w:rPr>
          <w:sz w:val="28"/>
          <w:lang w:eastAsia="zh-CN"/>
        </w:rPr>
        <w:t>曲办字〔2019〕224</w:t>
      </w:r>
      <w:r>
        <w:rPr>
          <w:spacing w:val="-35"/>
          <w:sz w:val="28"/>
          <w:lang w:eastAsia="zh-CN"/>
        </w:rPr>
        <w:t>号</w:t>
      </w:r>
      <w:r>
        <w:rPr>
          <w:sz w:val="28"/>
          <w:lang w:eastAsia="zh-CN"/>
        </w:rPr>
        <w:t>）；</w:t>
      </w:r>
    </w:p>
    <w:p>
      <w:pPr>
        <w:pStyle w:val="13"/>
        <w:numPr>
          <w:ilvl w:val="0"/>
          <w:numId w:val="4"/>
        </w:numPr>
        <w:tabs>
          <w:tab w:val="left" w:pos="1886"/>
        </w:tabs>
        <w:spacing w:line="374" w:lineRule="auto"/>
        <w:ind w:left="477" w:right="464" w:firstLine="567"/>
        <w:jc w:val="both"/>
        <w:rPr>
          <w:sz w:val="28"/>
          <w:lang w:eastAsia="zh-CN"/>
        </w:rPr>
      </w:pPr>
      <w:r>
        <w:rPr>
          <w:spacing w:val="-2"/>
          <w:sz w:val="28"/>
          <w:lang w:eastAsia="zh-CN"/>
        </w:rPr>
        <w:t>《中共曲靖市委农村工作领导小组关于印发曲靖市加强</w:t>
      </w:r>
      <w:r>
        <w:rPr>
          <w:spacing w:val="-6"/>
          <w:sz w:val="28"/>
          <w:lang w:eastAsia="zh-CN"/>
        </w:rPr>
        <w:t>高标准农田建设提升国家粮食安全保障能力的实施方案的通知》</w:t>
      </w:r>
      <w:r>
        <w:rPr>
          <w:spacing w:val="-2"/>
          <w:sz w:val="28"/>
          <w:lang w:eastAsia="zh-CN"/>
        </w:rPr>
        <w:t>（曲</w:t>
      </w:r>
      <w:r>
        <w:rPr>
          <w:sz w:val="28"/>
          <w:lang w:eastAsia="zh-CN"/>
        </w:rPr>
        <w:t>农领发〔2020〕5</w:t>
      </w:r>
      <w:r>
        <w:rPr>
          <w:spacing w:val="-21"/>
          <w:sz w:val="28"/>
          <w:lang w:eastAsia="zh-CN"/>
        </w:rPr>
        <w:t>号</w:t>
      </w:r>
      <w:r>
        <w:rPr>
          <w:sz w:val="28"/>
          <w:lang w:eastAsia="zh-CN"/>
        </w:rPr>
        <w:t>）；</w:t>
      </w:r>
    </w:p>
    <w:p>
      <w:pPr>
        <w:pStyle w:val="13"/>
        <w:numPr>
          <w:ilvl w:val="0"/>
          <w:numId w:val="4"/>
        </w:numPr>
        <w:tabs>
          <w:tab w:val="left" w:pos="1886"/>
        </w:tabs>
        <w:ind w:left="1885" w:hanging="842"/>
        <w:rPr>
          <w:sz w:val="28"/>
          <w:lang w:eastAsia="zh-CN"/>
        </w:rPr>
      </w:pPr>
      <w:r>
        <w:rPr>
          <w:spacing w:val="-1"/>
          <w:sz w:val="28"/>
          <w:lang w:eastAsia="zh-CN"/>
        </w:rPr>
        <w:t>其他相关文件、规划。</w:t>
      </w:r>
    </w:p>
    <w:p>
      <w:pPr>
        <w:pStyle w:val="4"/>
        <w:spacing w:before="195"/>
      </w:pPr>
      <w:bookmarkStart w:id="13" w:name="_TOC_250128"/>
      <w:bookmarkEnd w:id="13"/>
      <w:r>
        <w:rPr>
          <w:rFonts w:hint="eastAsia"/>
          <w:spacing w:val="-2"/>
          <w:lang w:eastAsia="zh-CN"/>
        </w:rPr>
        <w:t>（</w:t>
      </w:r>
      <w:r>
        <w:rPr>
          <w:spacing w:val="-2"/>
        </w:rPr>
        <w:t>四</w:t>
      </w:r>
      <w:r>
        <w:rPr>
          <w:rFonts w:hint="eastAsia"/>
          <w:spacing w:val="-2"/>
          <w:lang w:eastAsia="zh-CN"/>
        </w:rPr>
        <w:t>）</w:t>
      </w:r>
      <w:r>
        <w:rPr>
          <w:spacing w:val="-2"/>
        </w:rPr>
        <w:t>基础数据</w:t>
      </w:r>
    </w:p>
    <w:p>
      <w:pPr>
        <w:pStyle w:val="13"/>
        <w:numPr>
          <w:ilvl w:val="0"/>
          <w:numId w:val="5"/>
        </w:numPr>
        <w:tabs>
          <w:tab w:val="left" w:pos="1746"/>
        </w:tabs>
        <w:spacing w:before="236"/>
        <w:ind w:hanging="702"/>
        <w:rPr>
          <w:sz w:val="28"/>
          <w:lang w:eastAsia="zh-CN"/>
        </w:rPr>
      </w:pPr>
      <w:r>
        <w:rPr>
          <w:spacing w:val="-1"/>
          <w:sz w:val="28"/>
          <w:lang w:eastAsia="zh-CN"/>
        </w:rPr>
        <w:t>师宗县第二次全国国土调查及历年变更调查数据。</w:t>
      </w:r>
    </w:p>
    <w:p>
      <w:pPr>
        <w:rPr>
          <w:lang w:eastAsia="zh-CN"/>
        </w:rPr>
      </w:pPr>
    </w:p>
    <w:p>
      <w:pPr>
        <w:pStyle w:val="13"/>
        <w:numPr>
          <w:ilvl w:val="0"/>
          <w:numId w:val="5"/>
        </w:numPr>
        <w:tabs>
          <w:tab w:val="left" w:pos="1746"/>
        </w:tabs>
        <w:spacing w:before="50"/>
        <w:ind w:hanging="702"/>
        <w:rPr>
          <w:sz w:val="28"/>
          <w:lang w:eastAsia="zh-CN"/>
        </w:rPr>
      </w:pPr>
      <w:r>
        <w:rPr>
          <w:spacing w:val="-1"/>
          <w:sz w:val="28"/>
          <w:lang w:eastAsia="zh-CN"/>
        </w:rPr>
        <w:t>师宗县第三次全国国土调查成果。</w:t>
      </w:r>
    </w:p>
    <w:p>
      <w:pPr>
        <w:pStyle w:val="13"/>
        <w:numPr>
          <w:ilvl w:val="0"/>
          <w:numId w:val="5"/>
        </w:numPr>
        <w:tabs>
          <w:tab w:val="left" w:pos="1746"/>
        </w:tabs>
        <w:spacing w:before="202"/>
        <w:ind w:hanging="702"/>
        <w:rPr>
          <w:sz w:val="28"/>
          <w:lang w:eastAsia="zh-CN"/>
        </w:rPr>
      </w:pPr>
      <w:r>
        <w:rPr>
          <w:spacing w:val="-1"/>
          <w:sz w:val="28"/>
          <w:lang w:eastAsia="zh-CN"/>
        </w:rPr>
        <w:t>师宗县生态保护红线划定成果。</w:t>
      </w:r>
    </w:p>
    <w:p>
      <w:pPr>
        <w:pStyle w:val="13"/>
        <w:numPr>
          <w:ilvl w:val="0"/>
          <w:numId w:val="5"/>
        </w:numPr>
        <w:tabs>
          <w:tab w:val="left" w:pos="1746"/>
        </w:tabs>
        <w:spacing w:before="201"/>
        <w:ind w:hanging="702"/>
        <w:rPr>
          <w:sz w:val="28"/>
          <w:lang w:eastAsia="zh-CN"/>
        </w:rPr>
      </w:pPr>
      <w:r>
        <w:rPr>
          <w:spacing w:val="-1"/>
          <w:sz w:val="28"/>
          <w:lang w:eastAsia="zh-CN"/>
        </w:rPr>
        <w:t>师宗县永久基本农田保护红线划定成果。</w:t>
      </w:r>
    </w:p>
    <w:p>
      <w:pPr>
        <w:pStyle w:val="13"/>
        <w:numPr>
          <w:ilvl w:val="0"/>
          <w:numId w:val="5"/>
        </w:numPr>
        <w:tabs>
          <w:tab w:val="left" w:pos="1746"/>
        </w:tabs>
        <w:spacing w:before="201"/>
        <w:ind w:hanging="702"/>
        <w:rPr>
          <w:sz w:val="28"/>
          <w:lang w:eastAsia="zh-CN"/>
        </w:rPr>
      </w:pPr>
      <w:r>
        <w:rPr>
          <w:spacing w:val="-1"/>
          <w:sz w:val="28"/>
          <w:lang w:eastAsia="zh-CN"/>
        </w:rPr>
        <w:t>师宗县耕地质量等级成果。</w:t>
      </w:r>
    </w:p>
    <w:p>
      <w:pPr>
        <w:pStyle w:val="13"/>
        <w:numPr>
          <w:ilvl w:val="0"/>
          <w:numId w:val="5"/>
        </w:numPr>
        <w:tabs>
          <w:tab w:val="left" w:pos="1746"/>
        </w:tabs>
        <w:spacing w:before="201"/>
        <w:ind w:hanging="702"/>
        <w:rPr>
          <w:sz w:val="28"/>
          <w:lang w:eastAsia="zh-CN"/>
        </w:rPr>
      </w:pPr>
      <w:r>
        <w:rPr>
          <w:spacing w:val="-1"/>
          <w:sz w:val="28"/>
          <w:lang w:eastAsia="zh-CN"/>
        </w:rPr>
        <w:t>师宗县历年高标准农田建设项目数据库。</w:t>
      </w:r>
    </w:p>
    <w:p>
      <w:pPr>
        <w:pStyle w:val="13"/>
        <w:numPr>
          <w:ilvl w:val="0"/>
          <w:numId w:val="5"/>
        </w:numPr>
        <w:tabs>
          <w:tab w:val="left" w:pos="1746"/>
        </w:tabs>
        <w:spacing w:before="202"/>
        <w:ind w:hanging="702"/>
        <w:rPr>
          <w:sz w:val="28"/>
          <w:lang w:eastAsia="zh-CN"/>
        </w:rPr>
      </w:pPr>
      <w:r>
        <w:rPr>
          <w:spacing w:val="-1"/>
          <w:sz w:val="28"/>
          <w:lang w:eastAsia="zh-CN"/>
        </w:rPr>
        <w:t>师宗县农业农村统计年鉴、统计资料等。</w:t>
      </w:r>
    </w:p>
    <w:p>
      <w:pPr>
        <w:pStyle w:val="3"/>
        <w:spacing w:before="190"/>
        <w:ind w:left="477"/>
        <w:rPr>
          <w:lang w:eastAsia="zh-CN"/>
        </w:rPr>
      </w:pPr>
      <w:bookmarkStart w:id="14" w:name="_TOC_250127"/>
      <w:bookmarkEnd w:id="14"/>
      <w:r>
        <w:rPr>
          <w:spacing w:val="-2"/>
          <w:lang w:eastAsia="zh-CN"/>
        </w:rPr>
        <w:t>六、规划范围与时限</w:t>
      </w:r>
    </w:p>
    <w:p>
      <w:pPr>
        <w:pStyle w:val="5"/>
        <w:spacing w:before="270" w:line="374" w:lineRule="auto"/>
        <w:ind w:left="477" w:right="335" w:firstLine="567"/>
        <w:rPr>
          <w:lang w:eastAsia="zh-CN"/>
        </w:rPr>
      </w:pPr>
      <w:r>
        <w:rPr>
          <w:spacing w:val="-20"/>
          <w:lang w:eastAsia="zh-CN"/>
        </w:rPr>
        <w:t>根据《曲靖市高标准农田建设规划</w:t>
      </w:r>
      <w:r>
        <w:rPr>
          <w:spacing w:val="-2"/>
          <w:lang w:eastAsia="zh-CN"/>
        </w:rPr>
        <w:t>（2021</w:t>
      </w:r>
      <w:r>
        <w:rPr>
          <w:rFonts w:hint="eastAsia"/>
          <w:spacing w:val="-2"/>
          <w:lang w:eastAsia="zh-CN"/>
        </w:rPr>
        <w:t>—</w:t>
      </w:r>
      <w:r>
        <w:rPr>
          <w:spacing w:val="-2"/>
          <w:lang w:eastAsia="zh-CN"/>
        </w:rPr>
        <w:t>2030</w:t>
      </w:r>
      <w:r>
        <w:rPr>
          <w:spacing w:val="-49"/>
          <w:lang w:eastAsia="zh-CN"/>
        </w:rPr>
        <w:t>年</w:t>
      </w:r>
      <w:r>
        <w:rPr>
          <w:spacing w:val="-105"/>
          <w:lang w:eastAsia="zh-CN"/>
        </w:rPr>
        <w:t>）</w:t>
      </w:r>
      <w:r>
        <w:rPr>
          <w:spacing w:val="-19"/>
          <w:lang w:eastAsia="zh-CN"/>
        </w:rPr>
        <w:t>》等相关规划，</w:t>
      </w:r>
      <w:r>
        <w:rPr>
          <w:spacing w:val="-2"/>
          <w:lang w:eastAsia="zh-CN"/>
        </w:rPr>
        <w:t>本次规划范围为师宗县辖区，包括丹凤街道、漾月街道、大同街道、彩云镇、竹基镇、葵山镇、雄壁镇、龙庆乡、五龙乡、高良乡。</w:t>
      </w:r>
    </w:p>
    <w:p>
      <w:pPr>
        <w:pStyle w:val="5"/>
        <w:spacing w:before="1"/>
        <w:ind w:left="1044"/>
        <w:rPr>
          <w:lang w:eastAsia="zh-CN"/>
        </w:rPr>
      </w:pPr>
      <w:r>
        <w:rPr>
          <w:spacing w:val="2"/>
          <w:lang w:eastAsia="zh-CN"/>
        </w:rPr>
        <w:t>规划期限为</w:t>
      </w:r>
      <w:r>
        <w:rPr>
          <w:lang w:eastAsia="zh-CN"/>
        </w:rPr>
        <w:t>2021</w:t>
      </w:r>
      <w:r>
        <w:rPr>
          <w:rFonts w:hint="eastAsia"/>
          <w:lang w:eastAsia="zh-CN"/>
        </w:rPr>
        <w:t>—</w:t>
      </w:r>
      <w:r>
        <w:rPr>
          <w:lang w:eastAsia="zh-CN"/>
        </w:rPr>
        <w:t>2030</w:t>
      </w:r>
      <w:r>
        <w:rPr>
          <w:spacing w:val="-23"/>
          <w:lang w:eastAsia="zh-CN"/>
        </w:rPr>
        <w:t>年，以</w:t>
      </w:r>
      <w:r>
        <w:rPr>
          <w:lang w:eastAsia="zh-CN"/>
        </w:rPr>
        <w:t>2020</w:t>
      </w:r>
      <w:r>
        <w:rPr>
          <w:spacing w:val="1"/>
          <w:lang w:eastAsia="zh-CN"/>
        </w:rPr>
        <w:t>年为基准年</w:t>
      </w:r>
      <w:r>
        <w:rPr>
          <w:lang w:eastAsia="zh-CN"/>
        </w:rPr>
        <w:t>，2030</w:t>
      </w:r>
      <w:r>
        <w:rPr>
          <w:spacing w:val="-10"/>
          <w:lang w:eastAsia="zh-CN"/>
        </w:rPr>
        <w:t>年为规</w:t>
      </w:r>
    </w:p>
    <w:p>
      <w:pPr>
        <w:pStyle w:val="5"/>
        <w:ind w:left="477"/>
        <w:rPr>
          <w:lang w:eastAsia="zh-CN"/>
        </w:rPr>
      </w:pPr>
      <w:r>
        <w:rPr>
          <w:spacing w:val="-7"/>
          <w:lang w:eastAsia="zh-CN"/>
        </w:rPr>
        <w:t>划目标年；远景展望到</w:t>
      </w:r>
      <w:r>
        <w:rPr>
          <w:lang w:eastAsia="zh-CN"/>
        </w:rPr>
        <w:t>2035</w:t>
      </w:r>
      <w:r>
        <w:rPr>
          <w:spacing w:val="-27"/>
          <w:lang w:eastAsia="zh-CN"/>
        </w:rPr>
        <w:t>年。</w:t>
      </w:r>
    </w:p>
    <w:p>
      <w:pPr>
        <w:pStyle w:val="3"/>
        <w:spacing w:before="190"/>
        <w:ind w:left="477"/>
        <w:rPr>
          <w:lang w:eastAsia="zh-CN"/>
        </w:rPr>
      </w:pPr>
      <w:bookmarkStart w:id="15" w:name="_TOC_250126"/>
      <w:bookmarkEnd w:id="15"/>
      <w:r>
        <w:rPr>
          <w:spacing w:val="-2"/>
          <w:lang w:eastAsia="zh-CN"/>
        </w:rPr>
        <w:t>七、编制主体与程序</w:t>
      </w:r>
    </w:p>
    <w:p>
      <w:pPr>
        <w:pStyle w:val="5"/>
        <w:spacing w:before="270" w:line="374" w:lineRule="auto"/>
        <w:ind w:left="477" w:right="469" w:firstLine="567"/>
        <w:jc w:val="both"/>
        <w:rPr>
          <w:lang w:eastAsia="zh-CN"/>
        </w:rPr>
      </w:pPr>
      <w:r>
        <w:rPr>
          <w:spacing w:val="-2"/>
          <w:lang w:eastAsia="zh-CN"/>
        </w:rPr>
        <w:t>规划编制应由县级人民政府统筹、农业农村部门牵头组织、各有关部门协同配合、乡镇人民政府积极协助，实行政府领导、部门协同、专家指导、公众参与的规划编制工作机制。县级农业农村部门可委托第三方承担规划编制中具体技术性工作。</w:t>
      </w:r>
    </w:p>
    <w:p>
      <w:pPr>
        <w:pStyle w:val="5"/>
        <w:spacing w:before="1" w:line="374" w:lineRule="auto"/>
        <w:ind w:left="477" w:right="464" w:firstLine="567"/>
        <w:rPr>
          <w:lang w:eastAsia="zh-CN"/>
        </w:rPr>
      </w:pPr>
      <w:r>
        <w:rPr>
          <w:spacing w:val="-2"/>
          <w:lang w:eastAsia="zh-CN"/>
        </w:rPr>
        <w:t>编制程序主要包括准备工作、专题研究、规划编制与论证、规划公示、成果报批、规划公告。</w:t>
      </w:r>
    </w:p>
    <w:p>
      <w:pPr>
        <w:pStyle w:val="13"/>
        <w:numPr>
          <w:ilvl w:val="0"/>
          <w:numId w:val="6"/>
        </w:numPr>
        <w:tabs>
          <w:tab w:val="left" w:pos="1269"/>
        </w:tabs>
        <w:ind w:hanging="282"/>
        <w:rPr>
          <w:rFonts w:ascii="黑体" w:eastAsia="黑体"/>
          <w:sz w:val="28"/>
        </w:rPr>
      </w:pPr>
      <w:r>
        <w:rPr>
          <w:rFonts w:ascii="黑体" w:eastAsia="黑体"/>
          <w:spacing w:val="-3"/>
          <w:sz w:val="28"/>
        </w:rPr>
        <w:t>准备工作</w:t>
      </w:r>
    </w:p>
    <w:p>
      <w:pPr>
        <w:pStyle w:val="5"/>
        <w:spacing w:line="374" w:lineRule="auto"/>
        <w:ind w:left="476" w:right="470" w:firstLine="567"/>
        <w:jc w:val="both"/>
        <w:rPr>
          <w:spacing w:val="-2"/>
          <w:lang w:eastAsia="zh-CN"/>
        </w:rPr>
      </w:pPr>
      <w:r>
        <w:rPr>
          <w:spacing w:val="-2"/>
          <w:lang w:eastAsia="zh-CN"/>
        </w:rPr>
        <w:t>研究制定规划编制工作方案，落实规划编制专门经费，开展基础资料收集与座谈走访等组织准备和现状调研等相关准备工作。摸清本行政区域内高标准农田现状数量、质量、分布和利用状况，形成规划底图底数。</w:t>
      </w:r>
    </w:p>
    <w:p>
      <w:pPr>
        <w:pStyle w:val="5"/>
        <w:spacing w:line="374" w:lineRule="auto"/>
        <w:ind w:left="476" w:right="470" w:firstLine="567"/>
        <w:jc w:val="both"/>
        <w:rPr>
          <w:spacing w:val="-2"/>
          <w:lang w:eastAsia="zh-CN"/>
        </w:rPr>
      </w:pPr>
    </w:p>
    <w:p>
      <w:pPr>
        <w:pStyle w:val="5"/>
        <w:spacing w:line="374" w:lineRule="auto"/>
        <w:ind w:left="476" w:right="470" w:firstLine="567"/>
        <w:jc w:val="both"/>
        <w:rPr>
          <w:rFonts w:hint="eastAsia"/>
          <w:lang w:eastAsia="zh-CN"/>
        </w:rPr>
      </w:pPr>
    </w:p>
    <w:p>
      <w:pPr>
        <w:pStyle w:val="13"/>
        <w:numPr>
          <w:ilvl w:val="0"/>
          <w:numId w:val="6"/>
        </w:numPr>
        <w:tabs>
          <w:tab w:val="left" w:pos="1269"/>
        </w:tabs>
        <w:spacing w:before="50"/>
        <w:ind w:hanging="282"/>
        <w:rPr>
          <w:rFonts w:ascii="黑体" w:eastAsia="黑体"/>
          <w:sz w:val="28"/>
        </w:rPr>
      </w:pPr>
      <w:r>
        <w:rPr>
          <w:rFonts w:ascii="黑体" w:eastAsia="黑体"/>
          <w:spacing w:val="-3"/>
          <w:sz w:val="28"/>
        </w:rPr>
        <w:t>专题研究</w:t>
      </w:r>
    </w:p>
    <w:p>
      <w:pPr>
        <w:pStyle w:val="5"/>
        <w:spacing w:before="202" w:line="374" w:lineRule="auto"/>
        <w:ind w:left="476" w:right="335" w:firstLine="567"/>
        <w:rPr>
          <w:lang w:eastAsia="zh-CN"/>
        </w:rPr>
      </w:pPr>
      <w:r>
        <w:rPr>
          <w:spacing w:val="4"/>
          <w:lang w:eastAsia="zh-CN"/>
        </w:rPr>
        <w:t>各地可结合实际，开展高标准农田建设潜力分析、建设分区划</w:t>
      </w:r>
      <w:r>
        <w:rPr>
          <w:spacing w:val="-17"/>
          <w:lang w:eastAsia="zh-CN"/>
        </w:rPr>
        <w:t>定、粮食产能提升路径分析、改造提升路径分析、区域典型建设模式、</w:t>
      </w:r>
      <w:r>
        <w:rPr>
          <w:lang w:eastAsia="zh-CN"/>
        </w:rPr>
        <w:t>水土资源承载力分析、新增耕地潜力测算等专题研究。</w:t>
      </w:r>
    </w:p>
    <w:p>
      <w:pPr>
        <w:pStyle w:val="13"/>
        <w:numPr>
          <w:ilvl w:val="0"/>
          <w:numId w:val="6"/>
        </w:numPr>
        <w:tabs>
          <w:tab w:val="left" w:pos="1269"/>
        </w:tabs>
        <w:ind w:hanging="282"/>
        <w:rPr>
          <w:rFonts w:ascii="黑体" w:eastAsia="黑体"/>
          <w:sz w:val="28"/>
        </w:rPr>
      </w:pPr>
      <w:r>
        <w:rPr>
          <w:rFonts w:ascii="黑体" w:eastAsia="黑体"/>
          <w:spacing w:val="-2"/>
          <w:sz w:val="28"/>
        </w:rPr>
        <w:t>规划编制与论证</w:t>
      </w:r>
    </w:p>
    <w:p>
      <w:pPr>
        <w:pStyle w:val="5"/>
        <w:spacing w:line="374" w:lineRule="auto"/>
        <w:ind w:left="476" w:right="470" w:firstLine="567"/>
        <w:jc w:val="both"/>
        <w:rPr>
          <w:lang w:eastAsia="zh-CN"/>
        </w:rPr>
      </w:pPr>
      <w:r>
        <w:rPr>
          <w:spacing w:val="-2"/>
          <w:lang w:eastAsia="zh-CN"/>
        </w:rPr>
        <w:t>根据指南要求以及相关规定，编制规划方案，组织专家论证、征求各部门、农民群众代表等规划利害关系人意见，对规划内容进行修改完善形成规划草案。</w:t>
      </w:r>
    </w:p>
    <w:p>
      <w:pPr>
        <w:pStyle w:val="13"/>
        <w:numPr>
          <w:ilvl w:val="0"/>
          <w:numId w:val="6"/>
        </w:numPr>
        <w:tabs>
          <w:tab w:val="left" w:pos="1268"/>
        </w:tabs>
        <w:ind w:left="1267" w:hanging="282"/>
        <w:rPr>
          <w:rFonts w:ascii="黑体" w:eastAsia="黑体"/>
          <w:sz w:val="28"/>
        </w:rPr>
      </w:pPr>
      <w:r>
        <w:rPr>
          <w:rFonts w:ascii="黑体" w:eastAsia="黑体"/>
          <w:spacing w:val="-3"/>
          <w:sz w:val="28"/>
        </w:rPr>
        <w:t>规划公示</w:t>
      </w:r>
    </w:p>
    <w:p>
      <w:pPr>
        <w:pStyle w:val="5"/>
        <w:ind w:left="1043"/>
        <w:rPr>
          <w:lang w:eastAsia="zh-CN"/>
        </w:rPr>
      </w:pPr>
      <w:r>
        <w:rPr>
          <w:lang w:eastAsia="zh-CN"/>
        </w:rPr>
        <w:t>由县级农业农村部门公示规划草案，公示时间不少于5个工作</w:t>
      </w:r>
    </w:p>
    <w:p>
      <w:pPr>
        <w:pStyle w:val="5"/>
        <w:spacing w:before="0"/>
        <w:rPr>
          <w:sz w:val="11"/>
          <w:lang w:eastAsia="zh-CN"/>
        </w:rPr>
      </w:pPr>
    </w:p>
    <w:p>
      <w:pPr>
        <w:pStyle w:val="5"/>
        <w:spacing w:before="60"/>
        <w:ind w:left="476"/>
      </w:pPr>
      <w:r>
        <w:rPr>
          <w:spacing w:val="-5"/>
        </w:rPr>
        <w:t>日。</w:t>
      </w:r>
    </w:p>
    <w:p>
      <w:pPr>
        <w:pStyle w:val="13"/>
        <w:numPr>
          <w:ilvl w:val="0"/>
          <w:numId w:val="6"/>
        </w:numPr>
        <w:tabs>
          <w:tab w:val="left" w:pos="1268"/>
        </w:tabs>
        <w:spacing w:before="202"/>
        <w:ind w:left="1267" w:hanging="282"/>
        <w:rPr>
          <w:rFonts w:ascii="黑体" w:eastAsia="黑体"/>
          <w:sz w:val="28"/>
        </w:rPr>
      </w:pPr>
      <w:r>
        <w:rPr>
          <w:rFonts w:ascii="黑体" w:eastAsia="黑体"/>
          <w:spacing w:val="-3"/>
          <w:sz w:val="28"/>
        </w:rPr>
        <w:t>成果报批</w:t>
      </w:r>
    </w:p>
    <w:p>
      <w:pPr>
        <w:pStyle w:val="5"/>
        <w:spacing w:line="374" w:lineRule="auto"/>
        <w:ind w:left="476" w:right="471" w:firstLine="567"/>
        <w:rPr>
          <w:lang w:eastAsia="zh-CN"/>
        </w:rPr>
      </w:pPr>
      <w:r>
        <w:rPr>
          <w:spacing w:val="-2"/>
          <w:lang w:eastAsia="zh-CN"/>
        </w:rPr>
        <w:t>经市级农业农村部门审核，县级人民政府批准后发布实施，并报省、市两级农业农村部门备案。</w:t>
      </w:r>
    </w:p>
    <w:p>
      <w:pPr>
        <w:pStyle w:val="13"/>
        <w:numPr>
          <w:ilvl w:val="0"/>
          <w:numId w:val="6"/>
        </w:numPr>
        <w:tabs>
          <w:tab w:val="left" w:pos="1268"/>
        </w:tabs>
        <w:ind w:left="1267" w:hanging="282"/>
        <w:rPr>
          <w:rFonts w:ascii="黑体" w:eastAsia="黑体"/>
          <w:sz w:val="28"/>
        </w:rPr>
      </w:pPr>
      <w:r>
        <w:rPr>
          <w:rFonts w:ascii="黑体" w:eastAsia="黑体"/>
          <w:spacing w:val="-3"/>
          <w:sz w:val="28"/>
        </w:rPr>
        <w:t>规划公告</w:t>
      </w:r>
    </w:p>
    <w:p>
      <w:pPr>
        <w:pStyle w:val="5"/>
        <w:spacing w:line="374" w:lineRule="auto"/>
        <w:ind w:left="475" w:right="471" w:firstLine="567"/>
        <w:rPr>
          <w:lang w:eastAsia="zh-CN"/>
        </w:rPr>
      </w:pPr>
      <w:r>
        <w:rPr>
          <w:spacing w:val="-2"/>
          <w:lang w:eastAsia="zh-CN"/>
        </w:rPr>
        <w:t>经县级人民政府批准后，由县级农业农村部门将有关成果向社</w:t>
      </w:r>
      <w:r>
        <w:rPr>
          <w:spacing w:val="-4"/>
          <w:lang w:eastAsia="zh-CN"/>
        </w:rPr>
        <w:t>会公告。</w:t>
      </w:r>
    </w:p>
    <w:p>
      <w:pPr>
        <w:pStyle w:val="3"/>
        <w:spacing w:line="451" w:lineRule="exact"/>
        <w:ind w:left="477"/>
        <w:rPr>
          <w:lang w:eastAsia="zh-CN"/>
        </w:rPr>
      </w:pPr>
      <w:bookmarkStart w:id="16" w:name="_TOC_250125"/>
      <w:bookmarkEnd w:id="16"/>
      <w:r>
        <w:rPr>
          <w:spacing w:val="-1"/>
          <w:lang w:eastAsia="zh-CN"/>
        </w:rPr>
        <w:t>八、与上级规划的衔接</w:t>
      </w:r>
    </w:p>
    <w:p>
      <w:pPr>
        <w:pStyle w:val="4"/>
        <w:spacing w:before="264"/>
        <w:rPr>
          <w:lang w:eastAsia="zh-CN"/>
        </w:rPr>
      </w:pPr>
      <w:bookmarkStart w:id="17" w:name="_TOC_250124"/>
      <w:bookmarkEnd w:id="17"/>
      <w:r>
        <w:rPr>
          <w:rFonts w:hint="eastAsia"/>
          <w:spacing w:val="-1"/>
          <w:lang w:eastAsia="zh-CN"/>
        </w:rPr>
        <w:t>（</w:t>
      </w:r>
      <w:r>
        <w:rPr>
          <w:spacing w:val="-1"/>
          <w:lang w:eastAsia="zh-CN"/>
        </w:rPr>
        <w:t>一</w:t>
      </w:r>
      <w:r>
        <w:rPr>
          <w:rFonts w:hint="eastAsia"/>
          <w:spacing w:val="-1"/>
          <w:lang w:eastAsia="zh-CN"/>
        </w:rPr>
        <w:t>）</w:t>
      </w:r>
      <w:r>
        <w:rPr>
          <w:spacing w:val="-1"/>
          <w:lang w:eastAsia="zh-CN"/>
        </w:rPr>
        <w:t>全面落实师宗县目标任务</w:t>
      </w:r>
    </w:p>
    <w:p>
      <w:pPr>
        <w:pStyle w:val="5"/>
        <w:spacing w:before="236" w:line="374" w:lineRule="auto"/>
        <w:ind w:left="477" w:right="467" w:firstLine="567"/>
        <w:jc w:val="both"/>
        <w:rPr>
          <w:lang w:eastAsia="zh-CN"/>
        </w:rPr>
      </w:pPr>
      <w:r>
        <w:rPr>
          <w:spacing w:val="3"/>
          <w:lang w:eastAsia="zh-CN"/>
        </w:rPr>
        <w:t>根据《曲靖市高标准农田建设规划</w:t>
      </w:r>
      <w:r>
        <w:rPr>
          <w:lang w:eastAsia="zh-CN"/>
        </w:rPr>
        <w:t>（2021—2030</w:t>
      </w:r>
      <w:r>
        <w:rPr>
          <w:spacing w:val="-33"/>
          <w:lang w:eastAsia="zh-CN"/>
        </w:rPr>
        <w:t>年</w:t>
      </w:r>
      <w:r>
        <w:rPr>
          <w:lang w:eastAsia="zh-CN"/>
        </w:rPr>
        <w:t>）</w:t>
      </w:r>
      <w:r>
        <w:rPr>
          <w:spacing w:val="1"/>
          <w:lang w:eastAsia="zh-CN"/>
        </w:rPr>
        <w:t>》，曲靖</w:t>
      </w:r>
      <w:r>
        <w:rPr>
          <w:spacing w:val="14"/>
          <w:lang w:eastAsia="zh-CN"/>
        </w:rPr>
        <w:t>市下达师宗县任务指标</w:t>
      </w:r>
      <w:r>
        <w:rPr>
          <w:lang w:eastAsia="zh-CN"/>
        </w:rPr>
        <w:t>：2021</w:t>
      </w:r>
      <w:r>
        <w:rPr>
          <w:rFonts w:hint="eastAsia"/>
          <w:lang w:eastAsia="zh-CN"/>
        </w:rPr>
        <w:t>—</w:t>
      </w:r>
      <w:r>
        <w:rPr>
          <w:lang w:eastAsia="zh-CN"/>
        </w:rPr>
        <w:t>2025</w:t>
      </w:r>
      <w:r>
        <w:rPr>
          <w:spacing w:val="-18"/>
          <w:lang w:eastAsia="zh-CN"/>
        </w:rPr>
        <w:t>年，新建</w:t>
      </w:r>
      <w:r>
        <w:rPr>
          <w:lang w:eastAsia="zh-CN"/>
        </w:rPr>
        <w:t>15.70</w:t>
      </w:r>
      <w:r>
        <w:rPr>
          <w:spacing w:val="-17"/>
          <w:lang w:eastAsia="zh-CN"/>
        </w:rPr>
        <w:t>万亩</w:t>
      </w:r>
      <w:r>
        <w:rPr>
          <w:spacing w:val="16"/>
          <w:lang w:eastAsia="zh-CN"/>
        </w:rPr>
        <w:t>（</w:t>
      </w:r>
      <w:r>
        <w:rPr>
          <w:spacing w:val="10"/>
          <w:lang w:eastAsia="zh-CN"/>
        </w:rPr>
        <w:t>其中高</w:t>
      </w:r>
      <w:r>
        <w:rPr>
          <w:spacing w:val="2"/>
          <w:lang w:eastAsia="zh-CN"/>
        </w:rPr>
        <w:t>效节水灌溉</w:t>
      </w:r>
      <w:r>
        <w:rPr>
          <w:lang w:eastAsia="zh-CN"/>
        </w:rPr>
        <w:t>7.33</w:t>
      </w:r>
      <w:r>
        <w:rPr>
          <w:spacing w:val="-12"/>
          <w:lang w:eastAsia="zh-CN"/>
        </w:rPr>
        <w:t>万亩</w:t>
      </w:r>
      <w:r>
        <w:rPr>
          <w:lang w:eastAsia="zh-CN"/>
        </w:rPr>
        <w:t>）</w:t>
      </w:r>
      <w:r>
        <w:rPr>
          <w:spacing w:val="2"/>
          <w:lang w:eastAsia="zh-CN"/>
        </w:rPr>
        <w:t>，改造提升</w:t>
      </w:r>
      <w:r>
        <w:rPr>
          <w:lang w:eastAsia="zh-CN"/>
        </w:rPr>
        <w:t>8.17</w:t>
      </w:r>
      <w:r>
        <w:rPr>
          <w:spacing w:val="-12"/>
          <w:lang w:eastAsia="zh-CN"/>
        </w:rPr>
        <w:t>万亩。</w:t>
      </w:r>
      <w:r>
        <w:rPr>
          <w:lang w:eastAsia="zh-CN"/>
        </w:rPr>
        <w:t>2026</w:t>
      </w:r>
      <w:r>
        <w:rPr>
          <w:rFonts w:hint="eastAsia"/>
          <w:lang w:eastAsia="zh-CN"/>
        </w:rPr>
        <w:t>—</w:t>
      </w:r>
      <w:r>
        <w:rPr>
          <w:lang w:eastAsia="zh-CN"/>
        </w:rPr>
        <w:t>2030</w:t>
      </w:r>
      <w:r>
        <w:rPr>
          <w:spacing w:val="-12"/>
          <w:lang w:eastAsia="zh-CN"/>
        </w:rPr>
        <w:t>年，新</w:t>
      </w:r>
    </w:p>
    <w:p>
      <w:pPr>
        <w:pStyle w:val="5"/>
        <w:spacing w:before="1"/>
        <w:ind w:left="477"/>
        <w:jc w:val="both"/>
        <w:rPr>
          <w:lang w:eastAsia="zh-CN"/>
        </w:rPr>
      </w:pPr>
      <w:r>
        <w:rPr>
          <w:spacing w:val="-42"/>
          <w:lang w:eastAsia="zh-CN"/>
        </w:rPr>
        <w:t>建</w:t>
      </w:r>
      <w:r>
        <w:rPr>
          <w:lang w:eastAsia="zh-CN"/>
        </w:rPr>
        <w:t>12.42</w:t>
      </w:r>
      <w:r>
        <w:rPr>
          <w:spacing w:val="-45"/>
          <w:lang w:eastAsia="zh-CN"/>
        </w:rPr>
        <w:t>万亩</w:t>
      </w:r>
      <w:r>
        <w:rPr>
          <w:lang w:eastAsia="zh-CN"/>
        </w:rPr>
        <w:t>（</w:t>
      </w:r>
      <w:r>
        <w:rPr>
          <w:spacing w:val="-10"/>
          <w:lang w:eastAsia="zh-CN"/>
        </w:rPr>
        <w:t>其中高效节水灌溉</w:t>
      </w:r>
      <w:r>
        <w:rPr>
          <w:lang w:eastAsia="zh-CN"/>
        </w:rPr>
        <w:t>5.36</w:t>
      </w:r>
      <w:r>
        <w:rPr>
          <w:spacing w:val="-28"/>
          <w:lang w:eastAsia="zh-CN"/>
        </w:rPr>
        <w:t>万亩</w:t>
      </w:r>
      <w:r>
        <w:rPr>
          <w:spacing w:val="-51"/>
          <w:lang w:eastAsia="zh-CN"/>
        </w:rPr>
        <w:t>），</w:t>
      </w:r>
      <w:r>
        <w:rPr>
          <w:spacing w:val="-17"/>
          <w:lang w:eastAsia="zh-CN"/>
        </w:rPr>
        <w:t>改造提升</w:t>
      </w:r>
      <w:r>
        <w:rPr>
          <w:lang w:eastAsia="zh-CN"/>
        </w:rPr>
        <w:t>5.15</w:t>
      </w:r>
      <w:r>
        <w:rPr>
          <w:spacing w:val="-24"/>
          <w:lang w:eastAsia="zh-CN"/>
        </w:rPr>
        <w:t>万亩。</w:t>
      </w:r>
    </w:p>
    <w:p>
      <w:pPr>
        <w:pStyle w:val="5"/>
        <w:ind w:left="477"/>
        <w:jc w:val="both"/>
        <w:rPr>
          <w:spacing w:val="-8"/>
          <w:lang w:eastAsia="zh-CN"/>
        </w:rPr>
      </w:pPr>
      <w:r>
        <w:rPr>
          <w:lang w:eastAsia="zh-CN"/>
        </w:rPr>
        <w:t>2021</w:t>
      </w:r>
      <w:r>
        <w:rPr>
          <w:rFonts w:hint="eastAsia"/>
          <w:lang w:eastAsia="zh-CN"/>
        </w:rPr>
        <w:t>—</w:t>
      </w:r>
      <w:r>
        <w:rPr>
          <w:lang w:eastAsia="zh-CN"/>
        </w:rPr>
        <w:t>2030</w:t>
      </w:r>
      <w:r>
        <w:rPr>
          <w:spacing w:val="-4"/>
          <w:lang w:eastAsia="zh-CN"/>
        </w:rPr>
        <w:t>年，将累计建成高标准农田</w:t>
      </w:r>
      <w:r>
        <w:rPr>
          <w:lang w:eastAsia="zh-CN"/>
        </w:rPr>
        <w:t>28.12</w:t>
      </w:r>
      <w:r>
        <w:rPr>
          <w:spacing w:val="-8"/>
          <w:lang w:eastAsia="zh-CN"/>
        </w:rPr>
        <w:t>万亩，累计改造提升</w:t>
      </w:r>
    </w:p>
    <w:p>
      <w:pPr>
        <w:pStyle w:val="5"/>
        <w:ind w:left="477"/>
        <w:jc w:val="both"/>
        <w:rPr>
          <w:spacing w:val="-8"/>
          <w:lang w:eastAsia="zh-CN"/>
        </w:rPr>
      </w:pPr>
    </w:p>
    <w:p>
      <w:pPr>
        <w:pStyle w:val="5"/>
        <w:ind w:left="477"/>
        <w:jc w:val="both"/>
        <w:rPr>
          <w:rFonts w:hint="eastAsia"/>
          <w:lang w:eastAsia="zh-CN"/>
        </w:rPr>
      </w:pPr>
    </w:p>
    <w:p>
      <w:pPr>
        <w:pStyle w:val="5"/>
        <w:spacing w:before="50" w:line="374" w:lineRule="auto"/>
        <w:ind w:left="477" w:right="463"/>
        <w:rPr>
          <w:lang w:eastAsia="zh-CN"/>
        </w:rPr>
      </w:pPr>
      <w:r>
        <w:rPr>
          <w:lang w:eastAsia="zh-CN"/>
        </w:rPr>
        <w:t>13.32</w:t>
      </w:r>
      <w:r>
        <w:rPr>
          <w:spacing w:val="-4"/>
          <w:lang w:eastAsia="zh-CN"/>
        </w:rPr>
        <w:t>万亩，新增高效节水灌溉面积</w:t>
      </w:r>
      <w:r>
        <w:rPr>
          <w:lang w:eastAsia="zh-CN"/>
        </w:rPr>
        <w:t>12.69万亩。师宗县全面落实</w:t>
      </w:r>
      <w:r>
        <w:rPr>
          <w:spacing w:val="-2"/>
          <w:lang w:eastAsia="zh-CN"/>
        </w:rPr>
        <w:t>曲靖市规划下达任务。</w:t>
      </w:r>
    </w:p>
    <w:p>
      <w:pPr>
        <w:pStyle w:val="5"/>
        <w:spacing w:before="58" w:after="17"/>
        <w:jc w:val="center"/>
        <w:rPr>
          <w:rFonts w:ascii="黑体" w:eastAsia="黑体"/>
          <w:lang w:eastAsia="zh-CN"/>
        </w:rPr>
      </w:pPr>
      <w:r>
        <w:rPr>
          <w:rFonts w:ascii="黑体" w:eastAsia="黑体"/>
          <w:spacing w:val="-18"/>
          <w:lang w:eastAsia="zh-CN"/>
        </w:rPr>
        <w:t>师宗县</w:t>
      </w:r>
      <w:r>
        <w:rPr>
          <w:rFonts w:ascii="黑体" w:eastAsia="黑体"/>
          <w:lang w:eastAsia="zh-CN"/>
        </w:rPr>
        <w:t>2021</w:t>
      </w:r>
      <w:r>
        <w:rPr>
          <w:rFonts w:hint="eastAsia" w:ascii="黑体" w:eastAsia="黑体"/>
          <w:lang w:eastAsia="zh-CN"/>
        </w:rPr>
        <w:t>—</w:t>
      </w:r>
      <w:r>
        <w:rPr>
          <w:rFonts w:ascii="黑体" w:eastAsia="黑体"/>
          <w:lang w:eastAsia="zh-CN"/>
        </w:rPr>
        <w:t>2030</w:t>
      </w:r>
      <w:r>
        <w:rPr>
          <w:rFonts w:ascii="黑体" w:eastAsia="黑体"/>
          <w:spacing w:val="-10"/>
          <w:lang w:eastAsia="zh-CN"/>
        </w:rPr>
        <w:t>年高标准农田建设任务表</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59"/>
        <w:gridCol w:w="2310"/>
        <w:gridCol w:w="2310"/>
        <w:gridCol w:w="21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59" w:type="dxa"/>
          </w:tcPr>
          <w:p>
            <w:pPr>
              <w:pStyle w:val="14"/>
              <w:spacing w:before="15" w:line="303" w:lineRule="exact"/>
              <w:ind w:left="44" w:right="30"/>
              <w:rPr>
                <w:sz w:val="24"/>
              </w:rPr>
            </w:pPr>
            <w:r>
              <w:rPr>
                <w:spacing w:val="-3"/>
                <w:sz w:val="24"/>
              </w:rPr>
              <w:t>建设类型</w:t>
            </w:r>
          </w:p>
        </w:tc>
        <w:tc>
          <w:tcPr>
            <w:tcW w:w="2310" w:type="dxa"/>
          </w:tcPr>
          <w:p>
            <w:pPr>
              <w:pStyle w:val="14"/>
              <w:spacing w:before="15" w:line="303" w:lineRule="exact"/>
              <w:ind w:left="28" w:right="-58"/>
              <w:rPr>
                <w:sz w:val="24"/>
              </w:rPr>
            </w:pPr>
            <w:r>
              <w:rPr>
                <w:sz w:val="24"/>
              </w:rPr>
              <w:t>2021</w:t>
            </w:r>
            <w:r>
              <w:rPr>
                <w:rFonts w:hint="eastAsia"/>
                <w:sz w:val="24"/>
                <w:lang w:eastAsia="zh-CN"/>
              </w:rPr>
              <w:t>—</w:t>
            </w:r>
            <w:r>
              <w:rPr>
                <w:sz w:val="24"/>
              </w:rPr>
              <w:t>2025</w:t>
            </w:r>
            <w:r>
              <w:rPr>
                <w:spacing w:val="-14"/>
                <w:sz w:val="24"/>
              </w:rPr>
              <w:t>年</w:t>
            </w:r>
            <w:r>
              <w:rPr>
                <w:sz w:val="24"/>
              </w:rPr>
              <w:t>（万亩</w:t>
            </w:r>
            <w:r>
              <w:rPr>
                <w:spacing w:val="-74"/>
                <w:sz w:val="24"/>
              </w:rPr>
              <w:t>）</w:t>
            </w:r>
          </w:p>
        </w:tc>
        <w:tc>
          <w:tcPr>
            <w:tcW w:w="2310" w:type="dxa"/>
          </w:tcPr>
          <w:p>
            <w:pPr>
              <w:pStyle w:val="14"/>
              <w:spacing w:before="15" w:line="303" w:lineRule="exact"/>
              <w:ind w:left="28" w:right="-116"/>
              <w:jc w:val="left"/>
              <w:rPr>
                <w:sz w:val="24"/>
              </w:rPr>
            </w:pPr>
            <w:r>
              <w:rPr>
                <w:sz w:val="24"/>
              </w:rPr>
              <w:t>2026</w:t>
            </w:r>
            <w:r>
              <w:rPr>
                <w:rFonts w:hint="eastAsia"/>
                <w:sz w:val="24"/>
                <w:lang w:eastAsia="zh-CN"/>
              </w:rPr>
              <w:t>—</w:t>
            </w:r>
            <w:r>
              <w:rPr>
                <w:sz w:val="24"/>
              </w:rPr>
              <w:t>2030</w:t>
            </w:r>
            <w:r>
              <w:rPr>
                <w:spacing w:val="-14"/>
                <w:sz w:val="24"/>
              </w:rPr>
              <w:t>年</w:t>
            </w:r>
            <w:r>
              <w:rPr>
                <w:sz w:val="24"/>
              </w:rPr>
              <w:t>（万亩</w:t>
            </w:r>
            <w:r>
              <w:rPr>
                <w:spacing w:val="-10"/>
                <w:sz w:val="24"/>
              </w:rPr>
              <w:t>）</w:t>
            </w:r>
          </w:p>
        </w:tc>
        <w:tc>
          <w:tcPr>
            <w:tcW w:w="2117" w:type="dxa"/>
          </w:tcPr>
          <w:p>
            <w:pPr>
              <w:pStyle w:val="14"/>
              <w:spacing w:before="15" w:line="303" w:lineRule="exact"/>
              <w:ind w:right="801"/>
              <w:jc w:val="right"/>
              <w:rPr>
                <w:sz w:val="24"/>
              </w:rPr>
            </w:pPr>
            <w:r>
              <w:rPr>
                <w:spacing w:val="-5"/>
                <w:sz w:val="24"/>
              </w:rPr>
              <w:t>合计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59" w:type="dxa"/>
          </w:tcPr>
          <w:p>
            <w:pPr>
              <w:pStyle w:val="14"/>
              <w:spacing w:before="15" w:line="303" w:lineRule="exact"/>
              <w:ind w:left="44" w:right="30"/>
              <w:rPr>
                <w:sz w:val="24"/>
              </w:rPr>
            </w:pPr>
            <w:r>
              <w:rPr>
                <w:spacing w:val="-5"/>
                <w:sz w:val="24"/>
              </w:rPr>
              <w:t>新建</w:t>
            </w:r>
          </w:p>
        </w:tc>
        <w:tc>
          <w:tcPr>
            <w:tcW w:w="2310" w:type="dxa"/>
          </w:tcPr>
          <w:p>
            <w:pPr>
              <w:pStyle w:val="14"/>
              <w:spacing w:before="15" w:line="303" w:lineRule="exact"/>
              <w:ind w:left="28" w:right="14"/>
              <w:rPr>
                <w:sz w:val="24"/>
              </w:rPr>
            </w:pPr>
            <w:r>
              <w:rPr>
                <w:spacing w:val="-4"/>
                <w:sz w:val="24"/>
              </w:rPr>
              <w:t>15.7</w:t>
            </w:r>
          </w:p>
        </w:tc>
        <w:tc>
          <w:tcPr>
            <w:tcW w:w="2310" w:type="dxa"/>
          </w:tcPr>
          <w:p>
            <w:pPr>
              <w:pStyle w:val="14"/>
              <w:spacing w:before="15" w:line="303" w:lineRule="exact"/>
              <w:ind w:left="28" w:right="13"/>
              <w:rPr>
                <w:sz w:val="24"/>
              </w:rPr>
            </w:pPr>
            <w:r>
              <w:rPr>
                <w:spacing w:val="-2"/>
                <w:sz w:val="24"/>
              </w:rPr>
              <w:t>12.42</w:t>
            </w:r>
          </w:p>
        </w:tc>
        <w:tc>
          <w:tcPr>
            <w:tcW w:w="2117" w:type="dxa"/>
          </w:tcPr>
          <w:p>
            <w:pPr>
              <w:pStyle w:val="14"/>
              <w:spacing w:before="15" w:line="303" w:lineRule="exact"/>
              <w:ind w:right="741"/>
              <w:jc w:val="right"/>
              <w:rPr>
                <w:sz w:val="24"/>
              </w:rPr>
            </w:pPr>
            <w:r>
              <w:rPr>
                <w:spacing w:val="-2"/>
                <w:sz w:val="24"/>
              </w:rPr>
              <w:t>28.12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59" w:type="dxa"/>
          </w:tcPr>
          <w:p>
            <w:pPr>
              <w:pStyle w:val="14"/>
              <w:spacing w:before="15" w:line="303" w:lineRule="exact"/>
              <w:ind w:left="44" w:right="31"/>
              <w:rPr>
                <w:sz w:val="24"/>
              </w:rPr>
            </w:pPr>
            <w:r>
              <w:rPr>
                <w:spacing w:val="-2"/>
                <w:sz w:val="24"/>
              </w:rPr>
              <w:t>高效节水灌溉</w:t>
            </w:r>
          </w:p>
        </w:tc>
        <w:tc>
          <w:tcPr>
            <w:tcW w:w="2310" w:type="dxa"/>
          </w:tcPr>
          <w:p>
            <w:pPr>
              <w:pStyle w:val="14"/>
              <w:spacing w:before="15" w:line="303" w:lineRule="exact"/>
              <w:ind w:left="28" w:right="14"/>
              <w:rPr>
                <w:sz w:val="24"/>
              </w:rPr>
            </w:pPr>
            <w:r>
              <w:rPr>
                <w:spacing w:val="-4"/>
                <w:sz w:val="24"/>
              </w:rPr>
              <w:t>7.33</w:t>
            </w:r>
          </w:p>
        </w:tc>
        <w:tc>
          <w:tcPr>
            <w:tcW w:w="2310" w:type="dxa"/>
          </w:tcPr>
          <w:p>
            <w:pPr>
              <w:pStyle w:val="14"/>
              <w:spacing w:before="15" w:line="303" w:lineRule="exact"/>
              <w:ind w:left="28" w:right="14"/>
              <w:rPr>
                <w:sz w:val="24"/>
              </w:rPr>
            </w:pPr>
            <w:r>
              <w:rPr>
                <w:spacing w:val="-4"/>
                <w:sz w:val="24"/>
              </w:rPr>
              <w:t>5.36</w:t>
            </w:r>
          </w:p>
        </w:tc>
        <w:tc>
          <w:tcPr>
            <w:tcW w:w="2117" w:type="dxa"/>
          </w:tcPr>
          <w:p>
            <w:pPr>
              <w:pStyle w:val="14"/>
              <w:spacing w:before="15" w:line="303" w:lineRule="exact"/>
              <w:ind w:right="741"/>
              <w:jc w:val="right"/>
              <w:rPr>
                <w:sz w:val="24"/>
              </w:rPr>
            </w:pPr>
            <w:r>
              <w:rPr>
                <w:spacing w:val="-2"/>
                <w:sz w:val="24"/>
              </w:rPr>
              <w:t>12.69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59" w:type="dxa"/>
          </w:tcPr>
          <w:p>
            <w:pPr>
              <w:pStyle w:val="14"/>
              <w:spacing w:before="15" w:line="303" w:lineRule="exact"/>
              <w:ind w:left="44" w:right="31"/>
              <w:rPr>
                <w:sz w:val="24"/>
              </w:rPr>
            </w:pPr>
            <w:r>
              <w:rPr>
                <w:spacing w:val="-3"/>
                <w:sz w:val="24"/>
              </w:rPr>
              <w:t>改造提升</w:t>
            </w:r>
          </w:p>
        </w:tc>
        <w:tc>
          <w:tcPr>
            <w:tcW w:w="2310" w:type="dxa"/>
          </w:tcPr>
          <w:p>
            <w:pPr>
              <w:pStyle w:val="14"/>
              <w:spacing w:before="15" w:line="303" w:lineRule="exact"/>
              <w:ind w:left="28" w:right="15"/>
              <w:rPr>
                <w:sz w:val="24"/>
              </w:rPr>
            </w:pPr>
            <w:r>
              <w:rPr>
                <w:spacing w:val="-4"/>
                <w:sz w:val="24"/>
              </w:rPr>
              <w:t>8.17</w:t>
            </w:r>
          </w:p>
        </w:tc>
        <w:tc>
          <w:tcPr>
            <w:tcW w:w="2310" w:type="dxa"/>
          </w:tcPr>
          <w:p>
            <w:pPr>
              <w:pStyle w:val="14"/>
              <w:spacing w:before="15" w:line="303" w:lineRule="exact"/>
              <w:ind w:left="28" w:right="14"/>
              <w:rPr>
                <w:sz w:val="24"/>
              </w:rPr>
            </w:pPr>
            <w:r>
              <w:rPr>
                <w:spacing w:val="-4"/>
                <w:sz w:val="24"/>
              </w:rPr>
              <w:t>5.15</w:t>
            </w:r>
          </w:p>
        </w:tc>
        <w:tc>
          <w:tcPr>
            <w:tcW w:w="2117" w:type="dxa"/>
          </w:tcPr>
          <w:p>
            <w:pPr>
              <w:pStyle w:val="14"/>
              <w:spacing w:before="15" w:line="303" w:lineRule="exact"/>
              <w:ind w:right="741"/>
              <w:jc w:val="right"/>
              <w:rPr>
                <w:sz w:val="24"/>
              </w:rPr>
            </w:pPr>
            <w:r>
              <w:rPr>
                <w:spacing w:val="-2"/>
                <w:sz w:val="24"/>
              </w:rPr>
              <w:t>13.32</w:t>
            </w:r>
          </w:p>
        </w:tc>
      </w:tr>
    </w:tbl>
    <w:p>
      <w:pPr>
        <w:pStyle w:val="5"/>
        <w:spacing w:before="0"/>
        <w:rPr>
          <w:rFonts w:ascii="黑体"/>
        </w:rPr>
      </w:pPr>
    </w:p>
    <w:p>
      <w:pPr>
        <w:pStyle w:val="4"/>
        <w:spacing w:before="213"/>
        <w:rPr>
          <w:lang w:eastAsia="zh-CN"/>
        </w:rPr>
      </w:pPr>
      <w:bookmarkStart w:id="18" w:name="_TOC_250123"/>
      <w:bookmarkEnd w:id="18"/>
      <w:r>
        <w:rPr>
          <w:rFonts w:hint="eastAsia"/>
          <w:spacing w:val="-1"/>
          <w:lang w:eastAsia="zh-CN"/>
        </w:rPr>
        <w:t>（</w:t>
      </w:r>
      <w:r>
        <w:rPr>
          <w:spacing w:val="-1"/>
          <w:lang w:eastAsia="zh-CN"/>
        </w:rPr>
        <w:t>二</w:t>
      </w:r>
      <w:r>
        <w:rPr>
          <w:rFonts w:hint="eastAsia"/>
          <w:spacing w:val="-1"/>
          <w:lang w:eastAsia="zh-CN"/>
        </w:rPr>
        <w:t>）</w:t>
      </w:r>
      <w:r>
        <w:rPr>
          <w:spacing w:val="-1"/>
          <w:lang w:eastAsia="zh-CN"/>
        </w:rPr>
        <w:t>全面衔接农业产业发展规划</w:t>
      </w:r>
    </w:p>
    <w:p>
      <w:pPr>
        <w:pStyle w:val="5"/>
        <w:spacing w:before="236" w:line="374" w:lineRule="auto"/>
        <w:ind w:left="477" w:right="335" w:firstLine="567"/>
        <w:rPr>
          <w:lang w:eastAsia="zh-CN"/>
        </w:rPr>
      </w:pPr>
      <w:r>
        <w:rPr>
          <w:spacing w:val="-17"/>
          <w:lang w:eastAsia="zh-CN"/>
        </w:rPr>
        <w:t>紧密结合《师宗县农业产业发展规划</w:t>
      </w:r>
      <w:r>
        <w:rPr>
          <w:lang w:eastAsia="zh-CN"/>
        </w:rPr>
        <w:t>（2020</w:t>
      </w:r>
      <w:r>
        <w:rPr>
          <w:rFonts w:hint="eastAsia"/>
          <w:lang w:eastAsia="zh-CN"/>
        </w:rPr>
        <w:t>—</w:t>
      </w:r>
      <w:r>
        <w:rPr>
          <w:lang w:eastAsia="zh-CN"/>
        </w:rPr>
        <w:t>2035</w:t>
      </w:r>
      <w:r>
        <w:rPr>
          <w:spacing w:val="-49"/>
          <w:lang w:eastAsia="zh-CN"/>
        </w:rPr>
        <w:t>年</w:t>
      </w:r>
      <w:r>
        <w:rPr>
          <w:spacing w:val="-105"/>
          <w:lang w:eastAsia="zh-CN"/>
        </w:rPr>
        <w:t>）</w:t>
      </w:r>
      <w:r>
        <w:rPr>
          <w:spacing w:val="-22"/>
          <w:lang w:eastAsia="zh-CN"/>
        </w:rPr>
        <w:t>》发展定位、</w:t>
      </w:r>
      <w:r>
        <w:rPr>
          <w:spacing w:val="3"/>
          <w:lang w:eastAsia="zh-CN"/>
        </w:rPr>
        <w:t>发展目标和发展布局，坚持“生态优先、特色引领、产业兴县、开</w:t>
      </w:r>
      <w:r>
        <w:rPr>
          <w:spacing w:val="2"/>
          <w:lang w:eastAsia="zh-CN"/>
        </w:rPr>
        <w:t>放包容”战略，确保粮食安全和重要农产品充分自给，推进“一县一业”创建，加快现代农业高质量发展步伐，全力推动师宗由农业</w:t>
      </w:r>
      <w:r>
        <w:rPr>
          <w:spacing w:val="-5"/>
          <w:lang w:eastAsia="zh-CN"/>
        </w:rPr>
        <w:t>大县向农业强县迈进。力争到</w:t>
      </w:r>
      <w:r>
        <w:rPr>
          <w:lang w:eastAsia="zh-CN"/>
        </w:rPr>
        <w:t>2035</w:t>
      </w:r>
      <w:r>
        <w:rPr>
          <w:spacing w:val="-7"/>
          <w:lang w:eastAsia="zh-CN"/>
        </w:rPr>
        <w:t>年，建设成曲靖市乡村振兴示范</w:t>
      </w:r>
      <w:r>
        <w:rPr>
          <w:lang w:eastAsia="zh-CN"/>
        </w:rPr>
        <w:t>区、打造一流“绿色食品牌”现代农业发展引领区。</w:t>
      </w:r>
    </w:p>
    <w:p>
      <w:pPr>
        <w:spacing w:line="374" w:lineRule="auto"/>
        <w:rPr>
          <w:lang w:eastAsia="zh-CN"/>
        </w:rPr>
        <w:sectPr>
          <w:pgSz w:w="11910" w:h="16840"/>
          <w:pgMar w:top="1340" w:right="1320" w:bottom="740" w:left="1320" w:header="624" w:footer="543" w:gutter="0"/>
          <w:cols w:space="720" w:num="1"/>
        </w:sectPr>
      </w:pPr>
    </w:p>
    <w:p>
      <w:pPr>
        <w:pStyle w:val="2"/>
        <w:rPr>
          <w:lang w:eastAsia="zh-CN"/>
        </w:rPr>
      </w:pPr>
      <w:bookmarkStart w:id="19" w:name="_TOC_250122"/>
      <w:bookmarkEnd w:id="19"/>
      <w:r>
        <w:rPr>
          <w:spacing w:val="-2"/>
          <w:lang w:eastAsia="zh-CN"/>
        </w:rPr>
        <w:t>第二章建设形势</w:t>
      </w:r>
    </w:p>
    <w:p>
      <w:pPr>
        <w:pStyle w:val="5"/>
        <w:spacing w:before="9"/>
        <w:rPr>
          <w:rFonts w:ascii="黑体"/>
          <w:sz w:val="21"/>
          <w:lang w:eastAsia="zh-CN"/>
        </w:rPr>
      </w:pPr>
    </w:p>
    <w:p>
      <w:pPr>
        <w:pStyle w:val="3"/>
        <w:spacing w:before="49"/>
        <w:ind w:left="477"/>
        <w:rPr>
          <w:lang w:eastAsia="zh-CN"/>
        </w:rPr>
      </w:pPr>
      <w:bookmarkStart w:id="20" w:name="_TOC_250121"/>
      <w:bookmarkEnd w:id="20"/>
      <w:r>
        <w:rPr>
          <w:spacing w:val="-2"/>
          <w:lang w:eastAsia="zh-CN"/>
        </w:rPr>
        <w:t>一、建设基础</w:t>
      </w:r>
    </w:p>
    <w:p>
      <w:pPr>
        <w:pStyle w:val="4"/>
        <w:spacing w:before="265"/>
      </w:pPr>
      <w:bookmarkStart w:id="21" w:name="_TOC_250120"/>
      <w:bookmarkEnd w:id="21"/>
      <w:r>
        <w:rPr>
          <w:rFonts w:hint="eastAsia"/>
          <w:spacing w:val="-1"/>
          <w:lang w:eastAsia="zh-CN"/>
        </w:rPr>
        <w:t>（</w:t>
      </w:r>
      <w:r>
        <w:rPr>
          <w:spacing w:val="-1"/>
        </w:rPr>
        <w:t>一</w:t>
      </w:r>
      <w:r>
        <w:rPr>
          <w:rFonts w:hint="eastAsia"/>
          <w:spacing w:val="-1"/>
          <w:lang w:eastAsia="zh-CN"/>
        </w:rPr>
        <w:t>）</w:t>
      </w:r>
      <w:r>
        <w:rPr>
          <w:spacing w:val="-1"/>
        </w:rPr>
        <w:t>自然地理条件</w:t>
      </w:r>
    </w:p>
    <w:p>
      <w:pPr>
        <w:pStyle w:val="13"/>
        <w:numPr>
          <w:ilvl w:val="0"/>
          <w:numId w:val="7"/>
        </w:numPr>
        <w:tabs>
          <w:tab w:val="left" w:pos="1269"/>
        </w:tabs>
        <w:spacing w:before="235"/>
        <w:ind w:hanging="282"/>
        <w:rPr>
          <w:rFonts w:ascii="黑体" w:eastAsia="黑体"/>
          <w:sz w:val="28"/>
        </w:rPr>
      </w:pPr>
      <w:r>
        <w:rPr>
          <w:rFonts w:ascii="黑体" w:eastAsia="黑体"/>
          <w:spacing w:val="-3"/>
          <w:sz w:val="28"/>
        </w:rPr>
        <w:t>整体概况</w:t>
      </w:r>
    </w:p>
    <w:p>
      <w:pPr>
        <w:pStyle w:val="5"/>
        <w:spacing w:before="202" w:line="374" w:lineRule="auto"/>
        <w:ind w:left="476" w:right="469" w:firstLine="567"/>
        <w:jc w:val="both"/>
        <w:rPr>
          <w:lang w:eastAsia="zh-CN"/>
        </w:rPr>
      </w:pPr>
      <w:r>
        <w:rPr>
          <w:w w:val="95"/>
          <w:lang w:eastAsia="zh-CN"/>
        </w:rPr>
        <w:t>师宗县位于云南省东部、曲靖市东南部，国土面积2783平方公</w:t>
      </w:r>
      <w:r>
        <w:rPr>
          <w:spacing w:val="3"/>
          <w:w w:val="95"/>
          <w:lang w:eastAsia="zh-CN"/>
        </w:rPr>
        <w:t>里，辖</w:t>
      </w:r>
      <w:r>
        <w:rPr>
          <w:w w:val="95"/>
          <w:lang w:eastAsia="zh-CN"/>
        </w:rPr>
        <w:t>10</w:t>
      </w:r>
      <w:r>
        <w:rPr>
          <w:spacing w:val="4"/>
          <w:w w:val="95"/>
          <w:lang w:eastAsia="zh-CN"/>
        </w:rPr>
        <w:t>个乡</w:t>
      </w:r>
      <w:r>
        <w:rPr>
          <w:spacing w:val="13"/>
          <w:w w:val="95"/>
          <w:lang w:eastAsia="zh-CN"/>
        </w:rPr>
        <w:t>（</w:t>
      </w:r>
      <w:r>
        <w:rPr>
          <w:w w:val="95"/>
          <w:lang w:eastAsia="zh-CN"/>
        </w:rPr>
        <w:t>镇</w:t>
      </w:r>
      <w:r>
        <w:rPr>
          <w:spacing w:val="13"/>
          <w:w w:val="95"/>
          <w:lang w:eastAsia="zh-CN"/>
        </w:rPr>
        <w:t>、街</w:t>
      </w:r>
      <w:r>
        <w:rPr>
          <w:w w:val="95"/>
          <w:lang w:eastAsia="zh-CN"/>
        </w:rPr>
        <w:t>道）110</w:t>
      </w:r>
      <w:r>
        <w:rPr>
          <w:spacing w:val="13"/>
          <w:w w:val="95"/>
          <w:lang w:eastAsia="zh-CN"/>
        </w:rPr>
        <w:t>个村委</w:t>
      </w:r>
      <w:r>
        <w:rPr>
          <w:w w:val="95"/>
          <w:lang w:eastAsia="zh-CN"/>
        </w:rPr>
        <w:t>会</w:t>
      </w:r>
      <w:r>
        <w:rPr>
          <w:spacing w:val="13"/>
          <w:w w:val="95"/>
          <w:lang w:eastAsia="zh-CN"/>
        </w:rPr>
        <w:t>（社</w:t>
      </w:r>
      <w:r>
        <w:rPr>
          <w:w w:val="95"/>
          <w:lang w:eastAsia="zh-CN"/>
        </w:rPr>
        <w:t>区）784</w:t>
      </w:r>
      <w:r>
        <w:rPr>
          <w:spacing w:val="4"/>
          <w:w w:val="95"/>
          <w:lang w:eastAsia="zh-CN"/>
        </w:rPr>
        <w:t>个村</w:t>
      </w:r>
      <w:r>
        <w:rPr>
          <w:spacing w:val="13"/>
          <w:w w:val="95"/>
          <w:lang w:eastAsia="zh-CN"/>
        </w:rPr>
        <w:t>（</w:t>
      </w:r>
      <w:r>
        <w:rPr>
          <w:w w:val="95"/>
          <w:lang w:eastAsia="zh-CN"/>
        </w:rPr>
        <w:t>居）民小组，总人口43.7万，其中少数民族人口占19%，壮、苗、瑶、</w:t>
      </w:r>
      <w:r>
        <w:rPr>
          <w:spacing w:val="-2"/>
          <w:lang w:eastAsia="zh-CN"/>
        </w:rPr>
        <w:t>彝、回为世居少数民族，是全市少数民族人口比重最大的县。师宗</w:t>
      </w:r>
      <w:r>
        <w:rPr>
          <w:w w:val="95"/>
          <w:position w:val="1"/>
          <w:lang w:eastAsia="zh-CN"/>
        </w:rPr>
        <w:t>历史文化厚重，设州县已有700多年历史，是岳阳楼长联作者窦</w:t>
      </w:r>
      <w:r>
        <w:rPr>
          <w:rFonts w:ascii="宋体" w:eastAsia="宋体"/>
          <w:w w:val="95"/>
          <w:lang w:eastAsia="zh-CN"/>
        </w:rPr>
        <w:t>垿</w:t>
      </w:r>
      <w:r>
        <w:rPr>
          <w:w w:val="95"/>
          <w:position w:val="1"/>
          <w:lang w:eastAsia="zh-CN"/>
        </w:rPr>
        <w:t>、</w:t>
      </w:r>
      <w:r>
        <w:rPr>
          <w:w w:val="95"/>
          <w:lang w:eastAsia="zh-CN"/>
        </w:rPr>
        <w:t>咸丰皇帝老师何桂珍等历史文化名人的故乡，有"帝师故里"、"楹</w:t>
      </w:r>
      <w:r>
        <w:rPr>
          <w:spacing w:val="-7"/>
          <w:lang w:eastAsia="zh-CN"/>
        </w:rPr>
        <w:t>联之乡"的美誉。</w:t>
      </w:r>
    </w:p>
    <w:p>
      <w:pPr>
        <w:pStyle w:val="13"/>
        <w:numPr>
          <w:ilvl w:val="0"/>
          <w:numId w:val="7"/>
        </w:numPr>
        <w:tabs>
          <w:tab w:val="left" w:pos="1269"/>
        </w:tabs>
        <w:spacing w:before="0" w:line="351" w:lineRule="exact"/>
        <w:ind w:hanging="282"/>
        <w:rPr>
          <w:rFonts w:ascii="黑体" w:eastAsia="黑体"/>
          <w:sz w:val="28"/>
        </w:rPr>
      </w:pPr>
      <w:r>
        <w:rPr>
          <w:rFonts w:ascii="黑体" w:eastAsia="黑体"/>
          <w:spacing w:val="-3"/>
          <w:sz w:val="28"/>
        </w:rPr>
        <w:t>区位条件</w:t>
      </w:r>
    </w:p>
    <w:p>
      <w:pPr>
        <w:pStyle w:val="5"/>
        <w:ind w:left="1043"/>
        <w:rPr>
          <w:lang w:eastAsia="zh-CN"/>
        </w:rPr>
      </w:pPr>
      <w:r>
        <w:rPr>
          <w:spacing w:val="-1"/>
          <w:lang w:eastAsia="zh-CN"/>
        </w:rPr>
        <w:t>师宗县，位于云南省东部，在曲靖市东南部，地处滇、桂两省</w:t>
      </w:r>
    </w:p>
    <w:p>
      <w:pPr>
        <w:pStyle w:val="5"/>
        <w:spacing w:line="374" w:lineRule="auto"/>
        <w:ind w:left="476" w:right="335"/>
        <w:rPr>
          <w:lang w:eastAsia="zh-CN"/>
        </w:rPr>
      </w:pPr>
      <w:r>
        <w:rPr>
          <w:spacing w:val="7"/>
          <w:lang w:eastAsia="zh-CN"/>
        </w:rPr>
        <w:t>（</w:t>
      </w:r>
      <w:r>
        <w:rPr>
          <w:spacing w:val="3"/>
          <w:lang w:eastAsia="zh-CN"/>
        </w:rPr>
        <w:t>区</w:t>
      </w:r>
      <w:r>
        <w:rPr>
          <w:spacing w:val="7"/>
          <w:lang w:eastAsia="zh-CN"/>
        </w:rPr>
        <w:t>）</w:t>
      </w:r>
      <w:r>
        <w:rPr>
          <w:spacing w:val="3"/>
          <w:lang w:eastAsia="zh-CN"/>
        </w:rPr>
        <w:t>结合部。东与罗平县接壤，东南与广西壮族自治区西林县隔</w:t>
      </w:r>
      <w:r>
        <w:rPr>
          <w:spacing w:val="-17"/>
          <w:lang w:eastAsia="zh-CN"/>
        </w:rPr>
        <w:t>江相望，南邻文山州丘北县，西南与红河州泸西县毗邻，北倚陆良县。</w:t>
      </w:r>
      <w:r>
        <w:rPr>
          <w:spacing w:val="-16"/>
          <w:lang w:eastAsia="zh-CN"/>
        </w:rPr>
        <w:t>地跨东经</w:t>
      </w:r>
      <w:r>
        <w:rPr>
          <w:lang w:eastAsia="zh-CN"/>
        </w:rPr>
        <w:t>103°42′</w:t>
      </w:r>
      <w:r>
        <w:rPr>
          <w:spacing w:val="-39"/>
          <w:lang w:eastAsia="zh-CN"/>
        </w:rPr>
        <w:t>-</w:t>
      </w:r>
      <w:r>
        <w:rPr>
          <w:lang w:eastAsia="zh-CN"/>
        </w:rPr>
        <w:t>104°34′</w:t>
      </w:r>
      <w:r>
        <w:rPr>
          <w:spacing w:val="-27"/>
          <w:lang w:eastAsia="zh-CN"/>
        </w:rPr>
        <w:t>、北纬</w:t>
      </w:r>
      <w:r>
        <w:rPr>
          <w:lang w:eastAsia="zh-CN"/>
        </w:rPr>
        <w:t>24°20′</w:t>
      </w:r>
      <w:r>
        <w:rPr>
          <w:spacing w:val="-39"/>
          <w:lang w:eastAsia="zh-CN"/>
        </w:rPr>
        <w:t>-</w:t>
      </w:r>
      <w:r>
        <w:rPr>
          <w:lang w:eastAsia="zh-CN"/>
        </w:rPr>
        <w:t>25°00′之间，</w:t>
      </w:r>
    </w:p>
    <w:p>
      <w:pPr>
        <w:pStyle w:val="5"/>
        <w:spacing w:before="1"/>
        <w:ind w:left="476"/>
        <w:rPr>
          <w:lang w:eastAsia="zh-CN"/>
        </w:rPr>
      </w:pPr>
      <w:r>
        <w:rPr>
          <w:spacing w:val="-11"/>
          <w:lang w:eastAsia="zh-CN"/>
        </w:rPr>
        <w:t>境域纵距约</w:t>
      </w:r>
      <w:r>
        <w:rPr>
          <w:lang w:eastAsia="zh-CN"/>
        </w:rPr>
        <w:t>90</w:t>
      </w:r>
      <w:r>
        <w:rPr>
          <w:spacing w:val="-20"/>
          <w:lang w:eastAsia="zh-CN"/>
        </w:rPr>
        <w:t>千米，横距</w:t>
      </w:r>
      <w:r>
        <w:rPr>
          <w:lang w:eastAsia="zh-CN"/>
        </w:rPr>
        <w:t>56</w:t>
      </w:r>
      <w:r>
        <w:rPr>
          <w:spacing w:val="-16"/>
          <w:lang w:eastAsia="zh-CN"/>
        </w:rPr>
        <w:t>千米，县域面积</w:t>
      </w:r>
      <w:r>
        <w:rPr>
          <w:lang w:eastAsia="zh-CN"/>
        </w:rPr>
        <w:t>2783</w:t>
      </w:r>
      <w:r>
        <w:rPr>
          <w:spacing w:val="-11"/>
          <w:lang w:eastAsia="zh-CN"/>
        </w:rPr>
        <w:t>平方千米。县城</w:t>
      </w:r>
    </w:p>
    <w:p>
      <w:pPr>
        <w:pStyle w:val="5"/>
        <w:ind w:left="476"/>
        <w:rPr>
          <w:lang w:eastAsia="zh-CN"/>
        </w:rPr>
      </w:pPr>
      <w:r>
        <w:rPr>
          <w:spacing w:val="-12"/>
          <w:lang w:eastAsia="zh-CN"/>
        </w:rPr>
        <w:t>距省会昆明</w:t>
      </w:r>
      <w:r>
        <w:rPr>
          <w:lang w:eastAsia="zh-CN"/>
        </w:rPr>
        <w:t>178</w:t>
      </w:r>
      <w:r>
        <w:rPr>
          <w:spacing w:val="-16"/>
          <w:lang w:eastAsia="zh-CN"/>
        </w:rPr>
        <w:t>千米，距市府曲靖</w:t>
      </w:r>
      <w:r>
        <w:rPr>
          <w:lang w:eastAsia="zh-CN"/>
        </w:rPr>
        <w:t>120</w:t>
      </w:r>
      <w:r>
        <w:rPr>
          <w:spacing w:val="-21"/>
          <w:lang w:eastAsia="zh-CN"/>
        </w:rPr>
        <w:t>千米。</w:t>
      </w:r>
    </w:p>
    <w:p>
      <w:pPr>
        <w:pStyle w:val="13"/>
        <w:numPr>
          <w:ilvl w:val="0"/>
          <w:numId w:val="7"/>
        </w:numPr>
        <w:tabs>
          <w:tab w:val="left" w:pos="1268"/>
        </w:tabs>
        <w:spacing w:before="202"/>
        <w:ind w:left="1267" w:hanging="282"/>
        <w:rPr>
          <w:rFonts w:ascii="黑体" w:eastAsia="黑体"/>
          <w:sz w:val="28"/>
        </w:rPr>
      </w:pPr>
      <w:r>
        <w:rPr>
          <w:rFonts w:ascii="黑体" w:eastAsia="黑体"/>
          <w:spacing w:val="-3"/>
          <w:sz w:val="28"/>
        </w:rPr>
        <w:t>地质地貌</w:t>
      </w:r>
    </w:p>
    <w:p>
      <w:pPr>
        <w:pStyle w:val="5"/>
        <w:spacing w:line="374" w:lineRule="auto"/>
        <w:ind w:left="476" w:right="466" w:firstLine="567"/>
        <w:jc w:val="both"/>
        <w:rPr>
          <w:lang w:eastAsia="zh-CN"/>
        </w:rPr>
      </w:pPr>
      <w:r>
        <w:rPr>
          <w:spacing w:val="-2"/>
          <w:lang w:eastAsia="zh-CN"/>
        </w:rPr>
        <w:t>师宗县地质构造较为复杂，有泥盆系、二叠系、三叠系、第三系、石灰系。主要构造体系为北东向构造、北西向构造、弧旋卷构造、网状构造。大同以南地区包括五龙、高良、龙庆大部分地区，</w:t>
      </w:r>
      <w:r>
        <w:rPr>
          <w:spacing w:val="-4"/>
          <w:lang w:eastAsia="zh-CN"/>
        </w:rPr>
        <w:t>受南盘江控制，次级断裂一般走近南北向，断裂与南盘江近于正交，</w:t>
      </w:r>
      <w:r>
        <w:rPr>
          <w:spacing w:val="-1"/>
          <w:lang w:eastAsia="zh-CN"/>
        </w:rPr>
        <w:t>褶皱受南盘江复向斜控制，褶皱一般宽阔平缓，褶皱轴大致与南盘</w:t>
      </w:r>
    </w:p>
    <w:p>
      <w:pPr>
        <w:spacing w:line="374" w:lineRule="auto"/>
        <w:jc w:val="both"/>
        <w:rPr>
          <w:lang w:eastAsia="zh-CN"/>
        </w:rPr>
        <w:sectPr>
          <w:pgSz w:w="11910" w:h="16840"/>
          <w:pgMar w:top="1340" w:right="1320" w:bottom="740" w:left="1320" w:header="624" w:footer="543" w:gutter="0"/>
          <w:cols w:space="720" w:num="1"/>
        </w:sectPr>
      </w:pPr>
    </w:p>
    <w:p>
      <w:pPr>
        <w:pStyle w:val="5"/>
        <w:spacing w:before="50"/>
        <w:ind w:left="477"/>
        <w:rPr>
          <w:lang w:eastAsia="zh-CN"/>
        </w:rPr>
      </w:pPr>
      <w:r>
        <w:rPr>
          <w:spacing w:val="-1"/>
          <w:lang w:eastAsia="zh-CN"/>
        </w:rPr>
        <w:t>江平行，或北东南西方向延伸。</w:t>
      </w:r>
    </w:p>
    <w:p>
      <w:pPr>
        <w:pStyle w:val="5"/>
        <w:spacing w:before="202" w:line="374" w:lineRule="auto"/>
        <w:ind w:left="477" w:right="470" w:firstLine="567"/>
        <w:rPr>
          <w:lang w:eastAsia="zh-CN"/>
        </w:rPr>
      </w:pPr>
      <w:r>
        <w:rPr>
          <w:spacing w:val="-2"/>
          <w:lang w:eastAsia="zh-CN"/>
        </w:rPr>
        <w:t>师宗县地形为西北高东南低，由西北向东南呈阶梯状，平均海</w:t>
      </w:r>
      <w:r>
        <w:rPr>
          <w:spacing w:val="-31"/>
          <w:lang w:eastAsia="zh-CN"/>
        </w:rPr>
        <w:t>拔</w:t>
      </w:r>
      <w:r>
        <w:rPr>
          <w:lang w:eastAsia="zh-CN"/>
        </w:rPr>
        <w:t>1800</w:t>
      </w:r>
      <w:r>
        <w:rPr>
          <w:rFonts w:hint="eastAsia"/>
          <w:lang w:eastAsia="zh-CN"/>
        </w:rPr>
        <w:t>—</w:t>
      </w:r>
      <w:r>
        <w:rPr>
          <w:lang w:eastAsia="zh-CN"/>
        </w:rPr>
        <w:t>1900</w:t>
      </w:r>
      <w:r>
        <w:rPr>
          <w:spacing w:val="-11"/>
          <w:lang w:eastAsia="zh-CN"/>
        </w:rPr>
        <w:t>米。最高点是位于中部的菌子山，海拔</w:t>
      </w:r>
      <w:r>
        <w:rPr>
          <w:lang w:eastAsia="zh-CN"/>
        </w:rPr>
        <w:t>2409.7</w:t>
      </w:r>
      <w:r>
        <w:rPr>
          <w:spacing w:val="-18"/>
          <w:lang w:eastAsia="zh-CN"/>
        </w:rPr>
        <w:t>米，最</w:t>
      </w:r>
    </w:p>
    <w:p>
      <w:pPr>
        <w:pStyle w:val="5"/>
        <w:spacing w:before="0"/>
        <w:ind w:left="477"/>
        <w:rPr>
          <w:lang w:eastAsia="zh-CN"/>
        </w:rPr>
      </w:pPr>
      <w:r>
        <w:rPr>
          <w:spacing w:val="-3"/>
          <w:lang w:eastAsia="zh-CN"/>
        </w:rPr>
        <w:t>低点属东南部的高良乡坝泥河与南盘江交汇处，海拔</w:t>
      </w:r>
      <w:r>
        <w:rPr>
          <w:lang w:eastAsia="zh-CN"/>
        </w:rPr>
        <w:t>737</w:t>
      </w:r>
      <w:r>
        <w:rPr>
          <w:spacing w:val="-27"/>
          <w:lang w:eastAsia="zh-CN"/>
        </w:rPr>
        <w:t>米。</w:t>
      </w:r>
    </w:p>
    <w:p>
      <w:pPr>
        <w:pStyle w:val="4"/>
        <w:spacing w:before="196"/>
      </w:pPr>
      <w:bookmarkStart w:id="22" w:name="_TOC_250119"/>
      <w:bookmarkEnd w:id="22"/>
      <w:r>
        <w:rPr>
          <w:rFonts w:hint="eastAsia"/>
          <w:spacing w:val="-1"/>
          <w:lang w:eastAsia="zh-CN"/>
        </w:rPr>
        <w:t>（</w:t>
      </w:r>
      <w:r>
        <w:rPr>
          <w:spacing w:val="-1"/>
        </w:rPr>
        <w:t>二</w:t>
      </w:r>
      <w:r>
        <w:rPr>
          <w:rFonts w:hint="eastAsia"/>
          <w:spacing w:val="-1"/>
          <w:lang w:eastAsia="zh-CN"/>
        </w:rPr>
        <w:t>）</w:t>
      </w:r>
      <w:r>
        <w:rPr>
          <w:spacing w:val="-1"/>
        </w:rPr>
        <w:t>社会经济状况</w:t>
      </w:r>
    </w:p>
    <w:p>
      <w:pPr>
        <w:pStyle w:val="13"/>
        <w:numPr>
          <w:ilvl w:val="0"/>
          <w:numId w:val="8"/>
        </w:numPr>
        <w:tabs>
          <w:tab w:val="left" w:pos="1269"/>
        </w:tabs>
        <w:spacing w:before="236"/>
        <w:ind w:hanging="282"/>
        <w:rPr>
          <w:rFonts w:ascii="黑体" w:eastAsia="黑体"/>
          <w:sz w:val="28"/>
        </w:rPr>
      </w:pPr>
      <w:r>
        <w:rPr>
          <w:rFonts w:ascii="黑体" w:eastAsia="黑体"/>
          <w:spacing w:val="-5"/>
          <w:sz w:val="28"/>
        </w:rPr>
        <w:t>综述</w:t>
      </w:r>
    </w:p>
    <w:p>
      <w:pPr>
        <w:pStyle w:val="5"/>
        <w:spacing w:line="374" w:lineRule="auto"/>
        <w:ind w:left="476" w:right="405" w:firstLine="567"/>
        <w:jc w:val="both"/>
        <w:rPr>
          <w:lang w:eastAsia="zh-CN"/>
        </w:rPr>
      </w:pPr>
      <w:r>
        <w:drawing>
          <wp:anchor distT="0" distB="0" distL="0" distR="0" simplePos="0" relativeHeight="251661312" behindDoc="0" locked="0" layoutInCell="1" allowOverlap="1">
            <wp:simplePos x="0" y="0"/>
            <wp:positionH relativeFrom="page">
              <wp:posOffset>1518920</wp:posOffset>
            </wp:positionH>
            <wp:positionV relativeFrom="paragraph">
              <wp:posOffset>2087880</wp:posOffset>
            </wp:positionV>
            <wp:extent cx="1700530" cy="167068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29" cstate="print"/>
                    <a:stretch>
                      <a:fillRect/>
                    </a:stretch>
                  </pic:blipFill>
                  <pic:spPr>
                    <a:xfrm>
                      <a:off x="0" y="0"/>
                      <a:ext cx="1700596" cy="167049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3594100</wp:posOffset>
            </wp:positionH>
            <wp:positionV relativeFrom="paragraph">
              <wp:posOffset>1930400</wp:posOffset>
            </wp:positionV>
            <wp:extent cx="2674620" cy="198183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30" cstate="print"/>
                    <a:stretch>
                      <a:fillRect/>
                    </a:stretch>
                  </pic:blipFill>
                  <pic:spPr>
                    <a:xfrm>
                      <a:off x="0" y="0"/>
                      <a:ext cx="2674628" cy="1981962"/>
                    </a:xfrm>
                    <a:prstGeom prst="rect">
                      <a:avLst/>
                    </a:prstGeom>
                  </pic:spPr>
                </pic:pic>
              </a:graphicData>
            </a:graphic>
          </wp:anchor>
        </w:drawing>
      </w:r>
      <w:r>
        <w:rPr>
          <w:w w:val="95"/>
          <w:lang w:eastAsia="zh-CN"/>
        </w:rPr>
        <w:t>2020年，师宗县地区生产总值完成1720253万元，比上年同期</w:t>
      </w:r>
      <w:r>
        <w:rPr>
          <w:spacing w:val="7"/>
          <w:w w:val="95"/>
          <w:lang w:eastAsia="zh-CN"/>
        </w:rPr>
        <w:t>增长</w:t>
      </w:r>
      <w:r>
        <w:rPr>
          <w:w w:val="95"/>
          <w:lang w:eastAsia="zh-CN"/>
        </w:rPr>
        <w:t>7.3%</w:t>
      </w:r>
      <w:r>
        <w:rPr>
          <w:spacing w:val="14"/>
          <w:w w:val="95"/>
          <w:lang w:eastAsia="zh-CN"/>
        </w:rPr>
        <w:t>。其</w:t>
      </w:r>
      <w:r>
        <w:rPr>
          <w:spacing w:val="7"/>
          <w:w w:val="95"/>
          <w:lang w:eastAsia="zh-CN"/>
        </w:rPr>
        <w:t>中：</w:t>
      </w:r>
      <w:r>
        <w:rPr>
          <w:spacing w:val="14"/>
          <w:w w:val="95"/>
          <w:lang w:eastAsia="zh-CN"/>
        </w:rPr>
        <w:t>第一产业实现增加</w:t>
      </w:r>
      <w:r>
        <w:rPr>
          <w:w w:val="95"/>
          <w:lang w:eastAsia="zh-CN"/>
        </w:rPr>
        <w:t>值477610</w:t>
      </w:r>
      <w:r>
        <w:rPr>
          <w:spacing w:val="10"/>
          <w:w w:val="95"/>
          <w:lang w:eastAsia="zh-CN"/>
        </w:rPr>
        <w:t>万元，</w:t>
      </w:r>
      <w:r>
        <w:rPr>
          <w:spacing w:val="14"/>
          <w:w w:val="95"/>
          <w:lang w:eastAsia="zh-CN"/>
        </w:rPr>
        <w:t>比上年同期</w:t>
      </w:r>
      <w:r>
        <w:rPr>
          <w:spacing w:val="24"/>
          <w:w w:val="95"/>
          <w:lang w:eastAsia="zh-CN"/>
        </w:rPr>
        <w:t>增长</w:t>
      </w:r>
      <w:r>
        <w:rPr>
          <w:w w:val="95"/>
          <w:lang w:eastAsia="zh-CN"/>
        </w:rPr>
        <w:t>5.9%；第二产业实现增加</w:t>
      </w:r>
      <w:r>
        <w:rPr>
          <w:spacing w:val="48"/>
          <w:w w:val="95"/>
          <w:lang w:eastAsia="zh-CN"/>
        </w:rPr>
        <w:t>值</w:t>
      </w:r>
      <w:r>
        <w:rPr>
          <w:w w:val="95"/>
          <w:lang w:eastAsia="zh-CN"/>
        </w:rPr>
        <w:t>530626万元</w:t>
      </w:r>
      <w:r>
        <w:rPr>
          <w:spacing w:val="-86"/>
          <w:w w:val="95"/>
          <w:lang w:eastAsia="zh-CN"/>
        </w:rPr>
        <w:t>，</w:t>
      </w:r>
      <w:r>
        <w:rPr>
          <w:w w:val="95"/>
          <w:lang w:eastAsia="zh-CN"/>
        </w:rPr>
        <w:t>比上年同期增</w:t>
      </w:r>
      <w:r>
        <w:rPr>
          <w:spacing w:val="48"/>
          <w:w w:val="95"/>
          <w:lang w:eastAsia="zh-CN"/>
        </w:rPr>
        <w:t>长</w:t>
      </w:r>
      <w:r>
        <w:rPr>
          <w:w w:val="95"/>
          <w:lang w:eastAsia="zh-CN"/>
        </w:rPr>
        <w:t>9.6%；</w:t>
      </w:r>
      <w:r>
        <w:rPr>
          <w:spacing w:val="13"/>
          <w:w w:val="95"/>
          <w:lang w:eastAsia="zh-CN"/>
        </w:rPr>
        <w:t>第三产业实现增加</w:t>
      </w:r>
      <w:r>
        <w:rPr>
          <w:w w:val="95"/>
          <w:lang w:eastAsia="zh-CN"/>
        </w:rPr>
        <w:t>值712017</w:t>
      </w:r>
      <w:r>
        <w:rPr>
          <w:spacing w:val="9"/>
          <w:w w:val="95"/>
          <w:lang w:eastAsia="zh-CN"/>
        </w:rPr>
        <w:t>万元，</w:t>
      </w:r>
      <w:r>
        <w:rPr>
          <w:spacing w:val="13"/>
          <w:w w:val="95"/>
          <w:lang w:eastAsia="zh-CN"/>
        </w:rPr>
        <w:t>比上年同期增</w:t>
      </w:r>
      <w:r>
        <w:rPr>
          <w:w w:val="95"/>
          <w:lang w:eastAsia="zh-CN"/>
        </w:rPr>
        <w:t>长6.1%</w:t>
      </w:r>
      <w:r>
        <w:rPr>
          <w:spacing w:val="13"/>
          <w:w w:val="95"/>
          <w:lang w:eastAsia="zh-CN"/>
        </w:rPr>
        <w:t>。三次产</w:t>
      </w:r>
      <w:r>
        <w:rPr>
          <w:spacing w:val="-7"/>
          <w:lang w:eastAsia="zh-CN"/>
        </w:rPr>
        <w:t>业结构比为</w:t>
      </w:r>
      <w:r>
        <w:rPr>
          <w:lang w:eastAsia="zh-CN"/>
        </w:rPr>
        <w:t>27.8：30.8：41.4。</w:t>
      </w:r>
    </w:p>
    <w:p>
      <w:pPr>
        <w:pStyle w:val="5"/>
        <w:tabs>
          <w:tab w:val="left" w:pos="4352"/>
        </w:tabs>
        <w:spacing w:before="5"/>
        <w:ind w:left="782"/>
        <w:rPr>
          <w:rFonts w:ascii="黑体" w:eastAsia="黑体"/>
          <w:lang w:eastAsia="zh-CN"/>
        </w:rPr>
      </w:pPr>
      <w:r>
        <w:rPr>
          <w:rFonts w:ascii="黑体" w:eastAsia="黑体"/>
          <w:u w:val="single"/>
          <w:lang w:eastAsia="zh-CN"/>
        </w:rPr>
        <w:t>2020年三次产业结构比</w:t>
      </w:r>
      <w:r>
        <w:rPr>
          <w:rFonts w:ascii="黑体" w:eastAsia="黑体"/>
          <w:spacing w:val="-10"/>
          <w:u w:val="single"/>
          <w:lang w:eastAsia="zh-CN"/>
        </w:rPr>
        <w:t>图</w:t>
      </w:r>
      <w:r>
        <w:rPr>
          <w:rFonts w:ascii="黑体" w:eastAsia="黑体"/>
          <w:lang w:eastAsia="zh-CN"/>
        </w:rPr>
        <w:tab/>
      </w:r>
      <w:r>
        <w:rPr>
          <w:rFonts w:ascii="黑体" w:eastAsia="黑体"/>
          <w:u w:val="single"/>
          <w:lang w:eastAsia="zh-CN"/>
        </w:rPr>
        <w:t>2016</w:t>
      </w:r>
      <w:r>
        <w:rPr>
          <w:rFonts w:hint="eastAsia" w:ascii="黑体" w:eastAsia="黑体"/>
          <w:u w:val="single"/>
          <w:lang w:eastAsia="zh-CN"/>
        </w:rPr>
        <w:t>—</w:t>
      </w:r>
      <w:r>
        <w:rPr>
          <w:rFonts w:ascii="黑体" w:eastAsia="黑体"/>
          <w:u w:val="single"/>
          <w:lang w:eastAsia="zh-CN"/>
        </w:rPr>
        <w:t>2020年生产总值及增长速</w:t>
      </w:r>
      <w:r>
        <w:rPr>
          <w:rFonts w:ascii="黑体" w:eastAsia="黑体"/>
          <w:spacing w:val="-10"/>
          <w:u w:val="single"/>
          <w:lang w:eastAsia="zh-CN"/>
        </w:rPr>
        <w:t>度</w:t>
      </w:r>
    </w:p>
    <w:p>
      <w:pPr>
        <w:pStyle w:val="5"/>
        <w:spacing w:before="2"/>
        <w:rPr>
          <w:rFonts w:ascii="黑体"/>
          <w:sz w:val="20"/>
          <w:lang w:eastAsia="zh-CN"/>
        </w:rPr>
      </w:pPr>
    </w:p>
    <w:p>
      <w:pPr>
        <w:pStyle w:val="13"/>
        <w:numPr>
          <w:ilvl w:val="0"/>
          <w:numId w:val="8"/>
        </w:numPr>
        <w:tabs>
          <w:tab w:val="left" w:pos="1269"/>
        </w:tabs>
        <w:spacing w:before="0"/>
        <w:ind w:hanging="282"/>
        <w:rPr>
          <w:rFonts w:ascii="黑体" w:eastAsia="黑体"/>
          <w:sz w:val="28"/>
        </w:rPr>
      </w:pPr>
      <w:r>
        <w:rPr>
          <w:rFonts w:ascii="黑体" w:eastAsia="黑体"/>
          <w:spacing w:val="-5"/>
          <w:sz w:val="28"/>
        </w:rPr>
        <w:t>农业</w:t>
      </w:r>
    </w:p>
    <w:p>
      <w:pPr>
        <w:pStyle w:val="5"/>
        <w:spacing w:line="374" w:lineRule="auto"/>
        <w:ind w:left="476" w:right="460" w:firstLine="567"/>
        <w:jc w:val="both"/>
        <w:rPr>
          <w:lang w:eastAsia="zh-CN"/>
        </w:rPr>
      </w:pPr>
      <w:r>
        <w:rPr>
          <w:spacing w:val="16"/>
          <w:w w:val="95"/>
          <w:lang w:eastAsia="zh-CN"/>
        </w:rPr>
        <w:t>全县实现农林牧渔总产</w:t>
      </w:r>
      <w:r>
        <w:rPr>
          <w:w w:val="95"/>
          <w:lang w:eastAsia="zh-CN"/>
        </w:rPr>
        <w:t>值724132</w:t>
      </w:r>
      <w:r>
        <w:rPr>
          <w:spacing w:val="7"/>
          <w:w w:val="95"/>
          <w:lang w:eastAsia="zh-CN"/>
        </w:rPr>
        <w:t>万元，</w:t>
      </w:r>
      <w:r>
        <w:rPr>
          <w:spacing w:val="16"/>
          <w:w w:val="95"/>
          <w:lang w:eastAsia="zh-CN"/>
        </w:rPr>
        <w:t>按可比价计</w:t>
      </w:r>
      <w:r>
        <w:rPr>
          <w:spacing w:val="8"/>
          <w:w w:val="95"/>
          <w:lang w:eastAsia="zh-CN"/>
        </w:rPr>
        <w:t>算，</w:t>
      </w:r>
      <w:r>
        <w:rPr>
          <w:spacing w:val="16"/>
          <w:w w:val="95"/>
          <w:lang w:eastAsia="zh-CN"/>
        </w:rPr>
        <w:t>比上</w:t>
      </w:r>
      <w:r>
        <w:rPr>
          <w:w w:val="95"/>
          <w:lang w:eastAsia="zh-CN"/>
        </w:rPr>
        <w:t>年同期增长5.9%。全年粮食播种面积40560公顷，比上年同期增长0.1%；粮食总产量227542吨，比上年同期增长0.02%；蔬菜种植面积21942</w:t>
      </w:r>
      <w:r>
        <w:rPr>
          <w:spacing w:val="8"/>
          <w:w w:val="95"/>
          <w:lang w:eastAsia="zh-CN"/>
        </w:rPr>
        <w:t>公顷，</w:t>
      </w:r>
      <w:r>
        <w:rPr>
          <w:spacing w:val="17"/>
          <w:w w:val="95"/>
          <w:lang w:eastAsia="zh-CN"/>
        </w:rPr>
        <w:t>比上年同期增</w:t>
      </w:r>
      <w:r>
        <w:rPr>
          <w:w w:val="95"/>
          <w:lang w:eastAsia="zh-CN"/>
        </w:rPr>
        <w:t>长2.4%；</w:t>
      </w:r>
      <w:r>
        <w:rPr>
          <w:spacing w:val="17"/>
          <w:w w:val="95"/>
          <w:lang w:eastAsia="zh-CN"/>
        </w:rPr>
        <w:t>蔬菜产</w:t>
      </w:r>
      <w:r>
        <w:rPr>
          <w:w w:val="95"/>
          <w:lang w:eastAsia="zh-CN"/>
        </w:rPr>
        <w:t>量333566</w:t>
      </w:r>
      <w:r>
        <w:rPr>
          <w:spacing w:val="5"/>
          <w:w w:val="95"/>
          <w:lang w:eastAsia="zh-CN"/>
        </w:rPr>
        <w:t>吨，</w:t>
      </w:r>
      <w:r>
        <w:rPr>
          <w:spacing w:val="17"/>
          <w:w w:val="95"/>
          <w:lang w:eastAsia="zh-CN"/>
        </w:rPr>
        <w:t>比</w:t>
      </w:r>
      <w:r>
        <w:rPr>
          <w:w w:val="95"/>
          <w:lang w:eastAsia="zh-CN"/>
        </w:rPr>
        <w:t>上年同期增长2.8%；油料作物种植面积16666公顷，比上年同期下降</w:t>
      </w:r>
      <w:r>
        <w:rPr>
          <w:lang w:eastAsia="zh-CN"/>
        </w:rPr>
        <w:t>5.3%；</w:t>
      </w:r>
      <w:r>
        <w:rPr>
          <w:spacing w:val="-4"/>
          <w:lang w:eastAsia="zh-CN"/>
        </w:rPr>
        <w:t>油料产量</w:t>
      </w:r>
      <w:r>
        <w:rPr>
          <w:lang w:eastAsia="zh-CN"/>
        </w:rPr>
        <w:t>34503.6</w:t>
      </w:r>
      <w:r>
        <w:rPr>
          <w:spacing w:val="-6"/>
          <w:lang w:eastAsia="zh-CN"/>
        </w:rPr>
        <w:t>吨，比上年同期下降</w:t>
      </w:r>
      <w:r>
        <w:rPr>
          <w:lang w:eastAsia="zh-CN"/>
        </w:rPr>
        <w:t>1.9%。</w:t>
      </w:r>
    </w:p>
    <w:p>
      <w:pPr>
        <w:spacing w:line="374" w:lineRule="auto"/>
        <w:jc w:val="both"/>
        <w:rPr>
          <w:lang w:eastAsia="zh-CN"/>
        </w:rPr>
        <w:sectPr>
          <w:pgSz w:w="11910" w:h="16840"/>
          <w:pgMar w:top="1340" w:right="1320" w:bottom="740" w:left="1320" w:header="624" w:footer="543" w:gutter="0"/>
          <w:cols w:space="720" w:num="1"/>
        </w:sectPr>
      </w:pPr>
    </w:p>
    <w:p>
      <w:pPr>
        <w:pStyle w:val="13"/>
        <w:numPr>
          <w:ilvl w:val="0"/>
          <w:numId w:val="8"/>
        </w:numPr>
        <w:tabs>
          <w:tab w:val="left" w:pos="1269"/>
        </w:tabs>
        <w:spacing w:before="50"/>
        <w:ind w:hanging="282"/>
        <w:rPr>
          <w:rFonts w:ascii="黑体" w:eastAsia="黑体"/>
          <w:sz w:val="28"/>
        </w:rPr>
      </w:pPr>
      <w:r>
        <w:rPr>
          <w:rFonts w:ascii="黑体" w:eastAsia="黑体"/>
          <w:spacing w:val="-2"/>
          <w:sz w:val="28"/>
        </w:rPr>
        <w:t>工业和建筑业</w:t>
      </w:r>
    </w:p>
    <w:p>
      <w:pPr>
        <w:pStyle w:val="5"/>
        <w:spacing w:before="202" w:line="374" w:lineRule="auto"/>
        <w:ind w:left="476" w:right="335" w:firstLine="567"/>
        <w:rPr>
          <w:lang w:eastAsia="zh-CN"/>
        </w:rPr>
      </w:pPr>
      <w:r>
        <w:rPr>
          <w:spacing w:val="-7"/>
          <w:lang w:eastAsia="zh-CN"/>
        </w:rPr>
        <w:t>工业经济高速增长。</w:t>
      </w:r>
      <w:r>
        <w:rPr>
          <w:lang w:eastAsia="zh-CN"/>
        </w:rPr>
        <w:t>2020</w:t>
      </w:r>
      <w:r>
        <w:rPr>
          <w:spacing w:val="-21"/>
          <w:lang w:eastAsia="zh-CN"/>
        </w:rPr>
        <w:t>年，全部工业实现增加值</w:t>
      </w:r>
      <w:r>
        <w:rPr>
          <w:lang w:eastAsia="zh-CN"/>
        </w:rPr>
        <w:t>428750</w:t>
      </w:r>
      <w:r>
        <w:rPr>
          <w:spacing w:val="-22"/>
          <w:lang w:eastAsia="zh-CN"/>
        </w:rPr>
        <w:t>万元，</w:t>
      </w:r>
      <w:r>
        <w:rPr>
          <w:spacing w:val="-5"/>
          <w:lang w:eastAsia="zh-CN"/>
        </w:rPr>
        <w:t>比上年同期增长</w:t>
      </w:r>
      <w:r>
        <w:rPr>
          <w:lang w:eastAsia="zh-CN"/>
        </w:rPr>
        <w:t>7.9%。其中：规模以上工业增加值比上年同期增长</w:t>
      </w:r>
      <w:r>
        <w:rPr>
          <w:spacing w:val="-2"/>
          <w:lang w:eastAsia="zh-CN"/>
        </w:rPr>
        <w:t>8.3%。</w:t>
      </w:r>
    </w:p>
    <w:p>
      <w:pPr>
        <w:pStyle w:val="5"/>
        <w:spacing w:before="1" w:line="374" w:lineRule="auto"/>
        <w:ind w:left="476" w:right="446" w:firstLine="567"/>
        <w:jc w:val="both"/>
        <w:rPr>
          <w:lang w:eastAsia="zh-CN"/>
        </w:rPr>
      </w:pPr>
      <w:r>
        <w:rPr>
          <w:w w:val="95"/>
          <w:lang w:eastAsia="zh-CN"/>
        </w:rPr>
        <w:t>2020年，全县规模以上工业企业实现营业收入1542513万元，</w:t>
      </w:r>
      <w:r>
        <w:rPr>
          <w:spacing w:val="28"/>
          <w:w w:val="95"/>
          <w:lang w:eastAsia="zh-CN"/>
        </w:rPr>
        <w:t>比上年同期增</w:t>
      </w:r>
      <w:r>
        <w:rPr>
          <w:w w:val="95"/>
          <w:lang w:eastAsia="zh-CN"/>
        </w:rPr>
        <w:t>长10%</w:t>
      </w:r>
      <w:r>
        <w:rPr>
          <w:spacing w:val="28"/>
          <w:w w:val="95"/>
          <w:lang w:eastAsia="zh-CN"/>
        </w:rPr>
        <w:t>。营业成</w:t>
      </w:r>
      <w:r>
        <w:rPr>
          <w:w w:val="95"/>
          <w:lang w:eastAsia="zh-CN"/>
        </w:rPr>
        <w:t>本1399357</w:t>
      </w:r>
      <w:r>
        <w:rPr>
          <w:spacing w:val="13"/>
          <w:w w:val="95"/>
          <w:lang w:eastAsia="zh-CN"/>
        </w:rPr>
        <w:t>万元，</w:t>
      </w:r>
      <w:r>
        <w:rPr>
          <w:spacing w:val="28"/>
          <w:w w:val="95"/>
          <w:lang w:eastAsia="zh-CN"/>
        </w:rPr>
        <w:t>比上年同期增长</w:t>
      </w:r>
      <w:r>
        <w:rPr>
          <w:w w:val="95"/>
          <w:lang w:eastAsia="zh-CN"/>
        </w:rPr>
        <w:t>14.3%。实现利润总额19084万元，比上年同期下降53.3%，应交增</w:t>
      </w:r>
      <w:r>
        <w:rPr>
          <w:spacing w:val="-6"/>
          <w:lang w:eastAsia="zh-CN"/>
        </w:rPr>
        <w:t>值税</w:t>
      </w:r>
      <w:r>
        <w:rPr>
          <w:lang w:eastAsia="zh-CN"/>
        </w:rPr>
        <w:t>10618</w:t>
      </w:r>
      <w:r>
        <w:rPr>
          <w:spacing w:val="-6"/>
          <w:lang w:eastAsia="zh-CN"/>
        </w:rPr>
        <w:t>万元，比上年同期下降</w:t>
      </w:r>
      <w:r>
        <w:rPr>
          <w:lang w:eastAsia="zh-CN"/>
        </w:rPr>
        <w:t>42.8%。</w:t>
      </w:r>
    </w:p>
    <w:p>
      <w:pPr>
        <w:pStyle w:val="5"/>
        <w:spacing w:before="1" w:line="374" w:lineRule="auto"/>
        <w:ind w:left="476" w:right="475" w:firstLine="567"/>
        <w:jc w:val="both"/>
        <w:rPr>
          <w:lang w:eastAsia="zh-CN"/>
        </w:rPr>
      </w:pPr>
      <w:r>
        <w:rPr>
          <w:w w:val="95"/>
          <w:lang w:eastAsia="zh-CN"/>
        </w:rPr>
        <w:t>建筑业较快发展。2020年，全县拥有资质建筑企业12户，房地</w:t>
      </w:r>
      <w:r>
        <w:rPr>
          <w:spacing w:val="-11"/>
          <w:lang w:eastAsia="zh-CN"/>
        </w:rPr>
        <w:t>产开发商</w:t>
      </w:r>
      <w:r>
        <w:rPr>
          <w:lang w:eastAsia="zh-CN"/>
        </w:rPr>
        <w:t>7</w:t>
      </w:r>
      <w:r>
        <w:rPr>
          <w:spacing w:val="-13"/>
          <w:lang w:eastAsia="zh-CN"/>
        </w:rPr>
        <w:t>户。实现增加值</w:t>
      </w:r>
      <w:r>
        <w:rPr>
          <w:lang w:eastAsia="zh-CN"/>
        </w:rPr>
        <w:t>103115</w:t>
      </w:r>
      <w:r>
        <w:rPr>
          <w:spacing w:val="-12"/>
          <w:lang w:eastAsia="zh-CN"/>
        </w:rPr>
        <w:t>万元，比上年同期增长</w:t>
      </w:r>
      <w:r>
        <w:rPr>
          <w:lang w:eastAsia="zh-CN"/>
        </w:rPr>
        <w:t>19.1%。</w:t>
      </w:r>
    </w:p>
    <w:p>
      <w:pPr>
        <w:pStyle w:val="13"/>
        <w:numPr>
          <w:ilvl w:val="0"/>
          <w:numId w:val="8"/>
        </w:numPr>
        <w:tabs>
          <w:tab w:val="left" w:pos="1269"/>
        </w:tabs>
        <w:ind w:hanging="282"/>
        <w:rPr>
          <w:rFonts w:ascii="黑体" w:eastAsia="黑体"/>
          <w:sz w:val="28"/>
        </w:rPr>
      </w:pPr>
      <w:r>
        <w:rPr>
          <w:rFonts w:ascii="黑体" w:eastAsia="黑体"/>
          <w:spacing w:val="-2"/>
          <w:sz w:val="28"/>
        </w:rPr>
        <w:t>固定资产投资</w:t>
      </w:r>
    </w:p>
    <w:p>
      <w:pPr>
        <w:pStyle w:val="5"/>
        <w:ind w:right="475"/>
        <w:jc w:val="right"/>
        <w:rPr>
          <w:lang w:eastAsia="zh-CN"/>
        </w:rPr>
      </w:pPr>
      <w:r>
        <w:rPr>
          <w:lang w:eastAsia="zh-CN"/>
        </w:rPr>
        <w:t>2020</w:t>
      </w:r>
      <w:r>
        <w:rPr>
          <w:spacing w:val="-8"/>
          <w:lang w:eastAsia="zh-CN"/>
        </w:rPr>
        <w:t>年，全县规模以上固定资产投资累计完成</w:t>
      </w:r>
      <w:r>
        <w:rPr>
          <w:lang w:eastAsia="zh-CN"/>
        </w:rPr>
        <w:t>1282202</w:t>
      </w:r>
      <w:r>
        <w:rPr>
          <w:spacing w:val="-12"/>
          <w:lang w:eastAsia="zh-CN"/>
        </w:rPr>
        <w:t>万元，</w:t>
      </w:r>
    </w:p>
    <w:p>
      <w:pPr>
        <w:pStyle w:val="5"/>
        <w:ind w:right="477"/>
        <w:jc w:val="right"/>
        <w:rPr>
          <w:lang w:eastAsia="zh-CN"/>
        </w:rPr>
      </w:pPr>
      <w:r>
        <w:rPr>
          <w:spacing w:val="2"/>
          <w:lang w:eastAsia="zh-CN"/>
        </w:rPr>
        <w:t>比上年同期增长</w:t>
      </w:r>
      <w:r>
        <w:rPr>
          <w:lang w:eastAsia="zh-CN"/>
        </w:rPr>
        <w:t>24.5%</w:t>
      </w:r>
      <w:r>
        <w:rPr>
          <w:spacing w:val="1"/>
          <w:lang w:eastAsia="zh-CN"/>
        </w:rPr>
        <w:t>。按国民经济行业分：第一产业完成</w:t>
      </w:r>
      <w:r>
        <w:rPr>
          <w:spacing w:val="-2"/>
          <w:lang w:eastAsia="zh-CN"/>
        </w:rPr>
        <w:t>170351</w:t>
      </w:r>
    </w:p>
    <w:p>
      <w:pPr>
        <w:pStyle w:val="5"/>
        <w:ind w:right="465"/>
        <w:jc w:val="right"/>
      </w:pPr>
      <w:r>
        <w:rPr>
          <w:spacing w:val="-1"/>
          <w:lang w:eastAsia="zh-CN"/>
        </w:rPr>
        <w:t>万元，第二产业完成</w:t>
      </w:r>
      <w:r>
        <w:rPr>
          <w:lang w:eastAsia="zh-CN"/>
        </w:rPr>
        <w:t>299250</w:t>
      </w:r>
      <w:r>
        <w:rPr>
          <w:spacing w:val="-8"/>
          <w:lang w:eastAsia="zh-CN"/>
        </w:rPr>
        <w:t>万元，第三产业完成</w:t>
      </w:r>
      <w:r>
        <w:rPr>
          <w:lang w:eastAsia="zh-CN"/>
        </w:rPr>
        <w:t>812601</w:t>
      </w:r>
      <w:r>
        <w:rPr>
          <w:spacing w:val="-11"/>
          <w:lang w:eastAsia="zh-CN"/>
        </w:rPr>
        <w:t>万元。</w:t>
      </w:r>
      <w:r>
        <w:rPr>
          <w:spacing w:val="-11"/>
        </w:rPr>
        <w:t>民</w:t>
      </w:r>
    </w:p>
    <w:p>
      <w:pPr>
        <w:pStyle w:val="5"/>
        <w:spacing w:before="202"/>
        <w:ind w:left="476"/>
        <w:jc w:val="both"/>
      </w:pPr>
      <w:r>
        <w:t>间投资完成501134</w:t>
      </w:r>
      <w:r>
        <w:rPr>
          <w:spacing w:val="-21"/>
        </w:rPr>
        <w:t>万元。</w:t>
      </w:r>
    </w:p>
    <w:p>
      <w:pPr>
        <w:pStyle w:val="13"/>
        <w:numPr>
          <w:ilvl w:val="0"/>
          <w:numId w:val="8"/>
        </w:numPr>
        <w:tabs>
          <w:tab w:val="left" w:pos="1268"/>
        </w:tabs>
        <w:spacing w:before="201"/>
        <w:ind w:left="1267" w:hanging="282"/>
        <w:rPr>
          <w:rFonts w:ascii="黑体" w:eastAsia="黑体"/>
          <w:sz w:val="28"/>
        </w:rPr>
      </w:pPr>
      <w:r>
        <w:rPr>
          <w:rFonts w:ascii="黑体" w:eastAsia="黑体"/>
          <w:spacing w:val="-2"/>
          <w:sz w:val="28"/>
        </w:rPr>
        <w:t>国内、外贸易</w:t>
      </w:r>
    </w:p>
    <w:p>
      <w:pPr>
        <w:pStyle w:val="5"/>
        <w:ind w:right="475"/>
        <w:jc w:val="right"/>
        <w:rPr>
          <w:lang w:eastAsia="zh-CN"/>
        </w:rPr>
      </w:pPr>
      <w:r>
        <w:rPr>
          <w:spacing w:val="-2"/>
          <w:lang w:eastAsia="zh-CN"/>
        </w:rPr>
        <w:t>2020</w:t>
      </w:r>
      <w:r>
        <w:rPr>
          <w:spacing w:val="-13"/>
          <w:lang w:eastAsia="zh-CN"/>
        </w:rPr>
        <w:t>年，全县社会消费品零售总额完成</w:t>
      </w:r>
      <w:r>
        <w:rPr>
          <w:spacing w:val="-2"/>
          <w:lang w:eastAsia="zh-CN"/>
        </w:rPr>
        <w:t>358716</w:t>
      </w:r>
      <w:r>
        <w:rPr>
          <w:spacing w:val="-11"/>
          <w:lang w:eastAsia="zh-CN"/>
        </w:rPr>
        <w:t>万元，比上年同</w:t>
      </w:r>
    </w:p>
    <w:p>
      <w:pPr>
        <w:pStyle w:val="5"/>
        <w:ind w:left="476"/>
        <w:jc w:val="both"/>
        <w:rPr>
          <w:lang w:eastAsia="zh-CN"/>
        </w:rPr>
      </w:pPr>
      <w:r>
        <w:rPr>
          <w:spacing w:val="-13"/>
          <w:lang w:eastAsia="zh-CN"/>
        </w:rPr>
        <w:t>期增长</w:t>
      </w:r>
      <w:r>
        <w:rPr>
          <w:lang w:eastAsia="zh-CN"/>
        </w:rPr>
        <w:t>3.6%</w:t>
      </w:r>
      <w:r>
        <w:rPr>
          <w:spacing w:val="-3"/>
          <w:lang w:eastAsia="zh-CN"/>
        </w:rPr>
        <w:t>。从销售区域看：城镇完成社会消费品零售总额</w:t>
      </w:r>
      <w:r>
        <w:rPr>
          <w:spacing w:val="-2"/>
          <w:lang w:eastAsia="zh-CN"/>
        </w:rPr>
        <w:t>291670</w:t>
      </w:r>
    </w:p>
    <w:p>
      <w:pPr>
        <w:pStyle w:val="5"/>
        <w:spacing w:before="202"/>
        <w:ind w:left="476"/>
        <w:jc w:val="both"/>
        <w:rPr>
          <w:lang w:eastAsia="zh-CN"/>
        </w:rPr>
      </w:pPr>
      <w:r>
        <w:rPr>
          <w:spacing w:val="1"/>
          <w:lang w:eastAsia="zh-CN"/>
        </w:rPr>
        <w:t>万元，比上年同期增长</w:t>
      </w:r>
      <w:r>
        <w:rPr>
          <w:lang w:eastAsia="zh-CN"/>
        </w:rPr>
        <w:t>4.1%</w:t>
      </w:r>
      <w:r>
        <w:rPr>
          <w:spacing w:val="1"/>
          <w:lang w:eastAsia="zh-CN"/>
        </w:rPr>
        <w:t>；乡村完成社会消费品零售总额</w:t>
      </w:r>
      <w:r>
        <w:rPr>
          <w:spacing w:val="-2"/>
          <w:lang w:eastAsia="zh-CN"/>
        </w:rPr>
        <w:t>67046</w:t>
      </w:r>
    </w:p>
    <w:p>
      <w:pPr>
        <w:pStyle w:val="5"/>
        <w:spacing w:line="374" w:lineRule="auto"/>
        <w:ind w:left="476" w:right="460"/>
        <w:jc w:val="both"/>
        <w:rPr>
          <w:lang w:eastAsia="zh-CN"/>
        </w:rPr>
      </w:pPr>
      <w:r>
        <w:rPr>
          <w:w w:val="95"/>
          <w:lang w:eastAsia="zh-CN"/>
        </w:rPr>
        <w:t>万元，比上年同期增长53.8%。从消费形态看：餐饮收入完成45676</w:t>
      </w:r>
      <w:r>
        <w:rPr>
          <w:spacing w:val="9"/>
          <w:w w:val="95"/>
          <w:lang w:eastAsia="zh-CN"/>
        </w:rPr>
        <w:t>万元，</w:t>
      </w:r>
      <w:r>
        <w:rPr>
          <w:spacing w:val="14"/>
          <w:w w:val="95"/>
          <w:lang w:eastAsia="zh-CN"/>
        </w:rPr>
        <w:t>比上年同期增</w:t>
      </w:r>
      <w:r>
        <w:rPr>
          <w:w w:val="95"/>
          <w:lang w:eastAsia="zh-CN"/>
        </w:rPr>
        <w:t>长4.8%；</w:t>
      </w:r>
      <w:r>
        <w:rPr>
          <w:spacing w:val="14"/>
          <w:w w:val="95"/>
          <w:lang w:eastAsia="zh-CN"/>
        </w:rPr>
        <w:t>商品零售完</w:t>
      </w:r>
      <w:r>
        <w:rPr>
          <w:w w:val="95"/>
          <w:lang w:eastAsia="zh-CN"/>
        </w:rPr>
        <w:t>成313040</w:t>
      </w:r>
      <w:r>
        <w:rPr>
          <w:spacing w:val="6"/>
          <w:w w:val="95"/>
          <w:lang w:eastAsia="zh-CN"/>
        </w:rPr>
        <w:t>万元，</w:t>
      </w:r>
      <w:r>
        <w:rPr>
          <w:spacing w:val="14"/>
          <w:w w:val="95"/>
          <w:lang w:eastAsia="zh-CN"/>
        </w:rPr>
        <w:t>比上</w:t>
      </w:r>
      <w:r>
        <w:rPr>
          <w:w w:val="95"/>
          <w:lang w:eastAsia="zh-CN"/>
        </w:rPr>
        <w:t>年</w:t>
      </w:r>
      <w:r>
        <w:rPr>
          <w:spacing w:val="-9"/>
          <w:lang w:eastAsia="zh-CN"/>
        </w:rPr>
        <w:t>同期增长</w:t>
      </w:r>
      <w:r>
        <w:rPr>
          <w:lang w:eastAsia="zh-CN"/>
        </w:rPr>
        <w:t>3.4%。</w:t>
      </w:r>
    </w:p>
    <w:p>
      <w:pPr>
        <w:pStyle w:val="5"/>
        <w:spacing w:before="1"/>
        <w:ind w:left="1043"/>
        <w:jc w:val="both"/>
        <w:rPr>
          <w:lang w:eastAsia="zh-CN"/>
        </w:rPr>
      </w:pPr>
      <w:r>
        <w:rPr>
          <w:lang w:eastAsia="zh-CN"/>
        </w:rPr>
        <w:t>2020</w:t>
      </w:r>
      <w:r>
        <w:rPr>
          <w:spacing w:val="-18"/>
          <w:lang w:eastAsia="zh-CN"/>
        </w:rPr>
        <w:t>年完成出口总额</w:t>
      </w:r>
      <w:r>
        <w:rPr>
          <w:lang w:eastAsia="zh-CN"/>
        </w:rPr>
        <w:t>30</w:t>
      </w:r>
      <w:r>
        <w:rPr>
          <w:spacing w:val="-14"/>
          <w:lang w:eastAsia="zh-CN"/>
        </w:rPr>
        <w:t>万美元，比上年同期下降</w:t>
      </w:r>
      <w:r>
        <w:rPr>
          <w:lang w:eastAsia="zh-CN"/>
        </w:rPr>
        <w:t>98.4%</w:t>
      </w:r>
      <w:r>
        <w:rPr>
          <w:spacing w:val="-10"/>
          <w:lang w:eastAsia="zh-CN"/>
        </w:rPr>
        <w:t>。</w:t>
      </w:r>
    </w:p>
    <w:p>
      <w:pPr>
        <w:jc w:val="both"/>
        <w:rPr>
          <w:lang w:eastAsia="zh-CN"/>
        </w:rPr>
        <w:sectPr>
          <w:pgSz w:w="11910" w:h="16840"/>
          <w:pgMar w:top="1340" w:right="1320" w:bottom="740" w:left="1320" w:header="624" w:footer="543" w:gutter="0"/>
          <w:cols w:space="720" w:num="1"/>
        </w:sectPr>
      </w:pPr>
    </w:p>
    <w:p>
      <w:pPr>
        <w:pStyle w:val="5"/>
        <w:spacing w:before="0"/>
        <w:rPr>
          <w:sz w:val="7"/>
          <w:lang w:eastAsia="zh-CN"/>
        </w:rPr>
      </w:pPr>
    </w:p>
    <w:p>
      <w:pPr>
        <w:pStyle w:val="5"/>
        <w:spacing w:before="0"/>
        <w:ind w:left="2317"/>
        <w:rPr>
          <w:sz w:val="20"/>
        </w:rPr>
      </w:pPr>
      <w:r>
        <w:rPr>
          <w:sz w:val="20"/>
        </w:rPr>
        <w:drawing>
          <wp:inline distT="0" distB="0" distL="0" distR="0">
            <wp:extent cx="2940050" cy="1966595"/>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31" cstate="print"/>
                    <a:stretch>
                      <a:fillRect/>
                    </a:stretch>
                  </pic:blipFill>
                  <pic:spPr>
                    <a:xfrm>
                      <a:off x="0" y="0"/>
                      <a:ext cx="2940378" cy="1966912"/>
                    </a:xfrm>
                    <a:prstGeom prst="rect">
                      <a:avLst/>
                    </a:prstGeom>
                  </pic:spPr>
                </pic:pic>
              </a:graphicData>
            </a:graphic>
          </wp:inline>
        </w:drawing>
      </w:r>
    </w:p>
    <w:p>
      <w:pPr>
        <w:pStyle w:val="5"/>
        <w:spacing w:before="29"/>
        <w:jc w:val="center"/>
        <w:rPr>
          <w:rFonts w:ascii="黑体" w:eastAsia="黑体"/>
          <w:lang w:eastAsia="zh-CN"/>
        </w:rPr>
      </w:pPr>
      <w:r>
        <w:rPr>
          <w:rFonts w:ascii="黑体" w:eastAsia="黑体"/>
          <w:u w:val="single"/>
          <w:lang w:eastAsia="zh-CN"/>
        </w:rPr>
        <w:t>2016</w:t>
      </w:r>
      <w:r>
        <w:rPr>
          <w:rFonts w:hint="eastAsia" w:ascii="黑体" w:eastAsia="黑体"/>
          <w:u w:val="single"/>
          <w:lang w:eastAsia="zh-CN"/>
        </w:rPr>
        <w:t>—</w:t>
      </w:r>
      <w:r>
        <w:rPr>
          <w:rFonts w:ascii="黑体" w:eastAsia="黑体"/>
          <w:u w:val="single"/>
          <w:lang w:eastAsia="zh-CN"/>
        </w:rPr>
        <w:t>2019</w:t>
      </w:r>
      <w:r>
        <w:rPr>
          <w:rFonts w:ascii="黑体" w:eastAsia="黑体"/>
          <w:spacing w:val="-10"/>
          <w:u w:val="single"/>
          <w:lang w:eastAsia="zh-CN"/>
        </w:rPr>
        <w:t>年社会消费品零售总额及增长速度</w:t>
      </w:r>
    </w:p>
    <w:p>
      <w:pPr>
        <w:pStyle w:val="5"/>
        <w:spacing w:before="8"/>
        <w:rPr>
          <w:rFonts w:ascii="黑体"/>
          <w:sz w:val="19"/>
          <w:lang w:eastAsia="zh-CN"/>
        </w:rPr>
      </w:pPr>
    </w:p>
    <w:p>
      <w:pPr>
        <w:pStyle w:val="4"/>
        <w:spacing w:before="1"/>
      </w:pPr>
      <w:bookmarkStart w:id="23" w:name="_TOC_250118"/>
      <w:bookmarkEnd w:id="23"/>
      <w:r>
        <w:rPr>
          <w:rFonts w:hint="eastAsia"/>
          <w:spacing w:val="-1"/>
          <w:lang w:eastAsia="zh-CN"/>
        </w:rPr>
        <w:t>（</w:t>
      </w:r>
      <w:r>
        <w:rPr>
          <w:spacing w:val="-1"/>
        </w:rPr>
        <w:t>三</w:t>
      </w:r>
      <w:r>
        <w:rPr>
          <w:rFonts w:hint="eastAsia"/>
          <w:spacing w:val="-1"/>
          <w:lang w:eastAsia="zh-CN"/>
        </w:rPr>
        <w:t>）</w:t>
      </w:r>
      <w:r>
        <w:rPr>
          <w:spacing w:val="-1"/>
        </w:rPr>
        <w:t>农业资源条件</w:t>
      </w:r>
    </w:p>
    <w:p>
      <w:pPr>
        <w:pStyle w:val="13"/>
        <w:numPr>
          <w:ilvl w:val="0"/>
          <w:numId w:val="9"/>
        </w:numPr>
        <w:tabs>
          <w:tab w:val="left" w:pos="1269"/>
        </w:tabs>
        <w:spacing w:before="235"/>
        <w:ind w:hanging="282"/>
        <w:rPr>
          <w:rFonts w:ascii="黑体" w:eastAsia="黑体"/>
          <w:sz w:val="28"/>
        </w:rPr>
      </w:pPr>
      <w:r>
        <w:rPr>
          <w:rFonts w:ascii="黑体" w:eastAsia="黑体"/>
          <w:spacing w:val="-3"/>
          <w:sz w:val="28"/>
        </w:rPr>
        <w:t>气候环境</w:t>
      </w:r>
    </w:p>
    <w:p>
      <w:pPr>
        <w:pStyle w:val="5"/>
        <w:spacing w:before="202" w:line="374" w:lineRule="auto"/>
        <w:ind w:left="476" w:right="463" w:firstLine="567"/>
        <w:jc w:val="both"/>
      </w:pPr>
      <w:r>
        <w:rPr>
          <w:lang w:eastAsia="zh-CN"/>
        </w:rPr>
        <w:t>师宗县有亚热带与温带共存的气候特征。年平均气温13.</w:t>
      </w:r>
      <w:r>
        <w:rPr>
          <w:spacing w:val="5"/>
          <w:lang w:eastAsia="zh-CN"/>
        </w:rPr>
        <w:t>9</w:t>
      </w:r>
      <w:r>
        <w:rPr>
          <w:lang w:eastAsia="zh-CN"/>
        </w:rPr>
        <w:t>℃，</w:t>
      </w:r>
      <w:r>
        <w:rPr>
          <w:spacing w:val="-1"/>
          <w:lang w:eastAsia="zh-CN"/>
        </w:rPr>
        <w:t>平均最高气温</w:t>
      </w:r>
      <w:r>
        <w:rPr>
          <w:lang w:eastAsia="zh-CN"/>
        </w:rPr>
        <w:t>19.</w:t>
      </w:r>
      <w:r>
        <w:rPr>
          <w:spacing w:val="13"/>
          <w:lang w:eastAsia="zh-CN"/>
        </w:rPr>
        <w:t>9</w:t>
      </w:r>
      <w:r>
        <w:rPr>
          <w:lang w:eastAsia="zh-CN"/>
        </w:rPr>
        <w:t>℃，平均最低气温为9.</w:t>
      </w:r>
      <w:r>
        <w:rPr>
          <w:spacing w:val="13"/>
          <w:lang w:eastAsia="zh-CN"/>
        </w:rPr>
        <w:t>7</w:t>
      </w:r>
      <w:r>
        <w:rPr>
          <w:lang w:eastAsia="zh-CN"/>
        </w:rPr>
        <w:t>℃，7</w:t>
      </w:r>
      <w:r>
        <w:rPr>
          <w:spacing w:val="-2"/>
          <w:lang w:eastAsia="zh-CN"/>
        </w:rPr>
        <w:t>月最热，历年平</w:t>
      </w:r>
      <w:r>
        <w:rPr>
          <w:spacing w:val="-7"/>
          <w:lang w:eastAsia="zh-CN"/>
        </w:rPr>
        <w:t>均气温为</w:t>
      </w:r>
      <w:r>
        <w:rPr>
          <w:lang w:eastAsia="zh-CN"/>
        </w:rPr>
        <w:t>19.</w:t>
      </w:r>
      <w:r>
        <w:rPr>
          <w:spacing w:val="13"/>
          <w:lang w:eastAsia="zh-CN"/>
        </w:rPr>
        <w:t>5</w:t>
      </w:r>
      <w:r>
        <w:rPr>
          <w:lang w:eastAsia="zh-CN"/>
        </w:rPr>
        <w:t>℃，1</w:t>
      </w:r>
      <w:r>
        <w:rPr>
          <w:spacing w:val="-5"/>
          <w:lang w:eastAsia="zh-CN"/>
        </w:rPr>
        <w:t>月最冷，历年平均气温为</w:t>
      </w:r>
      <w:r>
        <w:rPr>
          <w:lang w:eastAsia="zh-CN"/>
        </w:rPr>
        <w:t>6.</w:t>
      </w:r>
      <w:r>
        <w:rPr>
          <w:spacing w:val="13"/>
          <w:lang w:eastAsia="zh-CN"/>
        </w:rPr>
        <w:t>5</w:t>
      </w:r>
      <w:r>
        <w:rPr>
          <w:spacing w:val="7"/>
          <w:lang w:eastAsia="zh-CN"/>
        </w:rPr>
        <w:t>℃；极端最高气</w:t>
      </w:r>
      <w:r>
        <w:rPr>
          <w:spacing w:val="-34"/>
          <w:lang w:eastAsia="zh-CN"/>
        </w:rPr>
        <w:t>温</w:t>
      </w:r>
      <w:r>
        <w:rPr>
          <w:lang w:eastAsia="zh-CN"/>
        </w:rPr>
        <w:t>32.</w:t>
      </w:r>
      <w:r>
        <w:rPr>
          <w:spacing w:val="11"/>
          <w:lang w:eastAsia="zh-CN"/>
        </w:rPr>
        <w:t>6</w:t>
      </w:r>
      <w:r>
        <w:rPr>
          <w:lang w:eastAsia="zh-CN"/>
        </w:rPr>
        <w:t>℃（1977</w:t>
      </w:r>
      <w:r>
        <w:rPr>
          <w:spacing w:val="-46"/>
          <w:lang w:eastAsia="zh-CN"/>
        </w:rPr>
        <w:t>年</w:t>
      </w:r>
      <w:r>
        <w:rPr>
          <w:lang w:eastAsia="zh-CN"/>
        </w:rPr>
        <w:t>6</w:t>
      </w:r>
      <w:r>
        <w:rPr>
          <w:spacing w:val="-46"/>
          <w:lang w:eastAsia="zh-CN"/>
        </w:rPr>
        <w:t>月</w:t>
      </w:r>
      <w:r>
        <w:rPr>
          <w:lang w:eastAsia="zh-CN"/>
        </w:rPr>
        <w:t>15</w:t>
      </w:r>
      <w:r>
        <w:rPr>
          <w:spacing w:val="-32"/>
          <w:lang w:eastAsia="zh-CN"/>
        </w:rPr>
        <w:t>日</w:t>
      </w:r>
      <w:r>
        <w:rPr>
          <w:lang w:eastAsia="zh-CN"/>
        </w:rPr>
        <w:t>）</w:t>
      </w:r>
      <w:r>
        <w:rPr>
          <w:spacing w:val="-1"/>
          <w:lang w:eastAsia="zh-CN"/>
        </w:rPr>
        <w:t>，极端最低气温-</w:t>
      </w:r>
      <w:r>
        <w:rPr>
          <w:lang w:eastAsia="zh-CN"/>
        </w:rPr>
        <w:t>1</w:t>
      </w:r>
      <w:r>
        <w:rPr>
          <w:spacing w:val="11"/>
          <w:lang w:eastAsia="zh-CN"/>
        </w:rPr>
        <w:t>5</w:t>
      </w:r>
      <w:r>
        <w:rPr>
          <w:lang w:eastAsia="zh-CN"/>
        </w:rPr>
        <w:t>℃（1983</w:t>
      </w:r>
      <w:r>
        <w:rPr>
          <w:spacing w:val="-46"/>
          <w:lang w:eastAsia="zh-CN"/>
        </w:rPr>
        <w:t>年</w:t>
      </w:r>
      <w:r>
        <w:rPr>
          <w:lang w:eastAsia="zh-CN"/>
        </w:rPr>
        <w:t>12</w:t>
      </w:r>
      <w:r>
        <w:rPr>
          <w:spacing w:val="-34"/>
          <w:lang w:eastAsia="zh-CN"/>
        </w:rPr>
        <w:t>月</w:t>
      </w:r>
      <w:r>
        <w:rPr>
          <w:lang w:eastAsia="zh-CN"/>
        </w:rPr>
        <w:t>29</w:t>
      </w:r>
      <w:r>
        <w:rPr>
          <w:spacing w:val="-32"/>
          <w:lang w:eastAsia="zh-CN"/>
        </w:rPr>
        <w:t>日</w:t>
      </w:r>
      <w:r>
        <w:rPr>
          <w:lang w:eastAsia="zh-CN"/>
        </w:rPr>
        <w:t>）</w:t>
      </w:r>
      <w:r>
        <w:rPr>
          <w:spacing w:val="-1"/>
          <w:lang w:eastAsia="zh-CN"/>
        </w:rPr>
        <w:t>。</w:t>
      </w:r>
      <w:r>
        <w:rPr>
          <w:spacing w:val="-1"/>
        </w:rPr>
        <w:t>师宗县无霜期</w:t>
      </w:r>
      <w:r>
        <w:t>273</w:t>
      </w:r>
      <w:r>
        <w:rPr>
          <w:spacing w:val="-11"/>
        </w:rPr>
        <w:t>天。降雪出现在</w:t>
      </w:r>
      <w:r>
        <w:t>12</w:t>
      </w:r>
      <w:r>
        <w:rPr>
          <w:spacing w:val="-18"/>
        </w:rPr>
        <w:t>月至次年</w:t>
      </w:r>
      <w:r>
        <w:t>2</w:t>
      </w:r>
      <w:r>
        <w:rPr>
          <w:spacing w:val="-23"/>
        </w:rPr>
        <w:t>月，</w:t>
      </w:r>
    </w:p>
    <w:p>
      <w:pPr>
        <w:pStyle w:val="5"/>
        <w:spacing w:before="1"/>
        <w:ind w:left="476"/>
        <w:jc w:val="both"/>
        <w:rPr>
          <w:lang w:eastAsia="zh-CN"/>
        </w:rPr>
      </w:pPr>
      <w:r>
        <w:rPr>
          <w:spacing w:val="-12"/>
          <w:lang w:eastAsia="zh-CN"/>
        </w:rPr>
        <w:t>最早出现在</w:t>
      </w:r>
      <w:r>
        <w:rPr>
          <w:lang w:eastAsia="zh-CN"/>
        </w:rPr>
        <w:t>1993</w:t>
      </w:r>
      <w:r>
        <w:rPr>
          <w:spacing w:val="-33"/>
          <w:lang w:eastAsia="zh-CN"/>
        </w:rPr>
        <w:t>年的</w:t>
      </w:r>
      <w:r>
        <w:rPr>
          <w:lang w:eastAsia="zh-CN"/>
        </w:rPr>
        <w:t>10</w:t>
      </w:r>
      <w:r>
        <w:rPr>
          <w:spacing w:val="-16"/>
          <w:lang w:eastAsia="zh-CN"/>
        </w:rPr>
        <w:t>月，最迟出现在</w:t>
      </w:r>
      <w:r>
        <w:rPr>
          <w:lang w:eastAsia="zh-CN"/>
        </w:rPr>
        <w:t>1993</w:t>
      </w:r>
      <w:r>
        <w:rPr>
          <w:spacing w:val="-44"/>
          <w:lang w:eastAsia="zh-CN"/>
        </w:rPr>
        <w:t>年</w:t>
      </w:r>
      <w:r>
        <w:rPr>
          <w:lang w:eastAsia="zh-CN"/>
        </w:rPr>
        <w:t>4</w:t>
      </w:r>
      <w:r>
        <w:rPr>
          <w:spacing w:val="-11"/>
          <w:lang w:eastAsia="zh-CN"/>
        </w:rPr>
        <w:t>月。年均降雪为</w:t>
      </w:r>
    </w:p>
    <w:p>
      <w:pPr>
        <w:pStyle w:val="5"/>
        <w:spacing w:before="202" w:line="374" w:lineRule="auto"/>
        <w:ind w:left="476" w:right="475"/>
        <w:jc w:val="both"/>
        <w:rPr>
          <w:lang w:eastAsia="zh-CN"/>
        </w:rPr>
      </w:pPr>
      <w:r>
        <w:rPr>
          <w:w w:val="95"/>
          <w:lang w:eastAsia="zh-CN"/>
        </w:rPr>
        <w:t>5.8</w:t>
      </w:r>
      <w:r>
        <w:rPr>
          <w:spacing w:val="-8"/>
          <w:w w:val="95"/>
          <w:lang w:eastAsia="zh-CN"/>
        </w:rPr>
        <w:t>次，</w:t>
      </w:r>
      <w:r>
        <w:rPr>
          <w:w w:val="95"/>
          <w:lang w:eastAsia="zh-CN"/>
        </w:rPr>
        <w:t>最多达22</w:t>
      </w:r>
      <w:r>
        <w:rPr>
          <w:spacing w:val="-11"/>
          <w:w w:val="95"/>
          <w:lang w:eastAsia="zh-CN"/>
        </w:rPr>
        <w:t>次</w:t>
      </w:r>
      <w:r>
        <w:rPr>
          <w:w w:val="95"/>
          <w:lang w:eastAsia="zh-CN"/>
        </w:rPr>
        <w:t>（1992</w:t>
      </w:r>
      <w:r>
        <w:rPr>
          <w:spacing w:val="-11"/>
          <w:w w:val="95"/>
          <w:lang w:eastAsia="zh-CN"/>
        </w:rPr>
        <w:t>年</w:t>
      </w:r>
      <w:r>
        <w:rPr>
          <w:w w:val="95"/>
          <w:lang w:eastAsia="zh-CN"/>
        </w:rPr>
        <w:t>）。年均风力为二级，平均风速为2.8</w:t>
      </w:r>
      <w:r>
        <w:rPr>
          <w:spacing w:val="-2"/>
          <w:lang w:eastAsia="zh-CN"/>
        </w:rPr>
        <w:t>米每秒。风向：盛行西南风，其次是东南风和偏北风。年均蒸发量</w:t>
      </w:r>
      <w:r>
        <w:rPr>
          <w:spacing w:val="-9"/>
          <w:lang w:eastAsia="zh-CN"/>
        </w:rPr>
        <w:t>为</w:t>
      </w:r>
      <w:r>
        <w:rPr>
          <w:lang w:eastAsia="zh-CN"/>
        </w:rPr>
        <w:t>1746.3</w:t>
      </w:r>
      <w:r>
        <w:rPr>
          <w:spacing w:val="-6"/>
          <w:lang w:eastAsia="zh-CN"/>
        </w:rPr>
        <w:t>毫米。年均相对湿度为</w:t>
      </w:r>
      <w:r>
        <w:rPr>
          <w:lang w:eastAsia="zh-CN"/>
        </w:rPr>
        <w:t>79%。</w:t>
      </w:r>
    </w:p>
    <w:p>
      <w:pPr>
        <w:pStyle w:val="5"/>
        <w:spacing w:before="1" w:line="374" w:lineRule="auto"/>
        <w:ind w:left="476" w:right="405" w:firstLine="567"/>
        <w:jc w:val="both"/>
        <w:rPr>
          <w:lang w:eastAsia="zh-CN"/>
        </w:rPr>
      </w:pPr>
      <w:r>
        <w:rPr>
          <w:spacing w:val="5"/>
          <w:lang w:eastAsia="zh-CN"/>
        </w:rPr>
        <w:t>师宗县境内高良乡、五龙乡、龙庆乡南部属典型的低热河谷槽</w:t>
      </w:r>
      <w:r>
        <w:rPr>
          <w:lang w:eastAsia="zh-CN"/>
        </w:rPr>
        <w:t>区，气候属于亚热带季风、立体气候，由于地形地貌复杂，海拔</w:t>
      </w:r>
      <w:r>
        <w:rPr>
          <w:rFonts w:hint="eastAsia"/>
          <w:lang w:eastAsia="zh-CN"/>
        </w:rPr>
        <w:t>高低悬殊</w:t>
      </w:r>
      <w:r>
        <w:rPr>
          <w:spacing w:val="-19"/>
          <w:lang w:eastAsia="zh-CN"/>
        </w:rPr>
        <w:t>较大，形成明显的立体气候特点，河谷地带气温较高，其特点：</w:t>
      </w:r>
      <w:r>
        <w:rPr>
          <w:lang w:eastAsia="zh-CN"/>
        </w:rPr>
        <w:t>雨热同期，高温湿润，冬无严寒，光热资源丰富。</w:t>
      </w:r>
    </w:p>
    <w:p>
      <w:pPr>
        <w:pStyle w:val="5"/>
        <w:spacing w:before="1"/>
        <w:ind w:left="1043"/>
        <w:jc w:val="both"/>
        <w:rPr>
          <w:lang w:eastAsia="zh-CN"/>
        </w:rPr>
      </w:pPr>
      <w:r>
        <w:rPr>
          <w:spacing w:val="-4"/>
          <w:lang w:eastAsia="zh-CN"/>
        </w:rPr>
        <w:t>师宗年均风力为</w:t>
      </w:r>
      <w:r>
        <w:rPr>
          <w:lang w:eastAsia="zh-CN"/>
        </w:rPr>
        <w:t>2</w:t>
      </w:r>
      <w:r>
        <w:rPr>
          <w:spacing w:val="-8"/>
          <w:lang w:eastAsia="zh-CN"/>
        </w:rPr>
        <w:t>级，平均风速</w:t>
      </w:r>
      <w:r>
        <w:rPr>
          <w:lang w:eastAsia="zh-CN"/>
        </w:rPr>
        <w:t>2.5</w:t>
      </w:r>
      <w:r>
        <w:rPr>
          <w:spacing w:val="-6"/>
          <w:lang w:eastAsia="zh-CN"/>
        </w:rPr>
        <w:t>米每秒。历年平均风力以</w:t>
      </w:r>
    </w:p>
    <w:p>
      <w:pPr>
        <w:pStyle w:val="5"/>
        <w:ind w:left="476"/>
        <w:jc w:val="both"/>
        <w:rPr>
          <w:lang w:eastAsia="zh-CN"/>
        </w:rPr>
      </w:pPr>
      <w:r>
        <w:rPr>
          <w:lang w:eastAsia="zh-CN"/>
        </w:rPr>
        <w:t>1</w:t>
      </w:r>
      <w:r>
        <w:rPr>
          <w:spacing w:val="-45"/>
          <w:lang w:eastAsia="zh-CN"/>
        </w:rPr>
        <w:t>至</w:t>
      </w:r>
      <w:r>
        <w:rPr>
          <w:lang w:eastAsia="zh-CN"/>
        </w:rPr>
        <w:t>5</w:t>
      </w:r>
      <w:r>
        <w:rPr>
          <w:spacing w:val="-7"/>
          <w:lang w:eastAsia="zh-CN"/>
        </w:rPr>
        <w:t>月最大，最大风力</w:t>
      </w:r>
      <w:r>
        <w:rPr>
          <w:lang w:eastAsia="zh-CN"/>
        </w:rPr>
        <w:t>4</w:t>
      </w:r>
      <w:r>
        <w:rPr>
          <w:spacing w:val="-11"/>
          <w:lang w:eastAsia="zh-CN"/>
        </w:rPr>
        <w:t>级，风速每秒</w:t>
      </w:r>
      <w:r>
        <w:rPr>
          <w:lang w:eastAsia="zh-CN"/>
        </w:rPr>
        <w:t>5.9</w:t>
      </w:r>
      <w:r>
        <w:rPr>
          <w:spacing w:val="-34"/>
          <w:lang w:eastAsia="zh-CN"/>
        </w:rPr>
        <w:t>米</w:t>
      </w:r>
      <w:r>
        <w:rPr>
          <w:lang w:eastAsia="zh-CN"/>
        </w:rPr>
        <w:t>（1983</w:t>
      </w:r>
      <w:r>
        <w:rPr>
          <w:spacing w:val="-44"/>
          <w:lang w:eastAsia="zh-CN"/>
        </w:rPr>
        <w:t>年</w:t>
      </w:r>
      <w:r>
        <w:rPr>
          <w:lang w:eastAsia="zh-CN"/>
        </w:rPr>
        <w:t>4</w:t>
      </w:r>
      <w:r>
        <w:rPr>
          <w:spacing w:val="-33"/>
          <w:lang w:eastAsia="zh-CN"/>
        </w:rPr>
        <w:t>月</w:t>
      </w:r>
      <w:r>
        <w:rPr>
          <w:lang w:eastAsia="zh-CN"/>
        </w:rPr>
        <w:t>）</w:t>
      </w:r>
      <w:r>
        <w:rPr>
          <w:spacing w:val="-10"/>
          <w:lang w:eastAsia="zh-CN"/>
        </w:rPr>
        <w:t>。</w:t>
      </w:r>
    </w:p>
    <w:p>
      <w:pPr>
        <w:pStyle w:val="5"/>
        <w:ind w:left="476"/>
        <w:jc w:val="both"/>
        <w:rPr>
          <w:lang w:eastAsia="zh-CN"/>
        </w:rPr>
      </w:pPr>
      <w:r>
        <w:rPr>
          <w:spacing w:val="-9"/>
          <w:lang w:eastAsia="zh-CN"/>
        </w:rPr>
        <w:t>定时观测的最大风力为</w:t>
      </w:r>
      <w:r>
        <w:rPr>
          <w:spacing w:val="-2"/>
          <w:lang w:eastAsia="zh-CN"/>
        </w:rPr>
        <w:t>8</w:t>
      </w:r>
      <w:r>
        <w:rPr>
          <w:spacing w:val="-22"/>
          <w:lang w:eastAsia="zh-CN"/>
        </w:rPr>
        <w:t>级，风速每秒</w:t>
      </w:r>
      <w:r>
        <w:rPr>
          <w:spacing w:val="-2"/>
          <w:lang w:eastAsia="zh-CN"/>
        </w:rPr>
        <w:t>19.33</w:t>
      </w:r>
      <w:r>
        <w:rPr>
          <w:spacing w:val="-11"/>
          <w:lang w:eastAsia="zh-CN"/>
        </w:rPr>
        <w:t>米。风向盛行西南风，</w:t>
      </w:r>
    </w:p>
    <w:p>
      <w:pPr>
        <w:jc w:val="both"/>
        <w:rPr>
          <w:lang w:eastAsia="zh-CN"/>
        </w:rPr>
        <w:sectPr>
          <w:pgSz w:w="11910" w:h="16840"/>
          <w:pgMar w:top="1340" w:right="1320" w:bottom="740" w:left="1320" w:header="624" w:footer="543" w:gutter="0"/>
          <w:cols w:space="720" w:num="1"/>
        </w:sectPr>
      </w:pPr>
    </w:p>
    <w:p>
      <w:pPr>
        <w:pStyle w:val="5"/>
        <w:spacing w:before="50"/>
        <w:ind w:left="477"/>
        <w:rPr>
          <w:lang w:eastAsia="zh-CN"/>
        </w:rPr>
      </w:pPr>
      <w:r>
        <w:rPr>
          <w:spacing w:val="-1"/>
          <w:lang w:eastAsia="zh-CN"/>
        </w:rPr>
        <w:t>其次是东南风和偏北风。</w:t>
      </w:r>
    </w:p>
    <w:p>
      <w:pPr>
        <w:pStyle w:val="13"/>
        <w:numPr>
          <w:ilvl w:val="0"/>
          <w:numId w:val="9"/>
        </w:numPr>
        <w:tabs>
          <w:tab w:val="left" w:pos="1269"/>
        </w:tabs>
        <w:spacing w:before="202"/>
        <w:ind w:hanging="282"/>
        <w:rPr>
          <w:rFonts w:ascii="黑体" w:eastAsia="黑体"/>
          <w:sz w:val="28"/>
        </w:rPr>
      </w:pPr>
      <w:r>
        <w:rPr>
          <w:rFonts w:ascii="黑体" w:eastAsia="黑体"/>
          <w:spacing w:val="-3"/>
          <w:sz w:val="28"/>
        </w:rPr>
        <w:t>河流水系</w:t>
      </w:r>
    </w:p>
    <w:p>
      <w:pPr>
        <w:pStyle w:val="5"/>
        <w:spacing w:line="374" w:lineRule="auto"/>
        <w:ind w:left="476" w:right="470" w:firstLine="567"/>
        <w:jc w:val="both"/>
        <w:rPr>
          <w:lang w:eastAsia="zh-CN"/>
        </w:rPr>
      </w:pPr>
      <w:r>
        <w:rPr>
          <w:spacing w:val="-2"/>
          <w:lang w:eastAsia="zh-CN"/>
        </w:rPr>
        <w:t>师宗县河流属珠江流域西江水系，境内河流众多，水资源较为丰富，但由于受多种因素影响，水资源时空分布不均。中小河流共</w:t>
      </w:r>
      <w:r>
        <w:rPr>
          <w:spacing w:val="-16"/>
          <w:lang w:eastAsia="zh-CN"/>
        </w:rPr>
        <w:t>有</w:t>
      </w:r>
      <w:r>
        <w:rPr>
          <w:lang w:eastAsia="zh-CN"/>
        </w:rPr>
        <w:t>27</w:t>
      </w:r>
      <w:r>
        <w:rPr>
          <w:spacing w:val="-10"/>
          <w:lang w:eastAsia="zh-CN"/>
        </w:rPr>
        <w:t>条，河道总长</w:t>
      </w:r>
      <w:r>
        <w:rPr>
          <w:lang w:eastAsia="zh-CN"/>
        </w:rPr>
        <w:t>423</w:t>
      </w:r>
      <w:r>
        <w:rPr>
          <w:spacing w:val="-9"/>
          <w:lang w:eastAsia="zh-CN"/>
        </w:rPr>
        <w:t>千米。</w:t>
      </w:r>
    </w:p>
    <w:p>
      <w:pPr>
        <w:pStyle w:val="5"/>
        <w:spacing w:before="1" w:line="374" w:lineRule="auto"/>
        <w:ind w:left="476" w:right="470" w:firstLine="567"/>
        <w:jc w:val="both"/>
        <w:rPr>
          <w:lang w:eastAsia="zh-CN"/>
        </w:rPr>
      </w:pPr>
      <w:r>
        <w:rPr>
          <w:spacing w:val="-2"/>
          <w:lang w:eastAsia="zh-CN"/>
        </w:rPr>
        <w:t>师宗县所处的地理环境多为山区、半山区，山高坡陡峡谷多，蓄水工程无论从数量、质量还是规模上都不能适应工农业生产发展的要求。地表水和浅层地下水不同程度</w:t>
      </w:r>
      <w:r>
        <w:rPr>
          <w:rFonts w:hint="eastAsia"/>
          <w:spacing w:val="-2"/>
          <w:lang w:eastAsia="zh-CN"/>
        </w:rPr>
        <w:t>地</w:t>
      </w:r>
      <w:r>
        <w:rPr>
          <w:spacing w:val="-2"/>
          <w:lang w:eastAsia="zh-CN"/>
        </w:rPr>
        <w:t>受到污染，使可利用的水资源量有所减少。地表水多源于降水垂直补给，以及地表水山体渗漏和山前侧漏等。已经开发利用的水资源中，地表水仅占其总量的</w:t>
      </w:r>
      <w:r>
        <w:rPr>
          <w:lang w:eastAsia="zh-CN"/>
        </w:rPr>
        <w:t>7.85%，</w:t>
      </w:r>
      <w:r>
        <w:rPr>
          <w:spacing w:val="-3"/>
          <w:lang w:eastAsia="zh-CN"/>
        </w:rPr>
        <w:t>地下水仅占师宗县水资源储量的</w:t>
      </w:r>
      <w:r>
        <w:rPr>
          <w:lang w:eastAsia="zh-CN"/>
        </w:rPr>
        <w:t>4.3%，呈逐年减少趋势。</w:t>
      </w:r>
    </w:p>
    <w:p>
      <w:pPr>
        <w:pStyle w:val="5"/>
        <w:spacing w:before="2" w:line="374" w:lineRule="auto"/>
        <w:ind w:left="476" w:right="335" w:firstLine="567"/>
        <w:rPr>
          <w:lang w:eastAsia="zh-CN"/>
        </w:rPr>
      </w:pPr>
      <w:r>
        <w:rPr>
          <w:spacing w:val="-7"/>
          <w:lang w:eastAsia="zh-CN"/>
        </w:rPr>
        <w:t>境内主要河流有南盘江、清水江、篆长河、黑尔河、阿那黑河、</w:t>
      </w:r>
      <w:r>
        <w:rPr>
          <w:lang w:eastAsia="zh-CN"/>
        </w:rPr>
        <w:t>庄科河、五洛河、花桂河、便柳河、曲祖河、脚家箐河、设里河、</w:t>
      </w:r>
      <w:r>
        <w:rPr>
          <w:spacing w:val="-9"/>
          <w:lang w:eastAsia="zh-CN"/>
        </w:rPr>
        <w:t>团坡河、坝泥河、坝林河、窝得河、龙甸河</w:t>
      </w:r>
      <w:r>
        <w:rPr>
          <w:lang w:eastAsia="zh-CN"/>
        </w:rPr>
        <w:t>（喜旧溪河</w:t>
      </w:r>
      <w:r>
        <w:rPr>
          <w:spacing w:val="-13"/>
          <w:lang w:eastAsia="zh-CN"/>
        </w:rPr>
        <w:t>）</w:t>
      </w:r>
      <w:r>
        <w:rPr>
          <w:spacing w:val="-4"/>
          <w:lang w:eastAsia="zh-CN"/>
        </w:rPr>
        <w:t>、界桥河、</w:t>
      </w:r>
      <w:r>
        <w:rPr>
          <w:spacing w:val="-26"/>
          <w:lang w:eastAsia="zh-CN"/>
        </w:rPr>
        <w:t>官庄河、米车河、金马河、竹箐河、石洞河、红土河、子午河、二允河、</w:t>
      </w:r>
      <w:r>
        <w:rPr>
          <w:lang w:eastAsia="zh-CN"/>
        </w:rPr>
        <w:t>门前河、小江等，另有南盘江、篆长河的支流小河若干。治理较多</w:t>
      </w:r>
      <w:r>
        <w:rPr>
          <w:spacing w:val="-7"/>
          <w:lang w:eastAsia="zh-CN"/>
        </w:rPr>
        <w:t>的主要河流有子午河、金马河、石洞河、二允河、瓦鲁河、永安河、</w:t>
      </w:r>
      <w:r>
        <w:rPr>
          <w:spacing w:val="-14"/>
          <w:lang w:eastAsia="zh-CN"/>
        </w:rPr>
        <w:t>雨柱河、五洛河等</w:t>
      </w:r>
      <w:r>
        <w:rPr>
          <w:lang w:eastAsia="zh-CN"/>
        </w:rPr>
        <w:t>8</w:t>
      </w:r>
      <w:r>
        <w:rPr>
          <w:spacing w:val="-24"/>
          <w:lang w:eastAsia="zh-CN"/>
        </w:rPr>
        <w:t>条。</w:t>
      </w:r>
    </w:p>
    <w:p>
      <w:pPr>
        <w:spacing w:line="374" w:lineRule="auto"/>
        <w:rPr>
          <w:lang w:eastAsia="zh-CN"/>
        </w:rPr>
        <w:sectPr>
          <w:pgSz w:w="11910" w:h="16840"/>
          <w:pgMar w:top="1340" w:right="1320" w:bottom="740" w:left="1320" w:header="624" w:footer="543" w:gutter="0"/>
          <w:cols w:space="720" w:num="1"/>
        </w:sectPr>
      </w:pPr>
    </w:p>
    <w:p>
      <w:pPr>
        <w:pStyle w:val="5"/>
        <w:spacing w:before="8"/>
        <w:rPr>
          <w:sz w:val="7"/>
          <w:lang w:eastAsia="zh-CN"/>
        </w:rPr>
      </w:pPr>
    </w:p>
    <w:p>
      <w:pPr>
        <w:pStyle w:val="5"/>
        <w:spacing w:before="0"/>
        <w:ind w:left="485"/>
        <w:rPr>
          <w:sz w:val="20"/>
        </w:rPr>
      </w:pPr>
      <w:r>
        <w:rPr>
          <w:sz w:val="20"/>
        </w:rPr>
        <w:drawing>
          <wp:inline distT="0" distB="0" distL="0" distR="0">
            <wp:extent cx="5254625" cy="4179570"/>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32" cstate="print"/>
                    <a:stretch>
                      <a:fillRect/>
                    </a:stretch>
                  </pic:blipFill>
                  <pic:spPr>
                    <a:xfrm>
                      <a:off x="0" y="0"/>
                      <a:ext cx="5254832" cy="4179951"/>
                    </a:xfrm>
                    <a:prstGeom prst="rect">
                      <a:avLst/>
                    </a:prstGeom>
                  </pic:spPr>
                </pic:pic>
              </a:graphicData>
            </a:graphic>
          </wp:inline>
        </w:drawing>
      </w:r>
    </w:p>
    <w:p>
      <w:pPr>
        <w:pStyle w:val="5"/>
        <w:spacing w:before="30"/>
        <w:jc w:val="center"/>
        <w:rPr>
          <w:rFonts w:ascii="黑体" w:eastAsia="黑体"/>
        </w:rPr>
      </w:pPr>
      <w:r>
        <w:rPr>
          <w:rFonts w:ascii="黑体" w:eastAsia="黑体"/>
          <w:spacing w:val="-1"/>
          <w:u w:val="single"/>
        </w:rPr>
        <w:t>师宗县河流水系分布图</w:t>
      </w:r>
    </w:p>
    <w:p>
      <w:pPr>
        <w:pStyle w:val="5"/>
        <w:spacing w:before="2"/>
        <w:rPr>
          <w:rFonts w:ascii="黑体"/>
          <w:sz w:val="20"/>
        </w:rPr>
      </w:pPr>
    </w:p>
    <w:p>
      <w:pPr>
        <w:pStyle w:val="13"/>
        <w:numPr>
          <w:ilvl w:val="0"/>
          <w:numId w:val="9"/>
        </w:numPr>
        <w:tabs>
          <w:tab w:val="left" w:pos="1269"/>
        </w:tabs>
        <w:spacing w:before="0"/>
        <w:ind w:hanging="282"/>
        <w:rPr>
          <w:rFonts w:ascii="黑体" w:eastAsia="黑体"/>
          <w:sz w:val="28"/>
        </w:rPr>
      </w:pPr>
      <w:r>
        <w:rPr>
          <w:rFonts w:ascii="黑体" w:eastAsia="黑体"/>
          <w:spacing w:val="-2"/>
          <w:sz w:val="28"/>
        </w:rPr>
        <w:t>水资源利用情况</w:t>
      </w:r>
    </w:p>
    <w:p>
      <w:pPr>
        <w:pStyle w:val="5"/>
        <w:ind w:left="1043"/>
        <w:rPr>
          <w:lang w:eastAsia="zh-CN"/>
        </w:rPr>
      </w:pPr>
      <w:r>
        <w:rPr>
          <w:spacing w:val="-1"/>
          <w:lang w:eastAsia="zh-CN"/>
        </w:rPr>
        <w:t>全县水资源总量为</w:t>
      </w:r>
      <w:r>
        <w:rPr>
          <w:lang w:eastAsia="zh-CN"/>
        </w:rPr>
        <w:t>17.03</w:t>
      </w:r>
      <w:r>
        <w:rPr>
          <w:spacing w:val="-6"/>
          <w:lang w:eastAsia="zh-CN"/>
        </w:rPr>
        <w:t>亿立方米，人均水资源量</w:t>
      </w:r>
      <w:r>
        <w:rPr>
          <w:lang w:eastAsia="zh-CN"/>
        </w:rPr>
        <w:t>3960.46</w:t>
      </w:r>
      <w:r>
        <w:rPr>
          <w:spacing w:val="-39"/>
          <w:lang w:eastAsia="zh-CN"/>
        </w:rPr>
        <w:t>立</w:t>
      </w:r>
    </w:p>
    <w:p>
      <w:pPr>
        <w:pStyle w:val="5"/>
        <w:spacing w:line="374" w:lineRule="auto"/>
        <w:ind w:left="476" w:right="470"/>
        <w:rPr>
          <w:lang w:eastAsia="zh-CN"/>
        </w:rPr>
      </w:pPr>
      <w:r>
        <w:rPr>
          <w:spacing w:val="-6"/>
          <w:lang w:eastAsia="zh-CN"/>
        </w:rPr>
        <w:t>方米，比全国平均水平</w:t>
      </w:r>
      <w:r>
        <w:rPr>
          <w:lang w:eastAsia="zh-CN"/>
        </w:rPr>
        <w:t>2350</w:t>
      </w:r>
      <w:r>
        <w:rPr>
          <w:spacing w:val="-20"/>
          <w:lang w:eastAsia="zh-CN"/>
        </w:rPr>
        <w:t>立方米高出</w:t>
      </w:r>
      <w:r>
        <w:rPr>
          <w:lang w:eastAsia="zh-CN"/>
        </w:rPr>
        <w:t>1610.46</w:t>
      </w:r>
      <w:r>
        <w:rPr>
          <w:spacing w:val="-9"/>
          <w:lang w:eastAsia="zh-CN"/>
        </w:rPr>
        <w:t>立方米，是云南省</w:t>
      </w:r>
      <w:r>
        <w:rPr>
          <w:spacing w:val="-6"/>
          <w:lang w:eastAsia="zh-CN"/>
        </w:rPr>
        <w:t>人均水资源量的</w:t>
      </w:r>
      <w:r>
        <w:rPr>
          <w:lang w:eastAsia="zh-CN"/>
        </w:rPr>
        <w:t>72%。</w:t>
      </w:r>
    </w:p>
    <w:p>
      <w:pPr>
        <w:pStyle w:val="5"/>
        <w:spacing w:before="1" w:line="374" w:lineRule="auto"/>
        <w:ind w:left="476" w:right="477" w:firstLine="567"/>
        <w:rPr>
          <w:lang w:eastAsia="zh-CN"/>
        </w:rPr>
      </w:pPr>
      <w:r>
        <w:rPr>
          <w:spacing w:val="-2"/>
          <w:lang w:eastAsia="zh-CN"/>
        </w:rPr>
        <w:t>农业生产用水主要靠境内水利工程及南盘江支流和其他小河，水源主要</w:t>
      </w:r>
      <w:r>
        <w:rPr>
          <w:rFonts w:hint="eastAsia"/>
          <w:spacing w:val="-2"/>
          <w:lang w:eastAsia="zh-CN"/>
        </w:rPr>
        <w:t>来自</w:t>
      </w:r>
      <w:r>
        <w:rPr>
          <w:spacing w:val="-2"/>
          <w:lang w:eastAsia="zh-CN"/>
        </w:rPr>
        <w:t>降水。</w:t>
      </w:r>
    </w:p>
    <w:p>
      <w:pPr>
        <w:pStyle w:val="5"/>
        <w:spacing w:before="1" w:line="374" w:lineRule="auto"/>
        <w:ind w:left="476" w:right="466" w:firstLine="567"/>
        <w:rPr>
          <w:lang w:eastAsia="zh-CN"/>
        </w:rPr>
      </w:pPr>
      <w:r>
        <w:rPr>
          <w:spacing w:val="-2"/>
          <w:lang w:eastAsia="zh-CN"/>
        </w:rPr>
        <w:t>师宗县水能资源主要集中于南盘江主河道与两岸支流，其次是</w:t>
      </w:r>
      <w:r>
        <w:rPr>
          <w:lang w:eastAsia="zh-CN"/>
        </w:rPr>
        <w:t>竹基龙甸喜旧溪河。罗平篆长河从落水洞经2</w:t>
      </w:r>
      <w:r>
        <w:rPr>
          <w:spacing w:val="-1"/>
          <w:lang w:eastAsia="zh-CN"/>
        </w:rPr>
        <w:t>千米余的暗河，从师</w:t>
      </w:r>
    </w:p>
    <w:p>
      <w:pPr>
        <w:pStyle w:val="5"/>
        <w:spacing w:before="1"/>
        <w:ind w:left="476"/>
        <w:rPr>
          <w:lang w:eastAsia="zh-CN"/>
        </w:rPr>
      </w:pPr>
      <w:r>
        <w:rPr>
          <w:spacing w:val="-7"/>
        </w:rPr>
        <w:t>宗冒水洞溢出，落差高</w:t>
      </w:r>
      <w:r>
        <w:t>100</w:t>
      </w:r>
      <w:r>
        <w:rPr>
          <w:spacing w:val="-20"/>
        </w:rPr>
        <w:t>米。</w:t>
      </w:r>
      <w:r>
        <w:rPr>
          <w:spacing w:val="-20"/>
          <w:lang w:eastAsia="zh-CN"/>
        </w:rPr>
        <w:t>子午河流经响水村旁，形成</w:t>
      </w:r>
      <w:r>
        <w:rPr>
          <w:lang w:eastAsia="zh-CN"/>
        </w:rPr>
        <w:t>50</w:t>
      </w:r>
      <w:r>
        <w:rPr>
          <w:spacing w:val="-22"/>
          <w:lang w:eastAsia="zh-CN"/>
        </w:rPr>
        <w:t>米瀑布，</w:t>
      </w:r>
    </w:p>
    <w:p>
      <w:pPr>
        <w:pStyle w:val="5"/>
        <w:ind w:left="476"/>
        <w:rPr>
          <w:lang w:eastAsia="zh-CN"/>
        </w:rPr>
      </w:pPr>
      <w:r>
        <w:rPr>
          <w:spacing w:val="-12"/>
          <w:lang w:eastAsia="zh-CN"/>
        </w:rPr>
        <w:t>多年平均径流量</w:t>
      </w:r>
      <w:r>
        <w:rPr>
          <w:spacing w:val="-2"/>
          <w:lang w:eastAsia="zh-CN"/>
        </w:rPr>
        <w:t>3</w:t>
      </w:r>
      <w:r>
        <w:rPr>
          <w:spacing w:val="-19"/>
          <w:lang w:eastAsia="zh-CN"/>
        </w:rPr>
        <w:t>亿立方米。黑尔河</w:t>
      </w:r>
      <w:r>
        <w:rPr>
          <w:spacing w:val="-2"/>
          <w:lang w:eastAsia="zh-CN"/>
        </w:rPr>
        <w:t>2</w:t>
      </w:r>
      <w:r>
        <w:rPr>
          <w:spacing w:val="-17"/>
          <w:lang w:eastAsia="zh-CN"/>
        </w:rPr>
        <w:t>千米多流程，落差高</w:t>
      </w:r>
      <w:r>
        <w:rPr>
          <w:spacing w:val="-2"/>
          <w:lang w:eastAsia="zh-CN"/>
        </w:rPr>
        <w:t>300</w:t>
      </w:r>
      <w:r>
        <w:rPr>
          <w:spacing w:val="-30"/>
          <w:lang w:eastAsia="zh-CN"/>
        </w:rPr>
        <w:t>米。</w:t>
      </w:r>
    </w:p>
    <w:p>
      <w:pPr>
        <w:pStyle w:val="5"/>
        <w:ind w:left="476"/>
      </w:pPr>
      <w:r>
        <w:rPr>
          <w:spacing w:val="-16"/>
        </w:rPr>
        <w:t>阿那黑河流程</w:t>
      </w:r>
      <w:r>
        <w:rPr>
          <w:spacing w:val="-6"/>
        </w:rPr>
        <w:t>6</w:t>
      </w:r>
      <w:r>
        <w:rPr>
          <w:spacing w:val="-27"/>
        </w:rPr>
        <w:t>千米，落差</w:t>
      </w:r>
      <w:r>
        <w:rPr>
          <w:spacing w:val="-6"/>
        </w:rPr>
        <w:t>170</w:t>
      </w:r>
      <w:r>
        <w:rPr>
          <w:spacing w:val="-24"/>
        </w:rPr>
        <w:t>米。五洛河流程</w:t>
      </w:r>
      <w:r>
        <w:rPr>
          <w:spacing w:val="-6"/>
        </w:rPr>
        <w:t>9</w:t>
      </w:r>
      <w:r>
        <w:rPr>
          <w:spacing w:val="-27"/>
        </w:rPr>
        <w:t>千米，落差</w:t>
      </w:r>
      <w:r>
        <w:rPr>
          <w:spacing w:val="-6"/>
        </w:rPr>
        <w:t>160</w:t>
      </w:r>
      <w:r>
        <w:rPr>
          <w:spacing w:val="-31"/>
        </w:rPr>
        <w:t>米，</w:t>
      </w:r>
    </w:p>
    <w:p>
      <w:pPr>
        <w:pStyle w:val="5"/>
        <w:ind w:left="476"/>
        <w:rPr>
          <w:lang w:eastAsia="zh-CN"/>
        </w:rPr>
      </w:pPr>
      <w:r>
        <w:rPr>
          <w:spacing w:val="-7"/>
          <w:lang w:eastAsia="zh-CN"/>
        </w:rPr>
        <w:t>年径流量</w:t>
      </w:r>
      <w:r>
        <w:rPr>
          <w:lang w:eastAsia="zh-CN"/>
        </w:rPr>
        <w:t>3</w:t>
      </w:r>
      <w:r>
        <w:rPr>
          <w:spacing w:val="-5"/>
          <w:lang w:eastAsia="zh-CN"/>
        </w:rPr>
        <w:t>亿多立方米。</w:t>
      </w:r>
      <w:r>
        <w:rPr>
          <w:lang w:eastAsia="zh-CN"/>
        </w:rPr>
        <w:t>20</w:t>
      </w:r>
      <w:r>
        <w:rPr>
          <w:spacing w:val="-28"/>
          <w:lang w:eastAsia="zh-CN"/>
        </w:rPr>
        <w:t>世纪</w:t>
      </w:r>
      <w:r>
        <w:rPr>
          <w:lang w:eastAsia="zh-CN"/>
        </w:rPr>
        <w:t>80年代，据师宗县农村电气化规</w:t>
      </w:r>
    </w:p>
    <w:p>
      <w:pPr>
        <w:rPr>
          <w:lang w:eastAsia="zh-CN"/>
        </w:rPr>
        <w:sectPr>
          <w:pgSz w:w="11910" w:h="16840"/>
          <w:pgMar w:top="1340" w:right="1320" w:bottom="740" w:left="1320" w:header="624" w:footer="543" w:gutter="0"/>
          <w:cols w:space="720" w:num="1"/>
        </w:sectPr>
      </w:pPr>
    </w:p>
    <w:p>
      <w:pPr>
        <w:pStyle w:val="5"/>
        <w:spacing w:before="50" w:line="374" w:lineRule="auto"/>
        <w:ind w:left="477" w:right="466"/>
        <w:jc w:val="both"/>
        <w:rPr>
          <w:lang w:eastAsia="zh-CN"/>
        </w:rPr>
      </w:pPr>
      <w:r>
        <w:rPr>
          <w:w w:val="95"/>
          <w:lang w:eastAsia="zh-CN"/>
        </w:rPr>
        <w:t>划统计师宗县水能资源理论蕴藏量为12万千瓦（不包括南盘江主河</w:t>
      </w:r>
      <w:r>
        <w:rPr>
          <w:spacing w:val="-2"/>
          <w:lang w:eastAsia="zh-CN"/>
        </w:rPr>
        <w:t>道）。根据全县河道落差、径流量统计，全县水能资源理论蕴藏量</w:t>
      </w:r>
      <w:r>
        <w:rPr>
          <w:lang w:eastAsia="zh-CN"/>
        </w:rPr>
        <w:t>34</w:t>
      </w:r>
      <w:r>
        <w:rPr>
          <w:spacing w:val="-5"/>
          <w:lang w:eastAsia="zh-CN"/>
        </w:rPr>
        <w:t>万千瓦，可开发容量</w:t>
      </w:r>
      <w:r>
        <w:rPr>
          <w:lang w:eastAsia="zh-CN"/>
        </w:rPr>
        <w:t>23</w:t>
      </w:r>
      <w:r>
        <w:rPr>
          <w:spacing w:val="-5"/>
          <w:lang w:eastAsia="zh-CN"/>
        </w:rPr>
        <w:t>万千瓦，已开发利用</w:t>
      </w:r>
      <w:r>
        <w:rPr>
          <w:lang w:eastAsia="zh-CN"/>
        </w:rPr>
        <w:t>3.3</w:t>
      </w:r>
      <w:r>
        <w:rPr>
          <w:spacing w:val="-9"/>
          <w:lang w:eastAsia="zh-CN"/>
        </w:rPr>
        <w:t>万千瓦</w:t>
      </w:r>
      <w:r>
        <w:rPr>
          <w:spacing w:val="-2"/>
          <w:lang w:eastAsia="zh-CN"/>
        </w:rPr>
        <w:t>，2005</w:t>
      </w:r>
    </w:p>
    <w:p>
      <w:pPr>
        <w:pStyle w:val="5"/>
        <w:spacing w:before="1" w:line="374" w:lineRule="auto"/>
        <w:ind w:left="477" w:right="335"/>
        <w:rPr>
          <w:lang w:eastAsia="zh-CN"/>
        </w:rPr>
      </w:pPr>
      <w:r>
        <w:drawing>
          <wp:anchor distT="0" distB="0" distL="0" distR="0" simplePos="0" relativeHeight="251659264" behindDoc="0" locked="0" layoutInCell="1" allowOverlap="1">
            <wp:simplePos x="0" y="0"/>
            <wp:positionH relativeFrom="page">
              <wp:posOffset>1141095</wp:posOffset>
            </wp:positionH>
            <wp:positionV relativeFrom="paragraph">
              <wp:posOffset>1092200</wp:posOffset>
            </wp:positionV>
            <wp:extent cx="5230495" cy="5230495"/>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a:picLocks noChangeAspect="1"/>
                    </pic:cNvPicPr>
                  </pic:nvPicPr>
                  <pic:blipFill>
                    <a:blip r:embed="rId33" cstate="print"/>
                    <a:stretch>
                      <a:fillRect/>
                    </a:stretch>
                  </pic:blipFill>
                  <pic:spPr>
                    <a:xfrm>
                      <a:off x="0" y="0"/>
                      <a:ext cx="5230367" cy="5230368"/>
                    </a:xfrm>
                    <a:prstGeom prst="rect">
                      <a:avLst/>
                    </a:prstGeom>
                  </pic:spPr>
                </pic:pic>
              </a:graphicData>
            </a:graphic>
          </wp:anchor>
        </w:drawing>
      </w:r>
      <w:r>
        <w:rPr>
          <w:spacing w:val="-2"/>
          <w:lang w:eastAsia="zh-CN"/>
        </w:rPr>
        <w:t>年开发的凤凰谷电站与黑尔电站装机</w:t>
      </w:r>
      <w:r>
        <w:rPr>
          <w:lang w:eastAsia="zh-CN"/>
        </w:rPr>
        <w:t>12.5</w:t>
      </w:r>
      <w:r>
        <w:rPr>
          <w:spacing w:val="-10"/>
          <w:lang w:eastAsia="zh-CN"/>
        </w:rPr>
        <w:t>万千瓦，尚有</w:t>
      </w:r>
      <w:r>
        <w:rPr>
          <w:lang w:eastAsia="zh-CN"/>
        </w:rPr>
        <w:t>7.2</w:t>
      </w:r>
      <w:r>
        <w:rPr>
          <w:spacing w:val="-9"/>
          <w:lang w:eastAsia="zh-CN"/>
        </w:rPr>
        <w:t>万千瓦</w:t>
      </w:r>
      <w:r>
        <w:rPr>
          <w:spacing w:val="-20"/>
          <w:lang w:eastAsia="zh-CN"/>
        </w:rPr>
        <w:t>可供开发。目前全县尚未开发的水能资源，主要位于五洛河与便柳河，</w:t>
      </w:r>
      <w:r>
        <w:rPr>
          <w:spacing w:val="-2"/>
          <w:lang w:eastAsia="zh-CN"/>
        </w:rPr>
        <w:t>其他多为零星资源，装机容量较小。</w:t>
      </w:r>
    </w:p>
    <w:p>
      <w:pPr>
        <w:pStyle w:val="5"/>
        <w:spacing w:before="83"/>
        <w:jc w:val="center"/>
        <w:rPr>
          <w:rFonts w:ascii="黑体" w:eastAsia="黑体"/>
          <w:lang w:eastAsia="zh-CN"/>
        </w:rPr>
      </w:pPr>
      <w:r>
        <w:rPr>
          <w:rFonts w:ascii="黑体" w:eastAsia="黑体"/>
          <w:spacing w:val="-1"/>
          <w:u w:val="single"/>
          <w:lang w:eastAsia="zh-CN"/>
        </w:rPr>
        <w:t>师宗县水库分布示意图</w:t>
      </w:r>
    </w:p>
    <w:p>
      <w:pPr>
        <w:pStyle w:val="5"/>
        <w:spacing w:before="1"/>
        <w:rPr>
          <w:rFonts w:ascii="黑体"/>
          <w:sz w:val="20"/>
          <w:lang w:eastAsia="zh-CN"/>
        </w:rPr>
      </w:pPr>
    </w:p>
    <w:p>
      <w:pPr>
        <w:pStyle w:val="5"/>
        <w:spacing w:before="0"/>
        <w:ind w:right="468"/>
        <w:jc w:val="right"/>
        <w:rPr>
          <w:lang w:eastAsia="zh-CN"/>
        </w:rPr>
      </w:pPr>
      <w:r>
        <w:rPr>
          <w:spacing w:val="-3"/>
          <w:lang w:eastAsia="zh-CN"/>
        </w:rPr>
        <w:t>县域范围内年径流量在</w:t>
      </w:r>
      <w:r>
        <w:rPr>
          <w:lang w:eastAsia="zh-CN"/>
        </w:rPr>
        <w:t>1</w:t>
      </w:r>
      <w:r>
        <w:rPr>
          <w:spacing w:val="-8"/>
          <w:lang w:eastAsia="zh-CN"/>
        </w:rPr>
        <w:t>万立方米以上的泉眼有</w:t>
      </w:r>
      <w:r>
        <w:rPr>
          <w:lang w:eastAsia="zh-CN"/>
        </w:rPr>
        <w:t>130</w:t>
      </w:r>
      <w:r>
        <w:rPr>
          <w:spacing w:val="-9"/>
          <w:lang w:eastAsia="zh-CN"/>
        </w:rPr>
        <w:t>多处，多</w:t>
      </w:r>
    </w:p>
    <w:p>
      <w:pPr>
        <w:pStyle w:val="5"/>
        <w:spacing w:before="202"/>
        <w:ind w:right="467"/>
        <w:jc w:val="right"/>
        <w:rPr>
          <w:lang w:eastAsia="zh-CN"/>
        </w:rPr>
      </w:pPr>
      <w:r>
        <w:rPr>
          <w:spacing w:val="3"/>
          <w:lang w:eastAsia="zh-CN"/>
        </w:rPr>
        <w:t>年平均径流量</w:t>
      </w:r>
      <w:r>
        <w:rPr>
          <w:lang w:eastAsia="zh-CN"/>
        </w:rPr>
        <w:t>5.3</w:t>
      </w:r>
      <w:r>
        <w:rPr>
          <w:spacing w:val="-1"/>
          <w:lang w:eastAsia="zh-CN"/>
        </w:rPr>
        <w:t>亿立方米。各乡镇资源分布情况如下：龙庆乡大</w:t>
      </w:r>
    </w:p>
    <w:p>
      <w:pPr>
        <w:pStyle w:val="5"/>
        <w:ind w:right="467"/>
        <w:jc w:val="right"/>
        <w:rPr>
          <w:lang w:eastAsia="zh-CN"/>
        </w:rPr>
      </w:pPr>
      <w:r>
        <w:rPr>
          <w:lang w:eastAsia="zh-CN"/>
        </w:rPr>
        <w:t>部分属缺水地区，但在阿那黑村的水头，存在年径流量1.7</w:t>
      </w:r>
      <w:r>
        <w:rPr>
          <w:spacing w:val="3"/>
          <w:lang w:eastAsia="zh-CN"/>
        </w:rPr>
        <w:t>亿立方</w:t>
      </w:r>
    </w:p>
    <w:p>
      <w:pPr>
        <w:jc w:val="right"/>
        <w:rPr>
          <w:lang w:eastAsia="zh-CN"/>
        </w:rPr>
        <w:sectPr>
          <w:pgSz w:w="11910" w:h="16840"/>
          <w:pgMar w:top="1340" w:right="1320" w:bottom="740" w:left="1320" w:header="624" w:footer="543" w:gutter="0"/>
          <w:cols w:space="720" w:num="1"/>
        </w:sectPr>
      </w:pPr>
    </w:p>
    <w:p>
      <w:pPr>
        <w:pStyle w:val="5"/>
        <w:spacing w:before="50" w:line="374" w:lineRule="auto"/>
        <w:ind w:left="477" w:right="464"/>
        <w:jc w:val="both"/>
        <w:rPr>
          <w:lang w:eastAsia="zh-CN"/>
        </w:rPr>
      </w:pPr>
      <w:r>
        <w:rPr>
          <w:w w:val="95"/>
          <w:lang w:eastAsia="zh-CN"/>
        </w:rPr>
        <w:t>米的地下伏流，枯水期最小流量每秒2立方米；五龙乡江龙大龙潭，</w:t>
      </w:r>
      <w:r>
        <w:rPr>
          <w:spacing w:val="-2"/>
          <w:lang w:eastAsia="zh-CN"/>
        </w:rPr>
        <w:t>发源于罗平县湾子水库，经由曲祖、脚家箐、得勒、保太、新庄科</w:t>
      </w:r>
      <w:r>
        <w:rPr>
          <w:spacing w:val="-8"/>
          <w:lang w:eastAsia="zh-CN"/>
        </w:rPr>
        <w:t>等地下伏流汇集后溢出，年径流量</w:t>
      </w:r>
      <w:r>
        <w:rPr>
          <w:spacing w:val="-4"/>
          <w:lang w:eastAsia="zh-CN"/>
        </w:rPr>
        <w:t>0.7</w:t>
      </w:r>
      <w:r>
        <w:rPr>
          <w:spacing w:val="-12"/>
          <w:lang w:eastAsia="zh-CN"/>
        </w:rPr>
        <w:t>亿立方米；龙庆乡黑尔泉眼，</w:t>
      </w:r>
    </w:p>
    <w:p>
      <w:pPr>
        <w:pStyle w:val="5"/>
        <w:spacing w:before="1" w:line="374" w:lineRule="auto"/>
        <w:ind w:left="477" w:right="335"/>
        <w:rPr>
          <w:lang w:eastAsia="zh-CN"/>
        </w:rPr>
      </w:pPr>
      <w:r>
        <w:rPr>
          <w:spacing w:val="-9"/>
          <w:lang w:eastAsia="zh-CN"/>
        </w:rPr>
        <w:t>年径流量</w:t>
      </w:r>
      <w:r>
        <w:rPr>
          <w:lang w:eastAsia="zh-CN"/>
        </w:rPr>
        <w:t>0.2</w:t>
      </w:r>
      <w:r>
        <w:rPr>
          <w:spacing w:val="-2"/>
          <w:lang w:eastAsia="zh-CN"/>
        </w:rPr>
        <w:t>亿立方米，但由于泉水出露位置低，生产生活用水利</w:t>
      </w:r>
      <w:r>
        <w:rPr>
          <w:spacing w:val="4"/>
          <w:lang w:eastAsia="zh-CN"/>
        </w:rPr>
        <w:t>用率较低；葵山镇串花洞泉眼，发源于丹凤街道新河村旁过山洞水</w:t>
      </w:r>
      <w:r>
        <w:rPr>
          <w:spacing w:val="-17"/>
          <w:lang w:eastAsia="zh-CN"/>
        </w:rPr>
        <w:t>库与葵山镇马厂等地，地表径流在复兴村汇入溶洞，与地下径流汇合，经冒水洞等地，从串花洞溢出，年径流量</w:t>
      </w:r>
      <w:r>
        <w:rPr>
          <w:lang w:eastAsia="zh-CN"/>
        </w:rPr>
        <w:t>0.8</w:t>
      </w:r>
      <w:r>
        <w:rPr>
          <w:spacing w:val="-17"/>
          <w:lang w:eastAsia="zh-CN"/>
        </w:rPr>
        <w:t>亿立方米；葵山镇温泉，</w:t>
      </w:r>
    </w:p>
    <w:p>
      <w:pPr>
        <w:pStyle w:val="5"/>
        <w:spacing w:before="2"/>
        <w:ind w:left="477"/>
        <w:rPr>
          <w:lang w:eastAsia="zh-CN"/>
        </w:rPr>
      </w:pPr>
      <w:r>
        <w:rPr>
          <w:spacing w:val="-3"/>
          <w:lang w:eastAsia="zh-CN"/>
        </w:rPr>
        <w:t>自流涌出温水流量每秒</w:t>
      </w:r>
      <w:r>
        <w:rPr>
          <w:lang w:eastAsia="zh-CN"/>
        </w:rPr>
        <w:t>0.02</w:t>
      </w:r>
      <w:r>
        <w:rPr>
          <w:spacing w:val="-7"/>
          <w:lang w:eastAsia="zh-CN"/>
        </w:rPr>
        <w:t>立方米，年径流量</w:t>
      </w:r>
      <w:r>
        <w:rPr>
          <w:lang w:eastAsia="zh-CN"/>
        </w:rPr>
        <w:t>63</w:t>
      </w:r>
      <w:r>
        <w:rPr>
          <w:spacing w:val="-6"/>
          <w:lang w:eastAsia="zh-CN"/>
        </w:rPr>
        <w:t>万立方米，最高</w:t>
      </w:r>
    </w:p>
    <w:p>
      <w:pPr>
        <w:pStyle w:val="5"/>
        <w:ind w:left="477"/>
        <w:rPr>
          <w:lang w:eastAsia="zh-CN"/>
        </w:rPr>
      </w:pPr>
      <w:r>
        <w:rPr>
          <w:spacing w:val="-24"/>
          <w:lang w:eastAsia="zh-CN"/>
        </w:rPr>
        <w:t>水温</w:t>
      </w:r>
      <w:r>
        <w:rPr>
          <w:lang w:eastAsia="zh-CN"/>
        </w:rPr>
        <w:t>46</w:t>
      </w:r>
      <w:r>
        <w:rPr>
          <w:spacing w:val="-16"/>
          <w:lang w:eastAsia="zh-CN"/>
        </w:rPr>
        <w:t>摄氏度，平均水温</w:t>
      </w:r>
      <w:r>
        <w:rPr>
          <w:lang w:eastAsia="zh-CN"/>
        </w:rPr>
        <w:t>42</w:t>
      </w:r>
      <w:r>
        <w:rPr>
          <w:spacing w:val="-17"/>
          <w:lang w:eastAsia="zh-CN"/>
        </w:rPr>
        <w:t>摄氏度。</w:t>
      </w:r>
    </w:p>
    <w:p>
      <w:pPr>
        <w:pStyle w:val="5"/>
        <w:spacing w:before="11"/>
        <w:rPr>
          <w:sz w:val="16"/>
          <w:lang w:eastAsia="zh-CN"/>
        </w:rPr>
      </w:pPr>
      <w:r>
        <w:drawing>
          <wp:anchor distT="0" distB="0" distL="0" distR="0" simplePos="0" relativeHeight="251659264" behindDoc="0" locked="0" layoutInCell="1" allowOverlap="1">
            <wp:simplePos x="0" y="0"/>
            <wp:positionH relativeFrom="page">
              <wp:posOffset>1141095</wp:posOffset>
            </wp:positionH>
            <wp:positionV relativeFrom="paragraph">
              <wp:posOffset>152400</wp:posOffset>
            </wp:positionV>
            <wp:extent cx="5226050" cy="4161790"/>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34" cstate="print"/>
                    <a:stretch>
                      <a:fillRect/>
                    </a:stretch>
                  </pic:blipFill>
                  <pic:spPr>
                    <a:xfrm>
                      <a:off x="0" y="0"/>
                      <a:ext cx="5225924" cy="4161663"/>
                    </a:xfrm>
                    <a:prstGeom prst="rect">
                      <a:avLst/>
                    </a:prstGeom>
                  </pic:spPr>
                </pic:pic>
              </a:graphicData>
            </a:graphic>
          </wp:anchor>
        </w:drawing>
      </w:r>
    </w:p>
    <w:p>
      <w:pPr>
        <w:pStyle w:val="5"/>
        <w:spacing w:before="73"/>
        <w:jc w:val="center"/>
        <w:rPr>
          <w:rFonts w:ascii="黑体" w:eastAsia="黑体"/>
          <w:lang w:eastAsia="zh-CN"/>
        </w:rPr>
      </w:pPr>
      <w:r>
        <w:rPr>
          <w:rFonts w:ascii="黑体" w:eastAsia="黑体"/>
          <w:spacing w:val="-1"/>
          <w:u w:val="single"/>
          <w:lang w:eastAsia="zh-CN"/>
        </w:rPr>
        <w:t>师宗县各乡镇河渠分布图</w:t>
      </w:r>
    </w:p>
    <w:p>
      <w:pPr>
        <w:pStyle w:val="5"/>
        <w:spacing w:before="2"/>
        <w:rPr>
          <w:rFonts w:ascii="黑体"/>
          <w:sz w:val="20"/>
          <w:lang w:eastAsia="zh-CN"/>
        </w:rPr>
      </w:pPr>
    </w:p>
    <w:p>
      <w:pPr>
        <w:pStyle w:val="5"/>
        <w:spacing w:before="0" w:line="374" w:lineRule="auto"/>
        <w:ind w:left="476" w:right="469" w:firstLine="567"/>
        <w:jc w:val="both"/>
        <w:rPr>
          <w:lang w:eastAsia="zh-CN"/>
        </w:rPr>
      </w:pPr>
      <w:r>
        <w:rPr>
          <w:spacing w:val="-2"/>
          <w:lang w:eastAsia="zh-CN"/>
        </w:rPr>
        <w:t>全县水资源的需求不断增大的同时县域范围内水质总体偏差，水质性缺水较为严重。农田水利对农业的支撑能力仍显不足，特别</w:t>
      </w:r>
      <w:r>
        <w:rPr>
          <w:spacing w:val="-1"/>
          <w:lang w:eastAsia="zh-CN"/>
        </w:rPr>
        <w:t>是小型农田水利工程老化失修严重，运行效率低下，灌溉水利用系</w:t>
      </w:r>
    </w:p>
    <w:p>
      <w:pPr>
        <w:spacing w:line="374" w:lineRule="auto"/>
        <w:jc w:val="both"/>
        <w:rPr>
          <w:lang w:eastAsia="zh-CN"/>
        </w:rPr>
        <w:sectPr>
          <w:pgSz w:w="11910" w:h="16840"/>
          <w:pgMar w:top="1340" w:right="1320" w:bottom="740" w:left="1320" w:header="624" w:footer="543" w:gutter="0"/>
          <w:cols w:space="720" w:num="1"/>
        </w:sectPr>
      </w:pPr>
    </w:p>
    <w:p>
      <w:pPr>
        <w:pStyle w:val="5"/>
        <w:spacing w:before="50" w:line="374" w:lineRule="auto"/>
        <w:ind w:left="477" w:right="469"/>
        <w:rPr>
          <w:lang w:eastAsia="zh-CN"/>
        </w:rPr>
      </w:pPr>
      <w:r>
        <w:rPr>
          <w:spacing w:val="-2"/>
          <w:lang w:eastAsia="zh-CN"/>
        </w:rPr>
        <w:t>数偏低；灌区渠系配套工程仍不完善，高效节水灌溉和农业节水潜力仍然较大。</w:t>
      </w:r>
    </w:p>
    <w:p>
      <w:pPr>
        <w:pStyle w:val="4"/>
        <w:spacing w:line="405" w:lineRule="exact"/>
        <w:rPr>
          <w:lang w:eastAsia="zh-CN"/>
        </w:rPr>
      </w:pPr>
      <w:bookmarkStart w:id="24" w:name="_TOC_250117"/>
      <w:bookmarkEnd w:id="24"/>
      <w:r>
        <w:rPr>
          <w:rFonts w:hint="eastAsia"/>
          <w:spacing w:val="-1"/>
          <w:lang w:eastAsia="zh-CN"/>
        </w:rPr>
        <w:t>（</w:t>
      </w:r>
      <w:r>
        <w:rPr>
          <w:spacing w:val="-1"/>
          <w:lang w:eastAsia="zh-CN"/>
        </w:rPr>
        <w:t>四</w:t>
      </w:r>
      <w:r>
        <w:rPr>
          <w:rFonts w:hint="eastAsia"/>
          <w:spacing w:val="-1"/>
          <w:lang w:eastAsia="zh-CN"/>
        </w:rPr>
        <w:t>）</w:t>
      </w:r>
      <w:r>
        <w:rPr>
          <w:spacing w:val="-1"/>
          <w:lang w:eastAsia="zh-CN"/>
        </w:rPr>
        <w:t>农业农村发展</w:t>
      </w:r>
    </w:p>
    <w:p>
      <w:pPr>
        <w:pStyle w:val="5"/>
        <w:spacing w:before="236" w:line="374" w:lineRule="auto"/>
        <w:ind w:left="477" w:right="405" w:firstLine="567"/>
        <w:jc w:val="both"/>
        <w:rPr>
          <w:lang w:eastAsia="zh-CN"/>
        </w:rPr>
      </w:pPr>
      <w:r>
        <w:rPr>
          <w:lang w:eastAsia="zh-CN"/>
        </w:rPr>
        <w:t>农村经济稳步增长。全年粮食播种面积40.53平方千米，比上</w:t>
      </w:r>
      <w:r>
        <w:rPr>
          <w:w w:val="95"/>
          <w:lang w:eastAsia="zh-CN"/>
        </w:rPr>
        <w:t>年同期下降0.42%；粮食总产量22.75万吨，比上年同期增长1.01%；</w:t>
      </w:r>
      <w:r>
        <w:rPr>
          <w:lang w:eastAsia="zh-CN"/>
        </w:rPr>
        <w:t>蔬菜种植面积21.43</w:t>
      </w:r>
      <w:r>
        <w:rPr>
          <w:spacing w:val="-2"/>
          <w:lang w:eastAsia="zh-CN"/>
        </w:rPr>
        <w:t>平方千米，比上年同期下降</w:t>
      </w:r>
      <w:r>
        <w:rPr>
          <w:lang w:eastAsia="zh-CN"/>
        </w:rPr>
        <w:t>2.42%</w:t>
      </w:r>
      <w:r>
        <w:rPr>
          <w:spacing w:val="9"/>
          <w:lang w:eastAsia="zh-CN"/>
        </w:rPr>
        <w:t>；蔬菜产量</w:t>
      </w:r>
    </w:p>
    <w:p>
      <w:pPr>
        <w:pStyle w:val="5"/>
        <w:spacing w:before="1" w:line="374" w:lineRule="auto"/>
        <w:ind w:left="477" w:right="460"/>
        <w:jc w:val="both"/>
        <w:rPr>
          <w:lang w:eastAsia="zh-CN"/>
        </w:rPr>
      </w:pPr>
      <w:r>
        <w:rPr>
          <w:w w:val="95"/>
          <w:lang w:eastAsia="zh-CN"/>
        </w:rPr>
        <w:t>32.44</w:t>
      </w:r>
      <w:r>
        <w:rPr>
          <w:spacing w:val="4"/>
          <w:w w:val="95"/>
          <w:lang w:eastAsia="zh-CN"/>
        </w:rPr>
        <w:t>万吨，</w:t>
      </w:r>
      <w:r>
        <w:rPr>
          <w:spacing w:val="10"/>
          <w:w w:val="95"/>
          <w:lang w:eastAsia="zh-CN"/>
        </w:rPr>
        <w:t>比上年同期下</w:t>
      </w:r>
      <w:r>
        <w:rPr>
          <w:w w:val="95"/>
          <w:lang w:eastAsia="zh-CN"/>
        </w:rPr>
        <w:t>降4.01%；</w:t>
      </w:r>
      <w:r>
        <w:rPr>
          <w:spacing w:val="10"/>
          <w:w w:val="95"/>
          <w:lang w:eastAsia="zh-CN"/>
        </w:rPr>
        <w:t>油料作物种植面</w:t>
      </w:r>
      <w:r>
        <w:rPr>
          <w:w w:val="95"/>
          <w:lang w:eastAsia="zh-CN"/>
        </w:rPr>
        <w:t>积17.6</w:t>
      </w:r>
      <w:r>
        <w:rPr>
          <w:spacing w:val="10"/>
          <w:w w:val="95"/>
          <w:lang w:eastAsia="zh-CN"/>
        </w:rPr>
        <w:t>平方</w:t>
      </w:r>
      <w:r>
        <w:rPr>
          <w:spacing w:val="9"/>
          <w:w w:val="95"/>
          <w:lang w:eastAsia="zh-CN"/>
        </w:rPr>
        <w:t>千米，</w:t>
      </w:r>
      <w:r>
        <w:rPr>
          <w:spacing w:val="14"/>
          <w:w w:val="95"/>
          <w:lang w:eastAsia="zh-CN"/>
        </w:rPr>
        <w:t>比上年同期增</w:t>
      </w:r>
      <w:r>
        <w:rPr>
          <w:w w:val="95"/>
          <w:lang w:eastAsia="zh-CN"/>
        </w:rPr>
        <w:t>长9.52%；</w:t>
      </w:r>
      <w:r>
        <w:rPr>
          <w:spacing w:val="14"/>
          <w:w w:val="95"/>
          <w:lang w:eastAsia="zh-CN"/>
        </w:rPr>
        <w:t>油料产</w:t>
      </w:r>
      <w:r>
        <w:rPr>
          <w:w w:val="95"/>
          <w:lang w:eastAsia="zh-CN"/>
        </w:rPr>
        <w:t>量35.19</w:t>
      </w:r>
      <w:r>
        <w:rPr>
          <w:spacing w:val="6"/>
          <w:w w:val="95"/>
          <w:lang w:eastAsia="zh-CN"/>
        </w:rPr>
        <w:t>万吨，</w:t>
      </w:r>
      <w:r>
        <w:rPr>
          <w:spacing w:val="14"/>
          <w:w w:val="95"/>
          <w:lang w:eastAsia="zh-CN"/>
        </w:rPr>
        <w:t>比上年同</w:t>
      </w:r>
      <w:r>
        <w:rPr>
          <w:w w:val="95"/>
          <w:lang w:eastAsia="zh-CN"/>
        </w:rPr>
        <w:t>期</w:t>
      </w:r>
      <w:r>
        <w:rPr>
          <w:spacing w:val="-14"/>
          <w:lang w:eastAsia="zh-CN"/>
        </w:rPr>
        <w:t>增长</w:t>
      </w:r>
      <w:r>
        <w:rPr>
          <w:lang w:eastAsia="zh-CN"/>
        </w:rPr>
        <w:t>9.68%。</w:t>
      </w:r>
    </w:p>
    <w:p>
      <w:pPr>
        <w:pStyle w:val="5"/>
        <w:spacing w:before="1" w:line="374" w:lineRule="auto"/>
        <w:ind w:left="477" w:right="474" w:firstLine="567"/>
        <w:jc w:val="both"/>
        <w:rPr>
          <w:lang w:eastAsia="zh-CN"/>
        </w:rPr>
      </w:pPr>
      <w:r>
        <w:rPr>
          <w:w w:val="95"/>
          <w:lang w:eastAsia="zh-CN"/>
        </w:rPr>
        <w:t>林业生产平稳增长。2020年，全县实现林业产值77065万元，比上年同期增长6%；全年完成造林面积16420亩</w:t>
      </w:r>
      <w:r>
        <w:rPr>
          <w:rFonts w:hint="eastAsia"/>
          <w:w w:val="95"/>
          <w:lang w:eastAsia="zh-CN"/>
        </w:rPr>
        <w:t>；</w:t>
      </w:r>
      <w:r>
        <w:rPr>
          <w:w w:val="95"/>
          <w:lang w:eastAsia="zh-CN"/>
        </w:rPr>
        <w:t>完成义务植树90</w:t>
      </w:r>
      <w:r>
        <w:rPr>
          <w:spacing w:val="-4"/>
          <w:lang w:eastAsia="zh-CN"/>
        </w:rPr>
        <w:t>万株；年末实有森林面积</w:t>
      </w:r>
      <w:r>
        <w:rPr>
          <w:lang w:eastAsia="zh-CN"/>
        </w:rPr>
        <w:t>139121.5982</w:t>
      </w:r>
      <w:r>
        <w:rPr>
          <w:spacing w:val="-11"/>
          <w:lang w:eastAsia="zh-CN"/>
        </w:rPr>
        <w:t>公顷；森林覆盖率</w:t>
      </w:r>
      <w:r>
        <w:rPr>
          <w:lang w:eastAsia="zh-CN"/>
        </w:rPr>
        <w:t>54.31%。</w:t>
      </w:r>
    </w:p>
    <w:p>
      <w:pPr>
        <w:pStyle w:val="5"/>
        <w:spacing w:before="1" w:line="374" w:lineRule="auto"/>
        <w:ind w:left="477" w:right="464" w:firstLine="567"/>
        <w:jc w:val="both"/>
        <w:rPr>
          <w:lang w:eastAsia="zh-CN"/>
        </w:rPr>
      </w:pPr>
      <w:r>
        <w:rPr>
          <w:spacing w:val="18"/>
          <w:w w:val="95"/>
          <w:lang w:eastAsia="zh-CN"/>
        </w:rPr>
        <w:t>畜牧业生产平稳发</w:t>
      </w:r>
      <w:r>
        <w:rPr>
          <w:w w:val="95"/>
          <w:lang w:eastAsia="zh-CN"/>
        </w:rPr>
        <w:t>展。2020</w:t>
      </w:r>
      <w:r>
        <w:rPr>
          <w:spacing w:val="9"/>
          <w:w w:val="95"/>
          <w:lang w:eastAsia="zh-CN"/>
        </w:rPr>
        <w:t>年，</w:t>
      </w:r>
      <w:r>
        <w:rPr>
          <w:spacing w:val="18"/>
          <w:w w:val="95"/>
          <w:lang w:eastAsia="zh-CN"/>
        </w:rPr>
        <w:t>全县实现畜牧业产</w:t>
      </w:r>
      <w:r>
        <w:rPr>
          <w:w w:val="95"/>
          <w:lang w:eastAsia="zh-CN"/>
        </w:rPr>
        <w:t>值349048万元，比上年同期增长54.6%；大牲畜存栏9791头，比上年同期增长0.1%；</w:t>
      </w:r>
      <w:r>
        <w:rPr>
          <w:spacing w:val="20"/>
          <w:w w:val="95"/>
          <w:lang w:eastAsia="zh-CN"/>
        </w:rPr>
        <w:t>生猪存</w:t>
      </w:r>
      <w:r>
        <w:rPr>
          <w:w w:val="95"/>
          <w:lang w:eastAsia="zh-CN"/>
        </w:rPr>
        <w:t>栏524200</w:t>
      </w:r>
      <w:r>
        <w:rPr>
          <w:spacing w:val="6"/>
          <w:w w:val="95"/>
          <w:lang w:eastAsia="zh-CN"/>
        </w:rPr>
        <w:t>头，</w:t>
      </w:r>
      <w:r>
        <w:rPr>
          <w:spacing w:val="20"/>
          <w:w w:val="95"/>
          <w:lang w:eastAsia="zh-CN"/>
        </w:rPr>
        <w:t>比上年同期增</w:t>
      </w:r>
      <w:r>
        <w:rPr>
          <w:w w:val="95"/>
          <w:lang w:eastAsia="zh-CN"/>
        </w:rPr>
        <w:t>长25.8%；</w:t>
      </w:r>
      <w:r>
        <w:rPr>
          <w:spacing w:val="20"/>
          <w:w w:val="95"/>
          <w:lang w:eastAsia="zh-CN"/>
        </w:rPr>
        <w:t>生猪出</w:t>
      </w:r>
      <w:r>
        <w:rPr>
          <w:w w:val="95"/>
          <w:lang w:eastAsia="zh-CN"/>
        </w:rPr>
        <w:t>栏572037</w:t>
      </w:r>
      <w:r>
        <w:rPr>
          <w:spacing w:val="7"/>
          <w:w w:val="95"/>
          <w:lang w:eastAsia="zh-CN"/>
        </w:rPr>
        <w:t>头，</w:t>
      </w:r>
      <w:r>
        <w:rPr>
          <w:spacing w:val="22"/>
          <w:w w:val="95"/>
          <w:lang w:eastAsia="zh-CN"/>
        </w:rPr>
        <w:t>比上年同期增</w:t>
      </w:r>
      <w:r>
        <w:rPr>
          <w:w w:val="95"/>
          <w:lang w:eastAsia="zh-CN"/>
        </w:rPr>
        <w:t>长45.5%；</w:t>
      </w:r>
      <w:r>
        <w:rPr>
          <w:spacing w:val="22"/>
          <w:w w:val="95"/>
          <w:lang w:eastAsia="zh-CN"/>
        </w:rPr>
        <w:t>羊存</w:t>
      </w:r>
      <w:r>
        <w:rPr>
          <w:w w:val="95"/>
          <w:lang w:eastAsia="zh-CN"/>
        </w:rPr>
        <w:t>栏219896</w:t>
      </w:r>
      <w:r>
        <w:rPr>
          <w:spacing w:val="7"/>
          <w:w w:val="95"/>
          <w:lang w:eastAsia="zh-CN"/>
        </w:rPr>
        <w:t>只，</w:t>
      </w:r>
      <w:r>
        <w:rPr>
          <w:spacing w:val="22"/>
          <w:w w:val="95"/>
          <w:lang w:eastAsia="zh-CN"/>
        </w:rPr>
        <w:t>比上年</w:t>
      </w:r>
      <w:r>
        <w:rPr>
          <w:w w:val="95"/>
          <w:lang w:eastAsia="zh-CN"/>
        </w:rPr>
        <w:t>同</w:t>
      </w:r>
      <w:r>
        <w:rPr>
          <w:spacing w:val="11"/>
          <w:w w:val="95"/>
          <w:lang w:eastAsia="zh-CN"/>
        </w:rPr>
        <w:t>期下</w:t>
      </w:r>
      <w:r>
        <w:rPr>
          <w:w w:val="95"/>
          <w:lang w:eastAsia="zh-CN"/>
        </w:rPr>
        <w:t>降5.8%；</w:t>
      </w:r>
      <w:r>
        <w:rPr>
          <w:spacing w:val="11"/>
          <w:w w:val="95"/>
          <w:lang w:eastAsia="zh-CN"/>
        </w:rPr>
        <w:t>羊出</w:t>
      </w:r>
      <w:r>
        <w:rPr>
          <w:w w:val="95"/>
          <w:lang w:eastAsia="zh-CN"/>
        </w:rPr>
        <w:t>栏284770</w:t>
      </w:r>
      <w:r>
        <w:rPr>
          <w:spacing w:val="3"/>
          <w:w w:val="95"/>
          <w:lang w:eastAsia="zh-CN"/>
        </w:rPr>
        <w:t>只，</w:t>
      </w:r>
      <w:r>
        <w:rPr>
          <w:spacing w:val="11"/>
          <w:w w:val="95"/>
          <w:lang w:eastAsia="zh-CN"/>
        </w:rPr>
        <w:t>比上年同期增</w:t>
      </w:r>
      <w:r>
        <w:rPr>
          <w:w w:val="95"/>
          <w:lang w:eastAsia="zh-CN"/>
        </w:rPr>
        <w:t>长7.5%；</w:t>
      </w:r>
      <w:r>
        <w:rPr>
          <w:spacing w:val="11"/>
          <w:w w:val="95"/>
          <w:lang w:eastAsia="zh-CN"/>
        </w:rPr>
        <w:t>禽蛋产</w:t>
      </w:r>
      <w:r>
        <w:rPr>
          <w:w w:val="95"/>
          <w:lang w:eastAsia="zh-CN"/>
        </w:rPr>
        <w:t>量1678</w:t>
      </w:r>
      <w:r>
        <w:rPr>
          <w:spacing w:val="3"/>
          <w:w w:val="95"/>
          <w:lang w:eastAsia="zh-CN"/>
        </w:rPr>
        <w:t>吨，</w:t>
      </w:r>
      <w:r>
        <w:rPr>
          <w:spacing w:val="11"/>
          <w:w w:val="95"/>
          <w:lang w:eastAsia="zh-CN"/>
        </w:rPr>
        <w:t>比上年同期增</w:t>
      </w:r>
      <w:r>
        <w:rPr>
          <w:w w:val="95"/>
          <w:lang w:eastAsia="zh-CN"/>
        </w:rPr>
        <w:t>长11.2%；</w:t>
      </w:r>
      <w:r>
        <w:rPr>
          <w:spacing w:val="11"/>
          <w:w w:val="95"/>
          <w:lang w:eastAsia="zh-CN"/>
        </w:rPr>
        <w:t>肉类总产量</w:t>
      </w:r>
      <w:r>
        <w:rPr>
          <w:w w:val="95"/>
          <w:lang w:eastAsia="zh-CN"/>
        </w:rPr>
        <w:t>为64627</w:t>
      </w:r>
      <w:r>
        <w:rPr>
          <w:spacing w:val="3"/>
          <w:w w:val="95"/>
          <w:lang w:eastAsia="zh-CN"/>
        </w:rPr>
        <w:t>吨，</w:t>
      </w:r>
      <w:r>
        <w:rPr>
          <w:spacing w:val="11"/>
          <w:w w:val="95"/>
          <w:lang w:eastAsia="zh-CN"/>
        </w:rPr>
        <w:t>比上</w:t>
      </w:r>
      <w:r>
        <w:rPr>
          <w:w w:val="95"/>
          <w:lang w:eastAsia="zh-CN"/>
        </w:rPr>
        <w:t>年</w:t>
      </w:r>
      <w:r>
        <w:rPr>
          <w:spacing w:val="-9"/>
          <w:lang w:eastAsia="zh-CN"/>
        </w:rPr>
        <w:t>同期增长</w:t>
      </w:r>
      <w:r>
        <w:rPr>
          <w:lang w:eastAsia="zh-CN"/>
        </w:rPr>
        <w:t>35.4%。</w:t>
      </w:r>
    </w:p>
    <w:p>
      <w:pPr>
        <w:pStyle w:val="5"/>
        <w:spacing w:before="3" w:line="374" w:lineRule="auto"/>
        <w:ind w:left="477" w:right="335" w:firstLine="567"/>
        <w:rPr>
          <w:lang w:eastAsia="zh-CN"/>
        </w:rPr>
      </w:pPr>
      <w:r>
        <w:rPr>
          <w:spacing w:val="-2"/>
          <w:lang w:eastAsia="zh-CN"/>
        </w:rPr>
        <w:t>渔业生产增速回落。2020</w:t>
      </w:r>
      <w:r>
        <w:rPr>
          <w:spacing w:val="-16"/>
          <w:lang w:eastAsia="zh-CN"/>
        </w:rPr>
        <w:t>年，全县实现渔业总产值</w:t>
      </w:r>
      <w:r>
        <w:rPr>
          <w:spacing w:val="-2"/>
          <w:lang w:eastAsia="zh-CN"/>
        </w:rPr>
        <w:t>14185</w:t>
      </w:r>
      <w:r>
        <w:rPr>
          <w:spacing w:val="-20"/>
          <w:lang w:eastAsia="zh-CN"/>
        </w:rPr>
        <w:t>万元，</w:t>
      </w:r>
      <w:r>
        <w:rPr>
          <w:spacing w:val="5"/>
          <w:lang w:eastAsia="zh-CN"/>
        </w:rPr>
        <w:t>比上年同期下降</w:t>
      </w:r>
      <w:r>
        <w:rPr>
          <w:lang w:eastAsia="zh-CN"/>
        </w:rPr>
        <w:t>10.9%</w:t>
      </w:r>
      <w:r>
        <w:rPr>
          <w:spacing w:val="2"/>
          <w:lang w:eastAsia="zh-CN"/>
        </w:rPr>
        <w:t>；水产品产量完成</w:t>
      </w:r>
      <w:r>
        <w:rPr>
          <w:lang w:eastAsia="zh-CN"/>
        </w:rPr>
        <w:t>10732</w:t>
      </w:r>
      <w:r>
        <w:rPr>
          <w:spacing w:val="5"/>
          <w:lang w:eastAsia="zh-CN"/>
        </w:rPr>
        <w:t>吨，比上年同期增</w:t>
      </w:r>
      <w:r>
        <w:rPr>
          <w:spacing w:val="-21"/>
          <w:lang w:eastAsia="zh-CN"/>
        </w:rPr>
        <w:t>长</w:t>
      </w:r>
      <w:r>
        <w:rPr>
          <w:lang w:eastAsia="zh-CN"/>
        </w:rPr>
        <w:t>0.3%。</w:t>
      </w:r>
    </w:p>
    <w:p>
      <w:pPr>
        <w:pStyle w:val="5"/>
        <w:spacing w:before="57" w:after="18"/>
        <w:jc w:val="center"/>
        <w:rPr>
          <w:rFonts w:ascii="黑体" w:eastAsia="黑体"/>
        </w:rPr>
      </w:pPr>
      <w:r>
        <w:rPr>
          <w:rFonts w:ascii="黑体" w:eastAsia="黑体"/>
          <w:spacing w:val="-2"/>
        </w:rPr>
        <w:t>主要农产品产量表</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08"/>
        <w:gridCol w:w="1598"/>
        <w:gridCol w:w="1598"/>
        <w:gridCol w:w="1598"/>
        <w:gridCol w:w="159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99" w:right="86"/>
              <w:rPr>
                <w:sz w:val="24"/>
              </w:rPr>
            </w:pPr>
            <w:r>
              <w:rPr>
                <w:spacing w:val="-3"/>
                <w:sz w:val="24"/>
              </w:rPr>
              <w:t>产品名称</w:t>
            </w:r>
          </w:p>
        </w:tc>
        <w:tc>
          <w:tcPr>
            <w:tcW w:w="1598" w:type="dxa"/>
          </w:tcPr>
          <w:p>
            <w:pPr>
              <w:pStyle w:val="14"/>
              <w:spacing w:before="15" w:line="303" w:lineRule="exact"/>
              <w:ind w:left="331" w:right="319"/>
              <w:rPr>
                <w:sz w:val="24"/>
              </w:rPr>
            </w:pPr>
            <w:r>
              <w:rPr>
                <w:spacing w:val="-5"/>
                <w:sz w:val="24"/>
              </w:rPr>
              <w:t>单位</w:t>
            </w:r>
          </w:p>
        </w:tc>
        <w:tc>
          <w:tcPr>
            <w:tcW w:w="1598" w:type="dxa"/>
          </w:tcPr>
          <w:p>
            <w:pPr>
              <w:pStyle w:val="14"/>
              <w:spacing w:before="15" w:line="303" w:lineRule="exact"/>
              <w:ind w:left="331" w:right="320"/>
              <w:rPr>
                <w:sz w:val="24"/>
              </w:rPr>
            </w:pPr>
            <w:r>
              <w:rPr>
                <w:sz w:val="24"/>
              </w:rPr>
              <w:t>2020</w:t>
            </w:r>
            <w:r>
              <w:rPr>
                <w:spacing w:val="-35"/>
                <w:sz w:val="24"/>
              </w:rPr>
              <w:t>年</w:t>
            </w:r>
          </w:p>
        </w:tc>
        <w:tc>
          <w:tcPr>
            <w:tcW w:w="1598" w:type="dxa"/>
          </w:tcPr>
          <w:p>
            <w:pPr>
              <w:pStyle w:val="14"/>
              <w:spacing w:before="15" w:line="303" w:lineRule="exact"/>
              <w:ind w:left="331" w:right="321"/>
              <w:rPr>
                <w:sz w:val="24"/>
              </w:rPr>
            </w:pPr>
            <w:r>
              <w:rPr>
                <w:sz w:val="24"/>
              </w:rPr>
              <w:t>2019</w:t>
            </w:r>
            <w:r>
              <w:rPr>
                <w:spacing w:val="-35"/>
                <w:sz w:val="24"/>
              </w:rPr>
              <w:t>年</w:t>
            </w:r>
          </w:p>
        </w:tc>
        <w:tc>
          <w:tcPr>
            <w:tcW w:w="1598" w:type="dxa"/>
          </w:tcPr>
          <w:p>
            <w:pPr>
              <w:pStyle w:val="14"/>
              <w:spacing w:before="15" w:line="303" w:lineRule="exact"/>
              <w:ind w:left="331" w:right="322"/>
              <w:rPr>
                <w:sz w:val="24"/>
              </w:rPr>
            </w:pPr>
            <w:r>
              <w:rPr>
                <w:spacing w:val="-14"/>
                <w:sz w:val="24"/>
              </w:rPr>
              <w:t>增减±%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6"/>
              <w:rPr>
                <w:sz w:val="24"/>
              </w:rPr>
            </w:pPr>
            <w:r>
              <w:rPr>
                <w:spacing w:val="-3"/>
                <w:sz w:val="24"/>
              </w:rPr>
              <w:t>粮食产量</w:t>
            </w:r>
          </w:p>
        </w:tc>
        <w:tc>
          <w:tcPr>
            <w:tcW w:w="1598" w:type="dxa"/>
          </w:tcPr>
          <w:p>
            <w:pPr>
              <w:pStyle w:val="14"/>
              <w:spacing w:before="15" w:line="303" w:lineRule="exact"/>
              <w:ind w:left="13"/>
              <w:rPr>
                <w:sz w:val="24"/>
              </w:rPr>
            </w:pPr>
            <w:r>
              <w:rPr>
                <w:sz w:val="24"/>
              </w:rPr>
              <w:t>吨</w:t>
            </w:r>
          </w:p>
        </w:tc>
        <w:tc>
          <w:tcPr>
            <w:tcW w:w="1598" w:type="dxa"/>
          </w:tcPr>
          <w:p>
            <w:pPr>
              <w:pStyle w:val="14"/>
              <w:spacing w:before="15" w:line="303" w:lineRule="exact"/>
              <w:ind w:left="331" w:right="319"/>
              <w:rPr>
                <w:sz w:val="24"/>
              </w:rPr>
            </w:pPr>
            <w:r>
              <w:rPr>
                <w:spacing w:val="-2"/>
                <w:sz w:val="24"/>
              </w:rPr>
              <w:t>227500</w:t>
            </w:r>
          </w:p>
        </w:tc>
        <w:tc>
          <w:tcPr>
            <w:tcW w:w="1598" w:type="dxa"/>
          </w:tcPr>
          <w:p>
            <w:pPr>
              <w:pStyle w:val="14"/>
              <w:spacing w:before="15" w:line="303" w:lineRule="exact"/>
              <w:ind w:left="331" w:right="320"/>
              <w:rPr>
                <w:sz w:val="24"/>
              </w:rPr>
            </w:pPr>
            <w:r>
              <w:rPr>
                <w:spacing w:val="-2"/>
                <w:sz w:val="24"/>
              </w:rPr>
              <w:t>225228</w:t>
            </w:r>
          </w:p>
        </w:tc>
        <w:tc>
          <w:tcPr>
            <w:tcW w:w="1598" w:type="dxa"/>
          </w:tcPr>
          <w:p>
            <w:pPr>
              <w:pStyle w:val="14"/>
              <w:spacing w:before="15" w:line="303" w:lineRule="exact"/>
              <w:ind w:left="331" w:right="322"/>
              <w:rPr>
                <w:sz w:val="24"/>
              </w:rPr>
            </w:pPr>
            <w:r>
              <w:rPr>
                <w:spacing w:val="-4"/>
                <w:sz w:val="24"/>
              </w:rPr>
              <w:t>1.01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6"/>
              <w:rPr>
                <w:sz w:val="24"/>
              </w:rPr>
            </w:pPr>
            <w:r>
              <w:rPr>
                <w:spacing w:val="-2"/>
                <w:sz w:val="24"/>
              </w:rPr>
              <w:t>其中：夏收粮食</w:t>
            </w:r>
          </w:p>
        </w:tc>
        <w:tc>
          <w:tcPr>
            <w:tcW w:w="1598" w:type="dxa"/>
          </w:tcPr>
          <w:p>
            <w:pPr>
              <w:pStyle w:val="14"/>
              <w:spacing w:before="15" w:line="303" w:lineRule="exact"/>
              <w:ind w:left="13"/>
              <w:rPr>
                <w:sz w:val="24"/>
              </w:rPr>
            </w:pPr>
            <w:r>
              <w:rPr>
                <w:sz w:val="24"/>
              </w:rPr>
              <w:t>吨</w:t>
            </w:r>
          </w:p>
        </w:tc>
        <w:tc>
          <w:tcPr>
            <w:tcW w:w="1598" w:type="dxa"/>
          </w:tcPr>
          <w:p>
            <w:pPr>
              <w:pStyle w:val="14"/>
              <w:spacing w:before="15" w:line="303" w:lineRule="exact"/>
              <w:ind w:left="331" w:right="319"/>
              <w:rPr>
                <w:sz w:val="24"/>
              </w:rPr>
            </w:pPr>
            <w:r>
              <w:rPr>
                <w:spacing w:val="-2"/>
                <w:sz w:val="24"/>
              </w:rPr>
              <w:t>39160</w:t>
            </w:r>
          </w:p>
        </w:tc>
        <w:tc>
          <w:tcPr>
            <w:tcW w:w="1598" w:type="dxa"/>
          </w:tcPr>
          <w:p>
            <w:pPr>
              <w:pStyle w:val="14"/>
              <w:spacing w:before="15" w:line="303" w:lineRule="exact"/>
              <w:ind w:left="331" w:right="320"/>
              <w:rPr>
                <w:sz w:val="24"/>
              </w:rPr>
            </w:pPr>
            <w:r>
              <w:rPr>
                <w:spacing w:val="-2"/>
                <w:sz w:val="24"/>
              </w:rPr>
              <w:t>38730</w:t>
            </w:r>
          </w:p>
        </w:tc>
        <w:tc>
          <w:tcPr>
            <w:tcW w:w="1598" w:type="dxa"/>
          </w:tcPr>
          <w:p>
            <w:pPr>
              <w:pStyle w:val="14"/>
              <w:spacing w:before="15" w:line="303" w:lineRule="exact"/>
              <w:ind w:left="331" w:right="321"/>
              <w:rPr>
                <w:sz w:val="24"/>
              </w:rPr>
            </w:pPr>
            <w:r>
              <w:rPr>
                <w:spacing w:val="-4"/>
                <w:sz w:val="24"/>
              </w:rPr>
              <w:t>1.11</w:t>
            </w:r>
          </w:p>
        </w:tc>
      </w:tr>
    </w:tbl>
    <w:p>
      <w:pPr>
        <w:spacing w:line="303" w:lineRule="exact"/>
        <w:rPr>
          <w:sz w:val="24"/>
        </w:rPr>
        <w:sectPr>
          <w:pgSz w:w="11910" w:h="16840"/>
          <w:pgMar w:top="1340" w:right="1320" w:bottom="74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908"/>
        <w:gridCol w:w="1598"/>
        <w:gridCol w:w="1598"/>
        <w:gridCol w:w="1598"/>
        <w:gridCol w:w="159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99" w:right="86"/>
              <w:rPr>
                <w:sz w:val="24"/>
              </w:rPr>
            </w:pPr>
            <w:r>
              <w:rPr>
                <w:spacing w:val="-3"/>
                <w:sz w:val="24"/>
              </w:rPr>
              <w:t>秋收粮食</w:t>
            </w:r>
          </w:p>
        </w:tc>
        <w:tc>
          <w:tcPr>
            <w:tcW w:w="1598" w:type="dxa"/>
          </w:tcPr>
          <w:p>
            <w:pPr>
              <w:pStyle w:val="14"/>
              <w:spacing w:before="15" w:line="303" w:lineRule="exact"/>
              <w:ind w:right="663"/>
              <w:jc w:val="right"/>
              <w:rPr>
                <w:sz w:val="24"/>
              </w:rPr>
            </w:pPr>
            <w:r>
              <w:rPr>
                <w:sz w:val="24"/>
              </w:rPr>
              <w:t>吨</w:t>
            </w:r>
          </w:p>
        </w:tc>
        <w:tc>
          <w:tcPr>
            <w:tcW w:w="1598" w:type="dxa"/>
          </w:tcPr>
          <w:p>
            <w:pPr>
              <w:pStyle w:val="14"/>
              <w:spacing w:before="15" w:line="303" w:lineRule="exact"/>
              <w:ind w:left="331" w:right="320"/>
              <w:rPr>
                <w:sz w:val="24"/>
              </w:rPr>
            </w:pPr>
            <w:r>
              <w:rPr>
                <w:spacing w:val="-2"/>
                <w:sz w:val="24"/>
              </w:rPr>
              <w:t>188340</w:t>
            </w:r>
          </w:p>
        </w:tc>
        <w:tc>
          <w:tcPr>
            <w:tcW w:w="1598" w:type="dxa"/>
          </w:tcPr>
          <w:p>
            <w:pPr>
              <w:pStyle w:val="14"/>
              <w:spacing w:before="15" w:line="303" w:lineRule="exact"/>
              <w:ind w:left="331" w:right="321"/>
              <w:rPr>
                <w:sz w:val="24"/>
              </w:rPr>
            </w:pPr>
            <w:r>
              <w:rPr>
                <w:spacing w:val="-2"/>
                <w:sz w:val="24"/>
              </w:rPr>
              <w:t>186498</w:t>
            </w:r>
          </w:p>
        </w:tc>
        <w:tc>
          <w:tcPr>
            <w:tcW w:w="1598" w:type="dxa"/>
          </w:tcPr>
          <w:p>
            <w:pPr>
              <w:pStyle w:val="14"/>
              <w:spacing w:before="15" w:line="303" w:lineRule="exact"/>
              <w:ind w:left="331" w:right="322"/>
              <w:rPr>
                <w:sz w:val="24"/>
              </w:rPr>
            </w:pPr>
            <w:r>
              <w:rPr>
                <w:spacing w:val="-4"/>
                <w:sz w:val="24"/>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6"/>
              <w:rPr>
                <w:sz w:val="24"/>
              </w:rPr>
            </w:pPr>
            <w:r>
              <w:rPr>
                <w:spacing w:val="-3"/>
                <w:sz w:val="24"/>
              </w:rPr>
              <w:t>油料产量</w:t>
            </w:r>
          </w:p>
        </w:tc>
        <w:tc>
          <w:tcPr>
            <w:tcW w:w="1598" w:type="dxa"/>
          </w:tcPr>
          <w:p>
            <w:pPr>
              <w:pStyle w:val="14"/>
              <w:spacing w:before="15" w:line="303" w:lineRule="exact"/>
              <w:ind w:right="662"/>
              <w:jc w:val="right"/>
              <w:rPr>
                <w:sz w:val="24"/>
              </w:rPr>
            </w:pPr>
            <w:r>
              <w:rPr>
                <w:sz w:val="24"/>
              </w:rPr>
              <w:t>吨</w:t>
            </w:r>
          </w:p>
        </w:tc>
        <w:tc>
          <w:tcPr>
            <w:tcW w:w="1598" w:type="dxa"/>
          </w:tcPr>
          <w:p>
            <w:pPr>
              <w:pStyle w:val="14"/>
              <w:spacing w:before="15" w:line="303" w:lineRule="exact"/>
              <w:ind w:left="331" w:right="319"/>
              <w:rPr>
                <w:sz w:val="24"/>
              </w:rPr>
            </w:pPr>
            <w:r>
              <w:rPr>
                <w:spacing w:val="-2"/>
                <w:sz w:val="24"/>
              </w:rPr>
              <w:t>35188</w:t>
            </w:r>
          </w:p>
        </w:tc>
        <w:tc>
          <w:tcPr>
            <w:tcW w:w="1598" w:type="dxa"/>
          </w:tcPr>
          <w:p>
            <w:pPr>
              <w:pStyle w:val="14"/>
              <w:spacing w:before="15" w:line="303" w:lineRule="exact"/>
              <w:ind w:left="331" w:right="320"/>
              <w:rPr>
                <w:sz w:val="24"/>
              </w:rPr>
            </w:pPr>
            <w:r>
              <w:rPr>
                <w:spacing w:val="-2"/>
                <w:sz w:val="24"/>
              </w:rPr>
              <w:t>32083</w:t>
            </w:r>
          </w:p>
        </w:tc>
        <w:tc>
          <w:tcPr>
            <w:tcW w:w="1598" w:type="dxa"/>
          </w:tcPr>
          <w:p>
            <w:pPr>
              <w:pStyle w:val="14"/>
              <w:spacing w:before="15" w:line="303" w:lineRule="exact"/>
              <w:ind w:left="331" w:right="322"/>
              <w:rPr>
                <w:sz w:val="24"/>
              </w:rPr>
            </w:pPr>
            <w:r>
              <w:rPr>
                <w:spacing w:val="-4"/>
                <w:sz w:val="24"/>
              </w:rPr>
              <w:t>9.52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6"/>
              <w:rPr>
                <w:sz w:val="24"/>
              </w:rPr>
            </w:pPr>
            <w:r>
              <w:rPr>
                <w:spacing w:val="-2"/>
                <w:sz w:val="24"/>
              </w:rPr>
              <w:t>其中：油菜籽</w:t>
            </w:r>
          </w:p>
        </w:tc>
        <w:tc>
          <w:tcPr>
            <w:tcW w:w="1598" w:type="dxa"/>
          </w:tcPr>
          <w:p>
            <w:pPr>
              <w:pStyle w:val="14"/>
              <w:spacing w:before="15" w:line="303" w:lineRule="exact"/>
              <w:ind w:right="662"/>
              <w:jc w:val="right"/>
              <w:rPr>
                <w:sz w:val="24"/>
              </w:rPr>
            </w:pPr>
            <w:r>
              <w:rPr>
                <w:sz w:val="24"/>
              </w:rPr>
              <w:t>吨</w:t>
            </w:r>
          </w:p>
        </w:tc>
        <w:tc>
          <w:tcPr>
            <w:tcW w:w="1598" w:type="dxa"/>
          </w:tcPr>
          <w:p>
            <w:pPr>
              <w:pStyle w:val="14"/>
              <w:spacing w:before="15" w:line="303" w:lineRule="exact"/>
              <w:ind w:left="331" w:right="319"/>
              <w:rPr>
                <w:sz w:val="24"/>
              </w:rPr>
            </w:pPr>
            <w:r>
              <w:rPr>
                <w:spacing w:val="-2"/>
                <w:sz w:val="24"/>
              </w:rPr>
              <w:t>35183</w:t>
            </w:r>
          </w:p>
        </w:tc>
        <w:tc>
          <w:tcPr>
            <w:tcW w:w="1598" w:type="dxa"/>
          </w:tcPr>
          <w:p>
            <w:pPr>
              <w:pStyle w:val="14"/>
              <w:spacing w:before="15" w:line="303" w:lineRule="exact"/>
              <w:ind w:left="331" w:right="320"/>
              <w:rPr>
                <w:sz w:val="24"/>
              </w:rPr>
            </w:pPr>
            <w:r>
              <w:rPr>
                <w:spacing w:val="-2"/>
                <w:sz w:val="24"/>
              </w:rPr>
              <w:t>32078</w:t>
            </w:r>
          </w:p>
        </w:tc>
        <w:tc>
          <w:tcPr>
            <w:tcW w:w="1598" w:type="dxa"/>
          </w:tcPr>
          <w:p>
            <w:pPr>
              <w:pStyle w:val="14"/>
              <w:spacing w:before="15" w:line="303" w:lineRule="exact"/>
              <w:ind w:left="331" w:right="321"/>
              <w:rPr>
                <w:sz w:val="24"/>
              </w:rPr>
            </w:pPr>
            <w:r>
              <w:rPr>
                <w:spacing w:val="-4"/>
                <w:sz w:val="24"/>
              </w:rPr>
              <w:t>9.68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5"/>
              <w:rPr>
                <w:sz w:val="24"/>
              </w:rPr>
            </w:pPr>
            <w:r>
              <w:rPr>
                <w:spacing w:val="-3"/>
                <w:sz w:val="24"/>
              </w:rPr>
              <w:t>烟叶产量</w:t>
            </w:r>
          </w:p>
        </w:tc>
        <w:tc>
          <w:tcPr>
            <w:tcW w:w="1598" w:type="dxa"/>
          </w:tcPr>
          <w:p>
            <w:pPr>
              <w:pStyle w:val="14"/>
              <w:spacing w:before="15" w:line="303" w:lineRule="exact"/>
              <w:ind w:right="662"/>
              <w:jc w:val="right"/>
              <w:rPr>
                <w:sz w:val="24"/>
              </w:rPr>
            </w:pPr>
            <w:r>
              <w:rPr>
                <w:sz w:val="24"/>
              </w:rPr>
              <w:t>吨</w:t>
            </w:r>
          </w:p>
        </w:tc>
        <w:tc>
          <w:tcPr>
            <w:tcW w:w="1598" w:type="dxa"/>
          </w:tcPr>
          <w:p>
            <w:pPr>
              <w:pStyle w:val="14"/>
              <w:spacing w:before="15" w:line="303" w:lineRule="exact"/>
              <w:ind w:left="331" w:right="318"/>
              <w:rPr>
                <w:sz w:val="24"/>
              </w:rPr>
            </w:pPr>
            <w:r>
              <w:rPr>
                <w:spacing w:val="-2"/>
                <w:sz w:val="24"/>
              </w:rPr>
              <w:t>21677</w:t>
            </w:r>
          </w:p>
        </w:tc>
        <w:tc>
          <w:tcPr>
            <w:tcW w:w="1598" w:type="dxa"/>
          </w:tcPr>
          <w:p>
            <w:pPr>
              <w:pStyle w:val="14"/>
              <w:spacing w:before="15" w:line="303" w:lineRule="exact"/>
              <w:ind w:left="331" w:right="320"/>
              <w:rPr>
                <w:sz w:val="24"/>
              </w:rPr>
            </w:pPr>
            <w:r>
              <w:rPr>
                <w:spacing w:val="-2"/>
                <w:sz w:val="24"/>
              </w:rPr>
              <w:t>21677</w:t>
            </w:r>
          </w:p>
        </w:tc>
        <w:tc>
          <w:tcPr>
            <w:tcW w:w="1598" w:type="dxa"/>
          </w:tcPr>
          <w:p>
            <w:pPr>
              <w:pStyle w:val="14"/>
              <w:spacing w:before="15" w:line="303" w:lineRule="exact"/>
              <w:ind w:left="10"/>
              <w:rPr>
                <w:sz w:val="24"/>
              </w:rPr>
            </w:pPr>
            <w:r>
              <w:rPr>
                <w:sz w:val="24"/>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5"/>
              <w:rPr>
                <w:sz w:val="24"/>
              </w:rPr>
            </w:pPr>
            <w:r>
              <w:rPr>
                <w:spacing w:val="-3"/>
                <w:sz w:val="24"/>
              </w:rPr>
              <w:t>蔬菜产量</w:t>
            </w:r>
          </w:p>
        </w:tc>
        <w:tc>
          <w:tcPr>
            <w:tcW w:w="1598" w:type="dxa"/>
          </w:tcPr>
          <w:p>
            <w:pPr>
              <w:pStyle w:val="14"/>
              <w:spacing w:before="15" w:line="303" w:lineRule="exact"/>
              <w:ind w:right="662"/>
              <w:jc w:val="right"/>
              <w:rPr>
                <w:sz w:val="24"/>
              </w:rPr>
            </w:pPr>
            <w:r>
              <w:rPr>
                <w:sz w:val="24"/>
              </w:rPr>
              <w:t>吨</w:t>
            </w:r>
          </w:p>
        </w:tc>
        <w:tc>
          <w:tcPr>
            <w:tcW w:w="1598" w:type="dxa"/>
          </w:tcPr>
          <w:p>
            <w:pPr>
              <w:pStyle w:val="14"/>
              <w:spacing w:before="15" w:line="303" w:lineRule="exact"/>
              <w:ind w:left="331" w:right="318"/>
              <w:rPr>
                <w:sz w:val="24"/>
              </w:rPr>
            </w:pPr>
            <w:r>
              <w:rPr>
                <w:spacing w:val="-2"/>
                <w:sz w:val="24"/>
              </w:rPr>
              <w:t>324348</w:t>
            </w:r>
          </w:p>
        </w:tc>
        <w:tc>
          <w:tcPr>
            <w:tcW w:w="1598" w:type="dxa"/>
          </w:tcPr>
          <w:p>
            <w:pPr>
              <w:pStyle w:val="14"/>
              <w:spacing w:before="15" w:line="303" w:lineRule="exact"/>
              <w:ind w:left="331" w:right="319"/>
              <w:rPr>
                <w:sz w:val="24"/>
              </w:rPr>
            </w:pPr>
            <w:r>
              <w:rPr>
                <w:spacing w:val="-2"/>
                <w:sz w:val="24"/>
              </w:rPr>
              <w:t>337702</w:t>
            </w:r>
          </w:p>
        </w:tc>
        <w:tc>
          <w:tcPr>
            <w:tcW w:w="1598" w:type="dxa"/>
          </w:tcPr>
          <w:p>
            <w:pPr>
              <w:pStyle w:val="14"/>
              <w:spacing w:before="15" w:line="303" w:lineRule="exact"/>
              <w:ind w:left="331" w:right="320"/>
              <w:rPr>
                <w:sz w:val="24"/>
              </w:rPr>
            </w:pPr>
            <w:r>
              <w:rPr>
                <w:sz w:val="24"/>
              </w:rPr>
              <w:t>-</w:t>
            </w:r>
            <w:r>
              <w:rPr>
                <w:spacing w:val="-4"/>
                <w:sz w:val="24"/>
              </w:rPr>
              <w:t>4.01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3" w:lineRule="exact"/>
              <w:ind w:left="100" w:right="84"/>
              <w:rPr>
                <w:sz w:val="24"/>
              </w:rPr>
            </w:pPr>
            <w:r>
              <w:rPr>
                <w:spacing w:val="-3"/>
                <w:sz w:val="24"/>
              </w:rPr>
              <w:t>水果产量</w:t>
            </w:r>
          </w:p>
        </w:tc>
        <w:tc>
          <w:tcPr>
            <w:tcW w:w="1598" w:type="dxa"/>
          </w:tcPr>
          <w:p>
            <w:pPr>
              <w:pStyle w:val="14"/>
              <w:spacing w:before="15" w:line="303" w:lineRule="exact"/>
              <w:ind w:right="661"/>
              <w:jc w:val="right"/>
              <w:rPr>
                <w:sz w:val="24"/>
              </w:rPr>
            </w:pPr>
            <w:r>
              <w:rPr>
                <w:sz w:val="24"/>
              </w:rPr>
              <w:t>吨</w:t>
            </w:r>
          </w:p>
        </w:tc>
        <w:tc>
          <w:tcPr>
            <w:tcW w:w="1598" w:type="dxa"/>
          </w:tcPr>
          <w:p>
            <w:pPr>
              <w:pStyle w:val="14"/>
              <w:spacing w:before="15" w:line="303" w:lineRule="exact"/>
              <w:ind w:left="331" w:right="317"/>
              <w:rPr>
                <w:sz w:val="24"/>
              </w:rPr>
            </w:pPr>
            <w:r>
              <w:rPr>
                <w:spacing w:val="-4"/>
                <w:sz w:val="24"/>
              </w:rPr>
              <w:t>7167</w:t>
            </w:r>
          </w:p>
        </w:tc>
        <w:tc>
          <w:tcPr>
            <w:tcW w:w="1598" w:type="dxa"/>
          </w:tcPr>
          <w:p>
            <w:pPr>
              <w:pStyle w:val="14"/>
              <w:spacing w:before="15" w:line="303" w:lineRule="exact"/>
              <w:ind w:left="331" w:right="319"/>
              <w:rPr>
                <w:sz w:val="24"/>
              </w:rPr>
            </w:pPr>
            <w:r>
              <w:rPr>
                <w:spacing w:val="-4"/>
                <w:sz w:val="24"/>
              </w:rPr>
              <w:t>7130</w:t>
            </w:r>
          </w:p>
        </w:tc>
        <w:tc>
          <w:tcPr>
            <w:tcW w:w="1598" w:type="dxa"/>
          </w:tcPr>
          <w:p>
            <w:pPr>
              <w:pStyle w:val="14"/>
              <w:spacing w:before="15" w:line="303" w:lineRule="exact"/>
              <w:ind w:left="331" w:right="320"/>
              <w:rPr>
                <w:sz w:val="24"/>
              </w:rPr>
            </w:pPr>
            <w:r>
              <w:rPr>
                <w:spacing w:val="-4"/>
                <w:sz w:val="24"/>
              </w:rPr>
              <w:t>0.52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5" w:line="304" w:lineRule="exact"/>
              <w:ind w:left="100" w:right="84"/>
              <w:rPr>
                <w:sz w:val="24"/>
              </w:rPr>
            </w:pPr>
            <w:r>
              <w:rPr>
                <w:spacing w:val="-5"/>
                <w:sz w:val="24"/>
              </w:rPr>
              <w:t>核桃</w:t>
            </w:r>
          </w:p>
        </w:tc>
        <w:tc>
          <w:tcPr>
            <w:tcW w:w="1598" w:type="dxa"/>
          </w:tcPr>
          <w:p>
            <w:pPr>
              <w:pStyle w:val="14"/>
              <w:spacing w:before="15" w:line="304" w:lineRule="exact"/>
              <w:ind w:right="661"/>
              <w:jc w:val="right"/>
              <w:rPr>
                <w:sz w:val="24"/>
              </w:rPr>
            </w:pPr>
            <w:r>
              <w:rPr>
                <w:sz w:val="24"/>
              </w:rPr>
              <w:t>吨</w:t>
            </w:r>
          </w:p>
        </w:tc>
        <w:tc>
          <w:tcPr>
            <w:tcW w:w="1598" w:type="dxa"/>
          </w:tcPr>
          <w:p>
            <w:pPr>
              <w:pStyle w:val="14"/>
              <w:spacing w:before="15" w:line="304" w:lineRule="exact"/>
              <w:ind w:left="331" w:right="317"/>
              <w:rPr>
                <w:sz w:val="24"/>
              </w:rPr>
            </w:pPr>
            <w:r>
              <w:rPr>
                <w:spacing w:val="-4"/>
                <w:sz w:val="24"/>
              </w:rPr>
              <w:t>2810</w:t>
            </w:r>
          </w:p>
        </w:tc>
        <w:tc>
          <w:tcPr>
            <w:tcW w:w="1598" w:type="dxa"/>
          </w:tcPr>
          <w:p>
            <w:pPr>
              <w:pStyle w:val="14"/>
              <w:spacing w:before="15" w:line="304" w:lineRule="exact"/>
              <w:ind w:left="331" w:right="318"/>
              <w:rPr>
                <w:sz w:val="24"/>
              </w:rPr>
            </w:pPr>
            <w:r>
              <w:rPr>
                <w:spacing w:val="-4"/>
                <w:sz w:val="24"/>
              </w:rPr>
              <w:t>2810</w:t>
            </w:r>
          </w:p>
        </w:tc>
        <w:tc>
          <w:tcPr>
            <w:tcW w:w="1598" w:type="dxa"/>
          </w:tcPr>
          <w:p>
            <w:pPr>
              <w:pStyle w:val="14"/>
              <w:spacing w:before="15" w:line="304" w:lineRule="exact"/>
              <w:ind w:left="12"/>
              <w:rPr>
                <w:sz w:val="24"/>
              </w:rPr>
            </w:pPr>
            <w:r>
              <w:rPr>
                <w:sz w:val="24"/>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3"/>
              <w:rPr>
                <w:sz w:val="24"/>
              </w:rPr>
            </w:pPr>
            <w:r>
              <w:rPr>
                <w:spacing w:val="-5"/>
                <w:sz w:val="24"/>
              </w:rPr>
              <w:t>板栗</w:t>
            </w:r>
          </w:p>
        </w:tc>
        <w:tc>
          <w:tcPr>
            <w:tcW w:w="1598" w:type="dxa"/>
          </w:tcPr>
          <w:p>
            <w:pPr>
              <w:pStyle w:val="14"/>
              <w:spacing w:before="14" w:line="304" w:lineRule="exact"/>
              <w:ind w:right="661"/>
              <w:jc w:val="right"/>
              <w:rPr>
                <w:sz w:val="24"/>
              </w:rPr>
            </w:pPr>
            <w:r>
              <w:rPr>
                <w:sz w:val="24"/>
              </w:rPr>
              <w:t>吨</w:t>
            </w:r>
          </w:p>
        </w:tc>
        <w:tc>
          <w:tcPr>
            <w:tcW w:w="1598" w:type="dxa"/>
          </w:tcPr>
          <w:p>
            <w:pPr>
              <w:pStyle w:val="14"/>
              <w:spacing w:before="14" w:line="304" w:lineRule="exact"/>
              <w:ind w:left="331" w:right="316"/>
              <w:rPr>
                <w:sz w:val="24"/>
              </w:rPr>
            </w:pPr>
            <w:r>
              <w:rPr>
                <w:spacing w:val="-5"/>
                <w:sz w:val="24"/>
              </w:rPr>
              <w:t>630</w:t>
            </w:r>
          </w:p>
        </w:tc>
        <w:tc>
          <w:tcPr>
            <w:tcW w:w="1598" w:type="dxa"/>
          </w:tcPr>
          <w:p>
            <w:pPr>
              <w:pStyle w:val="14"/>
              <w:spacing w:before="14" w:line="304" w:lineRule="exact"/>
              <w:ind w:left="331" w:right="318"/>
              <w:rPr>
                <w:sz w:val="24"/>
              </w:rPr>
            </w:pPr>
            <w:r>
              <w:rPr>
                <w:spacing w:val="-5"/>
                <w:sz w:val="24"/>
              </w:rPr>
              <w:t>630</w:t>
            </w:r>
          </w:p>
        </w:tc>
        <w:tc>
          <w:tcPr>
            <w:tcW w:w="1598" w:type="dxa"/>
          </w:tcPr>
          <w:p>
            <w:pPr>
              <w:pStyle w:val="14"/>
              <w:spacing w:before="14" w:line="304" w:lineRule="exact"/>
              <w:ind w:left="12"/>
              <w:rPr>
                <w:sz w:val="24"/>
              </w:rPr>
            </w:pPr>
            <w:r>
              <w:rPr>
                <w:sz w:val="24"/>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3"/>
              <w:rPr>
                <w:sz w:val="24"/>
              </w:rPr>
            </w:pPr>
            <w:r>
              <w:rPr>
                <w:spacing w:val="-4"/>
                <w:sz w:val="24"/>
              </w:rPr>
              <w:t>牛存栏</w:t>
            </w:r>
          </w:p>
        </w:tc>
        <w:tc>
          <w:tcPr>
            <w:tcW w:w="1598" w:type="dxa"/>
          </w:tcPr>
          <w:p>
            <w:pPr>
              <w:pStyle w:val="14"/>
              <w:spacing w:before="14" w:line="304" w:lineRule="exact"/>
              <w:ind w:right="661"/>
              <w:jc w:val="right"/>
              <w:rPr>
                <w:sz w:val="24"/>
              </w:rPr>
            </w:pPr>
            <w:r>
              <w:rPr>
                <w:sz w:val="24"/>
              </w:rPr>
              <w:t>头</w:t>
            </w:r>
          </w:p>
        </w:tc>
        <w:tc>
          <w:tcPr>
            <w:tcW w:w="1598" w:type="dxa"/>
          </w:tcPr>
          <w:p>
            <w:pPr>
              <w:pStyle w:val="14"/>
              <w:spacing w:before="14" w:line="304" w:lineRule="exact"/>
              <w:ind w:left="331" w:right="316"/>
              <w:rPr>
                <w:sz w:val="24"/>
              </w:rPr>
            </w:pPr>
            <w:r>
              <w:rPr>
                <w:spacing w:val="-2"/>
                <w:sz w:val="24"/>
              </w:rPr>
              <w:t>95553</w:t>
            </w:r>
          </w:p>
        </w:tc>
        <w:tc>
          <w:tcPr>
            <w:tcW w:w="1598" w:type="dxa"/>
          </w:tcPr>
          <w:p>
            <w:pPr>
              <w:pStyle w:val="14"/>
              <w:spacing w:before="14" w:line="304" w:lineRule="exact"/>
              <w:ind w:left="331" w:right="317"/>
              <w:rPr>
                <w:sz w:val="24"/>
              </w:rPr>
            </w:pPr>
            <w:r>
              <w:rPr>
                <w:spacing w:val="-2"/>
                <w:sz w:val="24"/>
              </w:rPr>
              <w:t>94713</w:t>
            </w:r>
          </w:p>
        </w:tc>
        <w:tc>
          <w:tcPr>
            <w:tcW w:w="1598" w:type="dxa"/>
          </w:tcPr>
          <w:p>
            <w:pPr>
              <w:pStyle w:val="14"/>
              <w:spacing w:before="14" w:line="304" w:lineRule="exact"/>
              <w:ind w:left="331" w:right="318"/>
              <w:rPr>
                <w:sz w:val="24"/>
              </w:rPr>
            </w:pPr>
            <w:r>
              <w:rPr>
                <w:spacing w:val="-4"/>
                <w:sz w:val="24"/>
              </w:rPr>
              <w:t>0.89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2"/>
              <w:rPr>
                <w:sz w:val="24"/>
              </w:rPr>
            </w:pPr>
            <w:r>
              <w:rPr>
                <w:spacing w:val="-3"/>
                <w:sz w:val="24"/>
              </w:rPr>
              <w:t>生猪存栏</w:t>
            </w:r>
          </w:p>
        </w:tc>
        <w:tc>
          <w:tcPr>
            <w:tcW w:w="1598" w:type="dxa"/>
          </w:tcPr>
          <w:p>
            <w:pPr>
              <w:pStyle w:val="14"/>
              <w:spacing w:before="14" w:line="304" w:lineRule="exact"/>
              <w:ind w:right="660"/>
              <w:jc w:val="right"/>
              <w:rPr>
                <w:sz w:val="24"/>
              </w:rPr>
            </w:pPr>
            <w:r>
              <w:rPr>
                <w:sz w:val="24"/>
              </w:rPr>
              <w:t>头</w:t>
            </w:r>
          </w:p>
        </w:tc>
        <w:tc>
          <w:tcPr>
            <w:tcW w:w="1598" w:type="dxa"/>
          </w:tcPr>
          <w:p>
            <w:pPr>
              <w:pStyle w:val="14"/>
              <w:spacing w:before="14" w:line="304" w:lineRule="exact"/>
              <w:ind w:left="331" w:right="316"/>
              <w:rPr>
                <w:sz w:val="24"/>
              </w:rPr>
            </w:pPr>
            <w:r>
              <w:rPr>
                <w:spacing w:val="-2"/>
                <w:sz w:val="24"/>
              </w:rPr>
              <w:t>416600</w:t>
            </w:r>
          </w:p>
        </w:tc>
        <w:tc>
          <w:tcPr>
            <w:tcW w:w="1598" w:type="dxa"/>
          </w:tcPr>
          <w:p>
            <w:pPr>
              <w:pStyle w:val="14"/>
              <w:spacing w:before="14" w:line="304" w:lineRule="exact"/>
              <w:ind w:left="331" w:right="317"/>
              <w:rPr>
                <w:sz w:val="24"/>
              </w:rPr>
            </w:pPr>
            <w:r>
              <w:rPr>
                <w:spacing w:val="-2"/>
                <w:sz w:val="24"/>
              </w:rPr>
              <w:t>461734</w:t>
            </w:r>
          </w:p>
        </w:tc>
        <w:tc>
          <w:tcPr>
            <w:tcW w:w="1598" w:type="dxa"/>
          </w:tcPr>
          <w:p>
            <w:pPr>
              <w:pStyle w:val="14"/>
              <w:spacing w:before="14" w:line="304" w:lineRule="exact"/>
              <w:ind w:left="331" w:right="318"/>
              <w:rPr>
                <w:sz w:val="24"/>
              </w:rPr>
            </w:pPr>
            <w:r>
              <w:rPr>
                <w:sz w:val="24"/>
              </w:rPr>
              <w:t>-</w:t>
            </w:r>
            <w:r>
              <w:rPr>
                <w:spacing w:val="-4"/>
                <w:sz w:val="24"/>
              </w:rPr>
              <w:t>9.77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2"/>
              <w:rPr>
                <w:sz w:val="24"/>
              </w:rPr>
            </w:pPr>
            <w:r>
              <w:rPr>
                <w:spacing w:val="-4"/>
                <w:sz w:val="24"/>
              </w:rPr>
              <w:t>羊存栏</w:t>
            </w:r>
          </w:p>
        </w:tc>
        <w:tc>
          <w:tcPr>
            <w:tcW w:w="1598" w:type="dxa"/>
          </w:tcPr>
          <w:p>
            <w:pPr>
              <w:pStyle w:val="14"/>
              <w:spacing w:before="14" w:line="304" w:lineRule="exact"/>
              <w:ind w:right="660"/>
              <w:jc w:val="right"/>
              <w:rPr>
                <w:sz w:val="24"/>
              </w:rPr>
            </w:pPr>
            <w:r>
              <w:rPr>
                <w:sz w:val="24"/>
              </w:rPr>
              <w:t>只</w:t>
            </w:r>
          </w:p>
        </w:tc>
        <w:tc>
          <w:tcPr>
            <w:tcW w:w="1598" w:type="dxa"/>
          </w:tcPr>
          <w:p>
            <w:pPr>
              <w:pStyle w:val="14"/>
              <w:spacing w:before="14" w:line="304" w:lineRule="exact"/>
              <w:ind w:left="331" w:right="315"/>
              <w:rPr>
                <w:sz w:val="24"/>
              </w:rPr>
            </w:pPr>
            <w:r>
              <w:rPr>
                <w:spacing w:val="-2"/>
                <w:sz w:val="24"/>
              </w:rPr>
              <w:t>233314</w:t>
            </w:r>
          </w:p>
        </w:tc>
        <w:tc>
          <w:tcPr>
            <w:tcW w:w="1598" w:type="dxa"/>
          </w:tcPr>
          <w:p>
            <w:pPr>
              <w:pStyle w:val="14"/>
              <w:spacing w:before="14" w:line="304" w:lineRule="exact"/>
              <w:ind w:left="331" w:right="316"/>
              <w:rPr>
                <w:sz w:val="24"/>
              </w:rPr>
            </w:pPr>
            <w:r>
              <w:rPr>
                <w:spacing w:val="-2"/>
                <w:sz w:val="24"/>
              </w:rPr>
              <w:t>238151</w:t>
            </w:r>
          </w:p>
        </w:tc>
        <w:tc>
          <w:tcPr>
            <w:tcW w:w="1598" w:type="dxa"/>
          </w:tcPr>
          <w:p>
            <w:pPr>
              <w:pStyle w:val="14"/>
              <w:spacing w:before="14" w:line="304" w:lineRule="exact"/>
              <w:ind w:left="331" w:right="317"/>
              <w:rPr>
                <w:sz w:val="24"/>
              </w:rPr>
            </w:pPr>
            <w:r>
              <w:rPr>
                <w:sz w:val="24"/>
              </w:rPr>
              <w:t>-</w:t>
            </w:r>
            <w:r>
              <w:rPr>
                <w:spacing w:val="-4"/>
                <w:sz w:val="24"/>
              </w:rPr>
              <w:t>2.03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1"/>
              <w:rPr>
                <w:sz w:val="24"/>
              </w:rPr>
            </w:pPr>
            <w:r>
              <w:rPr>
                <w:spacing w:val="-4"/>
                <w:sz w:val="24"/>
              </w:rPr>
              <w:t>牛出栏</w:t>
            </w:r>
          </w:p>
        </w:tc>
        <w:tc>
          <w:tcPr>
            <w:tcW w:w="1598" w:type="dxa"/>
          </w:tcPr>
          <w:p>
            <w:pPr>
              <w:pStyle w:val="14"/>
              <w:spacing w:before="14" w:line="304" w:lineRule="exact"/>
              <w:ind w:right="660"/>
              <w:jc w:val="right"/>
              <w:rPr>
                <w:sz w:val="24"/>
              </w:rPr>
            </w:pPr>
            <w:r>
              <w:rPr>
                <w:sz w:val="24"/>
              </w:rPr>
              <w:t>头</w:t>
            </w:r>
          </w:p>
        </w:tc>
        <w:tc>
          <w:tcPr>
            <w:tcW w:w="1598" w:type="dxa"/>
          </w:tcPr>
          <w:p>
            <w:pPr>
              <w:pStyle w:val="14"/>
              <w:spacing w:before="14" w:line="304" w:lineRule="exact"/>
              <w:ind w:left="331" w:right="315"/>
              <w:rPr>
                <w:sz w:val="24"/>
              </w:rPr>
            </w:pPr>
            <w:r>
              <w:rPr>
                <w:spacing w:val="-2"/>
                <w:sz w:val="24"/>
              </w:rPr>
              <w:t>46783</w:t>
            </w:r>
          </w:p>
        </w:tc>
        <w:tc>
          <w:tcPr>
            <w:tcW w:w="1598" w:type="dxa"/>
          </w:tcPr>
          <w:p>
            <w:pPr>
              <w:pStyle w:val="14"/>
              <w:spacing w:before="14" w:line="304" w:lineRule="exact"/>
              <w:ind w:left="331" w:right="316"/>
              <w:rPr>
                <w:sz w:val="24"/>
              </w:rPr>
            </w:pPr>
            <w:r>
              <w:rPr>
                <w:spacing w:val="-2"/>
                <w:sz w:val="24"/>
              </w:rPr>
              <w:t>45949</w:t>
            </w:r>
          </w:p>
        </w:tc>
        <w:tc>
          <w:tcPr>
            <w:tcW w:w="1598" w:type="dxa"/>
          </w:tcPr>
          <w:p>
            <w:pPr>
              <w:pStyle w:val="14"/>
              <w:spacing w:before="14" w:line="304" w:lineRule="exact"/>
              <w:ind w:left="331" w:right="317"/>
              <w:rPr>
                <w:sz w:val="24"/>
              </w:rPr>
            </w:pPr>
            <w:r>
              <w:rPr>
                <w:spacing w:val="-4"/>
                <w:sz w:val="24"/>
              </w:rPr>
              <w:t>1.82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1"/>
              <w:rPr>
                <w:sz w:val="24"/>
              </w:rPr>
            </w:pPr>
            <w:r>
              <w:rPr>
                <w:spacing w:val="-3"/>
                <w:sz w:val="24"/>
              </w:rPr>
              <w:t>生猪出栏</w:t>
            </w:r>
          </w:p>
        </w:tc>
        <w:tc>
          <w:tcPr>
            <w:tcW w:w="1598" w:type="dxa"/>
          </w:tcPr>
          <w:p>
            <w:pPr>
              <w:pStyle w:val="14"/>
              <w:spacing w:before="14" w:line="304" w:lineRule="exact"/>
              <w:ind w:right="660"/>
              <w:jc w:val="right"/>
              <w:rPr>
                <w:sz w:val="24"/>
              </w:rPr>
            </w:pPr>
            <w:r>
              <w:rPr>
                <w:sz w:val="24"/>
              </w:rPr>
              <w:t>只</w:t>
            </w:r>
          </w:p>
        </w:tc>
        <w:tc>
          <w:tcPr>
            <w:tcW w:w="1598" w:type="dxa"/>
          </w:tcPr>
          <w:p>
            <w:pPr>
              <w:pStyle w:val="14"/>
              <w:spacing w:before="14" w:line="304" w:lineRule="exact"/>
              <w:ind w:left="331" w:right="314"/>
              <w:rPr>
                <w:sz w:val="24"/>
              </w:rPr>
            </w:pPr>
            <w:r>
              <w:rPr>
                <w:spacing w:val="-2"/>
                <w:sz w:val="24"/>
              </w:rPr>
              <w:t>393038</w:t>
            </w:r>
          </w:p>
        </w:tc>
        <w:tc>
          <w:tcPr>
            <w:tcW w:w="1598" w:type="dxa"/>
          </w:tcPr>
          <w:p>
            <w:pPr>
              <w:pStyle w:val="14"/>
              <w:spacing w:before="14" w:line="304" w:lineRule="exact"/>
              <w:ind w:left="331" w:right="315"/>
              <w:rPr>
                <w:sz w:val="24"/>
              </w:rPr>
            </w:pPr>
            <w:r>
              <w:rPr>
                <w:spacing w:val="-2"/>
                <w:sz w:val="24"/>
              </w:rPr>
              <w:t>586927</w:t>
            </w:r>
          </w:p>
        </w:tc>
        <w:tc>
          <w:tcPr>
            <w:tcW w:w="1598" w:type="dxa"/>
          </w:tcPr>
          <w:p>
            <w:pPr>
              <w:pStyle w:val="14"/>
              <w:spacing w:before="14" w:line="304" w:lineRule="exact"/>
              <w:ind w:left="331" w:right="316"/>
              <w:rPr>
                <w:sz w:val="24"/>
              </w:rPr>
            </w:pPr>
            <w:r>
              <w:rPr>
                <w:sz w:val="24"/>
              </w:rPr>
              <w:t>-</w:t>
            </w:r>
            <w:r>
              <w:rPr>
                <w:spacing w:val="-2"/>
                <w:sz w:val="24"/>
              </w:rPr>
              <w:t>33.03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0"/>
              <w:rPr>
                <w:sz w:val="24"/>
              </w:rPr>
            </w:pPr>
            <w:r>
              <w:rPr>
                <w:spacing w:val="-4"/>
                <w:sz w:val="24"/>
              </w:rPr>
              <w:t>羊出栏</w:t>
            </w:r>
          </w:p>
        </w:tc>
        <w:tc>
          <w:tcPr>
            <w:tcW w:w="1598" w:type="dxa"/>
          </w:tcPr>
          <w:p>
            <w:pPr>
              <w:pStyle w:val="14"/>
              <w:spacing w:before="14" w:line="304" w:lineRule="exact"/>
              <w:ind w:right="659"/>
              <w:jc w:val="right"/>
              <w:rPr>
                <w:sz w:val="24"/>
              </w:rPr>
            </w:pPr>
            <w:r>
              <w:rPr>
                <w:sz w:val="24"/>
              </w:rPr>
              <w:t>吨</w:t>
            </w:r>
          </w:p>
        </w:tc>
        <w:tc>
          <w:tcPr>
            <w:tcW w:w="1598" w:type="dxa"/>
          </w:tcPr>
          <w:p>
            <w:pPr>
              <w:pStyle w:val="14"/>
              <w:spacing w:before="14" w:line="304" w:lineRule="exact"/>
              <w:ind w:left="331" w:right="314"/>
              <w:rPr>
                <w:sz w:val="24"/>
              </w:rPr>
            </w:pPr>
            <w:r>
              <w:rPr>
                <w:spacing w:val="-2"/>
                <w:sz w:val="24"/>
              </w:rPr>
              <w:t>264866</w:t>
            </w:r>
          </w:p>
        </w:tc>
        <w:tc>
          <w:tcPr>
            <w:tcW w:w="1598" w:type="dxa"/>
          </w:tcPr>
          <w:p>
            <w:pPr>
              <w:pStyle w:val="14"/>
              <w:spacing w:before="14" w:line="304" w:lineRule="exact"/>
              <w:ind w:left="331" w:right="315"/>
              <w:rPr>
                <w:sz w:val="24"/>
              </w:rPr>
            </w:pPr>
            <w:r>
              <w:rPr>
                <w:spacing w:val="-2"/>
                <w:sz w:val="24"/>
              </w:rPr>
              <w:t>261599</w:t>
            </w:r>
          </w:p>
        </w:tc>
        <w:tc>
          <w:tcPr>
            <w:tcW w:w="1598" w:type="dxa"/>
          </w:tcPr>
          <w:p>
            <w:pPr>
              <w:pStyle w:val="14"/>
              <w:spacing w:before="14" w:line="304" w:lineRule="exact"/>
              <w:ind w:left="331" w:right="316"/>
              <w:rPr>
                <w:sz w:val="24"/>
              </w:rPr>
            </w:pPr>
            <w:r>
              <w:rPr>
                <w:spacing w:val="-4"/>
                <w:sz w:val="24"/>
              </w:rPr>
              <w:t>1.25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4" w:lineRule="exact"/>
              <w:ind w:left="100" w:right="80"/>
              <w:rPr>
                <w:sz w:val="24"/>
              </w:rPr>
            </w:pPr>
            <w:r>
              <w:rPr>
                <w:spacing w:val="-2"/>
                <w:sz w:val="24"/>
              </w:rPr>
              <w:t>肉类总产量</w:t>
            </w:r>
          </w:p>
        </w:tc>
        <w:tc>
          <w:tcPr>
            <w:tcW w:w="1598" w:type="dxa"/>
          </w:tcPr>
          <w:p>
            <w:pPr>
              <w:pStyle w:val="14"/>
              <w:spacing w:before="14" w:line="304" w:lineRule="exact"/>
              <w:ind w:right="659"/>
              <w:jc w:val="right"/>
              <w:rPr>
                <w:sz w:val="24"/>
              </w:rPr>
            </w:pPr>
            <w:r>
              <w:rPr>
                <w:sz w:val="24"/>
              </w:rPr>
              <w:t>吨</w:t>
            </w:r>
          </w:p>
        </w:tc>
        <w:tc>
          <w:tcPr>
            <w:tcW w:w="1598" w:type="dxa"/>
          </w:tcPr>
          <w:p>
            <w:pPr>
              <w:pStyle w:val="14"/>
              <w:spacing w:before="14" w:line="304" w:lineRule="exact"/>
              <w:ind w:left="331" w:right="313"/>
              <w:rPr>
                <w:sz w:val="24"/>
              </w:rPr>
            </w:pPr>
            <w:r>
              <w:rPr>
                <w:spacing w:val="-2"/>
                <w:sz w:val="24"/>
              </w:rPr>
              <w:t>47855</w:t>
            </w:r>
          </w:p>
        </w:tc>
        <w:tc>
          <w:tcPr>
            <w:tcW w:w="1598" w:type="dxa"/>
          </w:tcPr>
          <w:p>
            <w:pPr>
              <w:pStyle w:val="14"/>
              <w:spacing w:before="14" w:line="304" w:lineRule="exact"/>
              <w:ind w:left="331" w:right="314"/>
              <w:rPr>
                <w:sz w:val="24"/>
              </w:rPr>
            </w:pPr>
            <w:r>
              <w:rPr>
                <w:spacing w:val="-2"/>
                <w:sz w:val="24"/>
              </w:rPr>
              <w:t>63679</w:t>
            </w:r>
          </w:p>
        </w:tc>
        <w:tc>
          <w:tcPr>
            <w:tcW w:w="1598" w:type="dxa"/>
          </w:tcPr>
          <w:p>
            <w:pPr>
              <w:pStyle w:val="14"/>
              <w:spacing w:before="14" w:line="304" w:lineRule="exact"/>
              <w:ind w:left="331" w:right="315"/>
              <w:rPr>
                <w:sz w:val="24"/>
              </w:rPr>
            </w:pPr>
            <w:r>
              <w:rPr>
                <w:sz w:val="24"/>
              </w:rPr>
              <w:t>-</w:t>
            </w:r>
            <w:r>
              <w:rPr>
                <w:spacing w:val="-2"/>
                <w:sz w:val="24"/>
              </w:rPr>
              <w:t>24.85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4" w:line="305" w:lineRule="exact"/>
              <w:ind w:left="100" w:right="79"/>
              <w:rPr>
                <w:sz w:val="24"/>
              </w:rPr>
            </w:pPr>
            <w:r>
              <w:rPr>
                <w:spacing w:val="-3"/>
                <w:sz w:val="24"/>
              </w:rPr>
              <w:t>禽蛋产量</w:t>
            </w:r>
          </w:p>
        </w:tc>
        <w:tc>
          <w:tcPr>
            <w:tcW w:w="1598" w:type="dxa"/>
          </w:tcPr>
          <w:p>
            <w:pPr>
              <w:pStyle w:val="14"/>
              <w:spacing w:before="14" w:line="305" w:lineRule="exact"/>
              <w:ind w:right="659"/>
              <w:jc w:val="right"/>
              <w:rPr>
                <w:sz w:val="24"/>
              </w:rPr>
            </w:pPr>
            <w:r>
              <w:rPr>
                <w:sz w:val="24"/>
              </w:rPr>
              <w:t>吨</w:t>
            </w:r>
          </w:p>
        </w:tc>
        <w:tc>
          <w:tcPr>
            <w:tcW w:w="1598" w:type="dxa"/>
          </w:tcPr>
          <w:p>
            <w:pPr>
              <w:pStyle w:val="14"/>
              <w:spacing w:before="14" w:line="305" w:lineRule="exact"/>
              <w:ind w:left="331" w:right="313"/>
              <w:rPr>
                <w:sz w:val="24"/>
              </w:rPr>
            </w:pPr>
            <w:r>
              <w:rPr>
                <w:spacing w:val="-4"/>
                <w:sz w:val="24"/>
              </w:rPr>
              <w:t>1509</w:t>
            </w:r>
          </w:p>
        </w:tc>
        <w:tc>
          <w:tcPr>
            <w:tcW w:w="1598" w:type="dxa"/>
          </w:tcPr>
          <w:p>
            <w:pPr>
              <w:pStyle w:val="14"/>
              <w:spacing w:before="14" w:line="305" w:lineRule="exact"/>
              <w:ind w:left="331" w:right="314"/>
              <w:rPr>
                <w:sz w:val="24"/>
              </w:rPr>
            </w:pPr>
            <w:r>
              <w:rPr>
                <w:spacing w:val="-4"/>
                <w:sz w:val="24"/>
              </w:rPr>
              <w:t>1477</w:t>
            </w:r>
          </w:p>
        </w:tc>
        <w:tc>
          <w:tcPr>
            <w:tcW w:w="1598" w:type="dxa"/>
          </w:tcPr>
          <w:p>
            <w:pPr>
              <w:pStyle w:val="14"/>
              <w:spacing w:before="14" w:line="305" w:lineRule="exact"/>
              <w:ind w:left="331" w:right="315"/>
              <w:rPr>
                <w:sz w:val="24"/>
              </w:rPr>
            </w:pPr>
            <w:r>
              <w:rPr>
                <w:spacing w:val="-4"/>
                <w:sz w:val="24"/>
              </w:rPr>
              <w:t>2.17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908" w:type="dxa"/>
          </w:tcPr>
          <w:p>
            <w:pPr>
              <w:pStyle w:val="14"/>
              <w:spacing w:before="13" w:line="305" w:lineRule="exact"/>
              <w:ind w:left="100" w:right="79"/>
              <w:rPr>
                <w:sz w:val="24"/>
              </w:rPr>
            </w:pPr>
            <w:r>
              <w:rPr>
                <w:spacing w:val="-2"/>
                <w:sz w:val="24"/>
              </w:rPr>
              <w:t>水产品产量</w:t>
            </w:r>
          </w:p>
        </w:tc>
        <w:tc>
          <w:tcPr>
            <w:tcW w:w="1598" w:type="dxa"/>
          </w:tcPr>
          <w:p>
            <w:pPr>
              <w:pStyle w:val="14"/>
              <w:spacing w:before="13" w:line="305" w:lineRule="exact"/>
              <w:ind w:right="659"/>
              <w:jc w:val="right"/>
              <w:rPr>
                <w:sz w:val="24"/>
              </w:rPr>
            </w:pPr>
            <w:r>
              <w:rPr>
                <w:sz w:val="24"/>
              </w:rPr>
              <w:t>吨</w:t>
            </w:r>
          </w:p>
        </w:tc>
        <w:tc>
          <w:tcPr>
            <w:tcW w:w="1598" w:type="dxa"/>
          </w:tcPr>
          <w:p>
            <w:pPr>
              <w:pStyle w:val="14"/>
              <w:spacing w:before="13" w:line="305" w:lineRule="exact"/>
              <w:ind w:left="331" w:right="312"/>
              <w:rPr>
                <w:sz w:val="24"/>
              </w:rPr>
            </w:pPr>
            <w:r>
              <w:rPr>
                <w:spacing w:val="-2"/>
                <w:sz w:val="24"/>
              </w:rPr>
              <w:t>10700</w:t>
            </w:r>
          </w:p>
        </w:tc>
        <w:tc>
          <w:tcPr>
            <w:tcW w:w="1598" w:type="dxa"/>
          </w:tcPr>
          <w:p>
            <w:pPr>
              <w:pStyle w:val="14"/>
              <w:spacing w:before="13" w:line="305" w:lineRule="exact"/>
              <w:ind w:left="331" w:right="313"/>
              <w:rPr>
                <w:sz w:val="24"/>
              </w:rPr>
            </w:pPr>
            <w:r>
              <w:rPr>
                <w:spacing w:val="-2"/>
                <w:sz w:val="24"/>
              </w:rPr>
              <w:t>15006</w:t>
            </w:r>
          </w:p>
        </w:tc>
        <w:tc>
          <w:tcPr>
            <w:tcW w:w="1598" w:type="dxa"/>
          </w:tcPr>
          <w:p>
            <w:pPr>
              <w:pStyle w:val="14"/>
              <w:spacing w:before="13" w:line="305" w:lineRule="exact"/>
              <w:ind w:left="331" w:right="314"/>
              <w:rPr>
                <w:sz w:val="24"/>
              </w:rPr>
            </w:pPr>
            <w:r>
              <w:rPr>
                <w:sz w:val="24"/>
              </w:rPr>
              <w:t>-</w:t>
            </w:r>
            <w:r>
              <w:rPr>
                <w:spacing w:val="-4"/>
                <w:sz w:val="24"/>
              </w:rPr>
              <w:t>28.7</w:t>
            </w:r>
          </w:p>
        </w:tc>
      </w:tr>
    </w:tbl>
    <w:p>
      <w:pPr>
        <w:pStyle w:val="5"/>
        <w:spacing w:before="12"/>
        <w:rPr>
          <w:rFonts w:ascii="黑体"/>
          <w:sz w:val="5"/>
        </w:rPr>
      </w:pPr>
      <w:r>
        <w:drawing>
          <wp:anchor distT="0" distB="0" distL="0" distR="0" simplePos="0" relativeHeight="251659264" behindDoc="0" locked="0" layoutInCell="1" allowOverlap="1">
            <wp:simplePos x="0" y="0"/>
            <wp:positionH relativeFrom="page">
              <wp:posOffset>1181735</wp:posOffset>
            </wp:positionH>
            <wp:positionV relativeFrom="paragraph">
              <wp:posOffset>69850</wp:posOffset>
            </wp:positionV>
            <wp:extent cx="2450465" cy="1329690"/>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35" cstate="print"/>
                    <a:stretch>
                      <a:fillRect/>
                    </a:stretch>
                  </pic:blipFill>
                  <pic:spPr>
                    <a:xfrm>
                      <a:off x="0" y="0"/>
                      <a:ext cx="2450529" cy="132959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3720465</wp:posOffset>
            </wp:positionH>
            <wp:positionV relativeFrom="paragraph">
              <wp:posOffset>63500</wp:posOffset>
            </wp:positionV>
            <wp:extent cx="2665095" cy="1343025"/>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36" cstate="print"/>
                    <a:stretch>
                      <a:fillRect/>
                    </a:stretch>
                  </pic:blipFill>
                  <pic:spPr>
                    <a:xfrm>
                      <a:off x="0" y="0"/>
                      <a:ext cx="2665307" cy="1343025"/>
                    </a:xfrm>
                    <a:prstGeom prst="rect">
                      <a:avLst/>
                    </a:prstGeom>
                  </pic:spPr>
                </pic:pic>
              </a:graphicData>
            </a:graphic>
          </wp:anchor>
        </w:drawing>
      </w:r>
    </w:p>
    <w:p>
      <w:pPr>
        <w:pStyle w:val="5"/>
        <w:tabs>
          <w:tab w:val="left" w:pos="5937"/>
        </w:tabs>
        <w:spacing w:before="0" w:line="357" w:lineRule="exact"/>
        <w:ind w:left="617"/>
        <w:rPr>
          <w:lang w:eastAsia="zh-CN"/>
        </w:rPr>
      </w:pPr>
      <w:r>
        <w:rPr>
          <w:lang w:eastAsia="zh-CN"/>
        </w:rPr>
        <w:t>一产增加值（可比价）及占</w:t>
      </w:r>
      <w:r>
        <w:rPr>
          <w:spacing w:val="-10"/>
          <w:lang w:eastAsia="zh-CN"/>
        </w:rPr>
        <w:t>比</w:t>
      </w:r>
      <w:r>
        <w:rPr>
          <w:lang w:eastAsia="zh-CN"/>
        </w:rPr>
        <w:tab/>
      </w:r>
      <w:r>
        <w:rPr>
          <w:lang w:eastAsia="zh-CN"/>
        </w:rPr>
        <w:t>农业总产</w:t>
      </w:r>
      <w:r>
        <w:rPr>
          <w:spacing w:val="-10"/>
          <w:lang w:eastAsia="zh-CN"/>
        </w:rPr>
        <w:t>值</w:t>
      </w:r>
    </w:p>
    <w:p>
      <w:pPr>
        <w:pStyle w:val="5"/>
        <w:jc w:val="center"/>
        <w:rPr>
          <w:rFonts w:ascii="黑体" w:eastAsia="黑体"/>
          <w:lang w:eastAsia="zh-CN"/>
        </w:rPr>
      </w:pPr>
      <w:r>
        <w:rPr>
          <w:rFonts w:ascii="黑体" w:eastAsia="黑体"/>
          <w:spacing w:val="-1"/>
          <w:u w:val="single"/>
          <w:lang w:eastAsia="zh-CN"/>
        </w:rPr>
        <w:t>师宗县历年农业总产出变化情况</w:t>
      </w:r>
    </w:p>
    <w:p>
      <w:pPr>
        <w:pStyle w:val="5"/>
        <w:spacing w:before="1"/>
        <w:rPr>
          <w:rFonts w:ascii="黑体"/>
          <w:sz w:val="20"/>
          <w:lang w:eastAsia="zh-CN"/>
        </w:rPr>
      </w:pPr>
    </w:p>
    <w:p>
      <w:pPr>
        <w:pStyle w:val="5"/>
        <w:spacing w:before="1" w:line="374" w:lineRule="auto"/>
        <w:ind w:left="476" w:right="468" w:firstLine="567"/>
        <w:jc w:val="both"/>
        <w:rPr>
          <w:lang w:eastAsia="zh-CN"/>
        </w:rPr>
      </w:pPr>
      <w:r>
        <w:rPr>
          <w:spacing w:val="-2"/>
          <w:lang w:eastAsia="zh-CN"/>
        </w:rPr>
        <w:t>农业分行业产值构成中，农业（种植业）占绝对地位，且比重持续上升；牧业受养猪业影响快速上升，渔业快速下降，林业、农林服务业基本持平并呈逐年下降趋势。</w:t>
      </w:r>
    </w:p>
    <w:p>
      <w:pPr>
        <w:spacing w:line="374" w:lineRule="auto"/>
        <w:jc w:val="both"/>
        <w:rPr>
          <w:lang w:eastAsia="zh-CN"/>
        </w:rPr>
        <w:sectPr>
          <w:pgSz w:w="11910" w:h="16840"/>
          <w:pgMar w:top="1340" w:right="1320" w:bottom="740" w:left="1320" w:header="624" w:footer="543" w:gutter="0"/>
          <w:cols w:space="720" w:num="1"/>
        </w:sectPr>
      </w:pPr>
    </w:p>
    <w:p>
      <w:pPr>
        <w:pStyle w:val="5"/>
        <w:spacing w:before="8"/>
        <w:rPr>
          <w:sz w:val="7"/>
          <w:lang w:eastAsia="zh-CN"/>
        </w:rPr>
      </w:pPr>
    </w:p>
    <w:p>
      <w:pPr>
        <w:pStyle w:val="5"/>
        <w:spacing w:before="0"/>
        <w:ind w:left="964"/>
        <w:rPr>
          <w:sz w:val="20"/>
        </w:rPr>
      </w:pPr>
      <w:r>
        <w:rPr>
          <w:sz w:val="20"/>
        </w:rPr>
        <w:drawing>
          <wp:inline distT="0" distB="0" distL="0" distR="0">
            <wp:extent cx="4677410" cy="2760980"/>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37" cstate="print"/>
                    <a:stretch>
                      <a:fillRect/>
                    </a:stretch>
                  </pic:blipFill>
                  <pic:spPr>
                    <a:xfrm>
                      <a:off x="0" y="0"/>
                      <a:ext cx="4677413" cy="2761011"/>
                    </a:xfrm>
                    <a:prstGeom prst="rect">
                      <a:avLst/>
                    </a:prstGeom>
                  </pic:spPr>
                </pic:pic>
              </a:graphicData>
            </a:graphic>
          </wp:inline>
        </w:drawing>
      </w:r>
    </w:p>
    <w:p>
      <w:pPr>
        <w:pStyle w:val="5"/>
        <w:spacing w:before="0" w:line="353" w:lineRule="exact"/>
        <w:jc w:val="center"/>
        <w:rPr>
          <w:rFonts w:ascii="黑体" w:eastAsia="黑体"/>
          <w:lang w:eastAsia="zh-CN"/>
        </w:rPr>
      </w:pPr>
      <w:r>
        <w:rPr>
          <w:rFonts w:ascii="黑体" w:eastAsia="黑体"/>
          <w:spacing w:val="-2"/>
          <w:u w:val="single"/>
          <w:lang w:eastAsia="zh-CN"/>
        </w:rPr>
        <w:t>全县农业总产值构成</w:t>
      </w:r>
    </w:p>
    <w:p>
      <w:pPr>
        <w:pStyle w:val="5"/>
        <w:spacing w:before="1"/>
        <w:rPr>
          <w:rFonts w:ascii="黑体"/>
          <w:sz w:val="20"/>
          <w:lang w:eastAsia="zh-CN"/>
        </w:rPr>
      </w:pPr>
    </w:p>
    <w:p>
      <w:pPr>
        <w:pStyle w:val="5"/>
        <w:spacing w:before="0" w:line="374" w:lineRule="auto"/>
        <w:ind w:left="476" w:right="464" w:firstLine="567"/>
        <w:jc w:val="both"/>
        <w:rPr>
          <w:lang w:eastAsia="zh-CN"/>
        </w:rPr>
      </w:pPr>
      <w:r>
        <w:rPr>
          <w:spacing w:val="6"/>
          <w:lang w:eastAsia="zh-CN"/>
        </w:rPr>
        <w:t>各乡镇农业发展体量</w:t>
      </w:r>
      <w:r>
        <w:rPr>
          <w:rFonts w:hint="eastAsia"/>
          <w:spacing w:val="6"/>
          <w:lang w:eastAsia="zh-CN"/>
        </w:rPr>
        <w:t>差距不大</w:t>
      </w:r>
      <w:r>
        <w:rPr>
          <w:spacing w:val="6"/>
          <w:lang w:eastAsia="zh-CN"/>
        </w:rPr>
        <w:t>，农业总产值中彩云镇和龙庆乡</w:t>
      </w:r>
      <w:r>
        <w:rPr>
          <w:spacing w:val="-8"/>
          <w:lang w:eastAsia="zh-CN"/>
        </w:rPr>
        <w:t>最高同为</w:t>
      </w:r>
      <w:r>
        <w:rPr>
          <w:lang w:eastAsia="zh-CN"/>
        </w:rPr>
        <w:t>13%</w:t>
      </w:r>
      <w:r>
        <w:rPr>
          <w:spacing w:val="7"/>
          <w:lang w:eastAsia="zh-CN"/>
        </w:rPr>
        <w:t>，其次是大同街道、五龙乡和高良乡，相对较低的是</w:t>
      </w:r>
      <w:r>
        <w:rPr>
          <w:lang w:eastAsia="zh-CN"/>
        </w:rPr>
        <w:t>城区的丹凤街道和漾月街道。</w:t>
      </w:r>
    </w:p>
    <w:p>
      <w:pPr>
        <w:pStyle w:val="5"/>
        <w:spacing w:before="1" w:line="374" w:lineRule="auto"/>
        <w:ind w:left="476" w:right="335" w:firstLine="567"/>
        <w:rPr>
          <w:lang w:eastAsia="zh-CN"/>
        </w:rPr>
      </w:pPr>
      <w:r>
        <w:drawing>
          <wp:anchor distT="0" distB="0" distL="0" distR="0" simplePos="0" relativeHeight="251659264" behindDoc="0" locked="0" layoutInCell="1" allowOverlap="1">
            <wp:simplePos x="0" y="0"/>
            <wp:positionH relativeFrom="page">
              <wp:posOffset>1593850</wp:posOffset>
            </wp:positionH>
            <wp:positionV relativeFrom="paragraph">
              <wp:posOffset>1452880</wp:posOffset>
            </wp:positionV>
            <wp:extent cx="4370705" cy="2921635"/>
            <wp:effectExtent l="0" t="0" r="0" b="0"/>
            <wp:wrapTopAndBottom/>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38" cstate="print"/>
                    <a:stretch>
                      <a:fillRect/>
                    </a:stretch>
                  </pic:blipFill>
                  <pic:spPr>
                    <a:xfrm>
                      <a:off x="0" y="0"/>
                      <a:ext cx="4371015" cy="2921698"/>
                    </a:xfrm>
                    <a:prstGeom prst="rect">
                      <a:avLst/>
                    </a:prstGeom>
                  </pic:spPr>
                </pic:pic>
              </a:graphicData>
            </a:graphic>
          </wp:anchor>
        </w:drawing>
      </w:r>
      <w:r>
        <w:rPr>
          <w:spacing w:val="5"/>
          <w:lang w:eastAsia="zh-CN"/>
        </w:rPr>
        <w:t>受产业比较效益差异影响，各乡镇土地毛生产率</w:t>
      </w:r>
      <w:r>
        <w:rPr>
          <w:spacing w:val="7"/>
          <w:lang w:eastAsia="zh-CN"/>
        </w:rPr>
        <w:t>（农业总产值</w:t>
      </w:r>
      <w:r>
        <w:rPr>
          <w:lang w:eastAsia="zh-CN"/>
        </w:rPr>
        <w:t>除以农村区域面积</w:t>
      </w:r>
      <w:r>
        <w:rPr>
          <w:spacing w:val="-77"/>
          <w:lang w:eastAsia="zh-CN"/>
        </w:rPr>
        <w:t>）</w:t>
      </w:r>
      <w:r>
        <w:rPr>
          <w:spacing w:val="-15"/>
          <w:lang w:eastAsia="zh-CN"/>
        </w:rPr>
        <w:t>差别较大。彩云镇、龙庆乡等经济作物占比较高，</w:t>
      </w:r>
      <w:r>
        <w:rPr>
          <w:spacing w:val="-8"/>
          <w:lang w:eastAsia="zh-CN"/>
        </w:rPr>
        <w:t>因而土地生产率也较高，而葵山镇、雄壁镇等主要以粮油作物为主，土地效益位于后列。</w:t>
      </w:r>
    </w:p>
    <w:p>
      <w:pPr>
        <w:pStyle w:val="5"/>
        <w:spacing w:before="14"/>
        <w:jc w:val="center"/>
        <w:rPr>
          <w:rFonts w:ascii="黑体" w:eastAsia="黑体"/>
          <w:lang w:eastAsia="zh-CN"/>
        </w:rPr>
      </w:pPr>
      <w:r>
        <w:rPr>
          <w:rFonts w:ascii="黑体" w:eastAsia="黑体"/>
          <w:spacing w:val="-1"/>
          <w:u w:val="single"/>
          <w:lang w:eastAsia="zh-CN"/>
        </w:rPr>
        <w:t>全县各乡镇农业总产值比例</w:t>
      </w:r>
    </w:p>
    <w:p>
      <w:pPr>
        <w:jc w:val="center"/>
        <w:rPr>
          <w:rFonts w:ascii="黑体" w:eastAsia="黑体"/>
          <w:lang w:eastAsia="zh-CN"/>
        </w:rPr>
        <w:sectPr>
          <w:pgSz w:w="11910" w:h="16840"/>
          <w:pgMar w:top="1340" w:right="1320" w:bottom="740" w:left="1320" w:header="624" w:footer="543" w:gutter="0"/>
          <w:cols w:space="720" w:num="1"/>
        </w:sectPr>
      </w:pPr>
    </w:p>
    <w:p>
      <w:pPr>
        <w:pStyle w:val="4"/>
        <w:spacing w:before="45"/>
        <w:rPr>
          <w:lang w:eastAsia="zh-CN"/>
        </w:rPr>
      </w:pPr>
      <w:bookmarkStart w:id="25" w:name="_TOC_250116"/>
      <w:bookmarkEnd w:id="25"/>
      <w:r>
        <w:rPr>
          <w:rFonts w:hint="eastAsia"/>
          <w:spacing w:val="-1"/>
          <w:lang w:eastAsia="zh-CN"/>
        </w:rPr>
        <w:t>（</w:t>
      </w:r>
      <w:r>
        <w:rPr>
          <w:spacing w:val="-1"/>
          <w:lang w:eastAsia="zh-CN"/>
        </w:rPr>
        <w:t>五</w:t>
      </w:r>
      <w:r>
        <w:rPr>
          <w:rFonts w:hint="eastAsia"/>
          <w:spacing w:val="-1"/>
          <w:lang w:eastAsia="zh-CN"/>
        </w:rPr>
        <w:t>）</w:t>
      </w:r>
      <w:r>
        <w:rPr>
          <w:spacing w:val="-1"/>
          <w:lang w:eastAsia="zh-CN"/>
        </w:rPr>
        <w:t>农田基础设施</w:t>
      </w:r>
    </w:p>
    <w:p>
      <w:pPr>
        <w:pStyle w:val="5"/>
        <w:spacing w:before="235" w:line="374" w:lineRule="auto"/>
        <w:ind w:left="477" w:right="335" w:firstLine="567"/>
        <w:rPr>
          <w:lang w:eastAsia="zh-CN"/>
        </w:rPr>
      </w:pPr>
      <w:r>
        <w:rPr>
          <w:spacing w:val="-15"/>
          <w:lang w:eastAsia="zh-CN"/>
        </w:rPr>
        <w:t>由于师宗县地理环境较为特殊，大部分耕地分布在半山区、山区，</w:t>
      </w:r>
      <w:r>
        <w:rPr>
          <w:spacing w:val="-17"/>
          <w:lang w:eastAsia="zh-CN"/>
        </w:rPr>
        <w:t>加之农田水利设施薄弱，基础设施建设滞后，生产成本增加</w:t>
      </w:r>
      <w:r>
        <w:rPr>
          <w:spacing w:val="-46"/>
          <w:lang w:eastAsia="zh-CN"/>
        </w:rPr>
        <w:t>。“雷响田”</w:t>
      </w:r>
      <w:r>
        <w:rPr>
          <w:spacing w:val="2"/>
          <w:lang w:eastAsia="zh-CN"/>
        </w:rPr>
        <w:t>相对较多，“等雨播种，靠天吃饭”的现象较为突出；标准化生猪</w:t>
      </w:r>
      <w:r>
        <w:rPr>
          <w:spacing w:val="-11"/>
          <w:lang w:eastAsia="zh-CN"/>
        </w:rPr>
        <w:t>出栏规模仅</w:t>
      </w:r>
      <w:r>
        <w:rPr>
          <w:lang w:eastAsia="zh-CN"/>
        </w:rPr>
        <w:t>38%</w:t>
      </w:r>
      <w:r>
        <w:rPr>
          <w:spacing w:val="-12"/>
          <w:lang w:eastAsia="zh-CN"/>
        </w:rPr>
        <w:t>左右，万人拥有农机动力仅</w:t>
      </w:r>
      <w:r>
        <w:rPr>
          <w:lang w:eastAsia="zh-CN"/>
        </w:rPr>
        <w:t>0.67</w:t>
      </w:r>
      <w:r>
        <w:rPr>
          <w:spacing w:val="-8"/>
          <w:lang w:eastAsia="zh-CN"/>
        </w:rPr>
        <w:t>万千瓦，农业基础</w:t>
      </w:r>
      <w:r>
        <w:rPr>
          <w:lang w:eastAsia="zh-CN"/>
        </w:rPr>
        <w:t>设施薄弱，农业产业发展面临困难和挑战。</w:t>
      </w:r>
    </w:p>
    <w:p>
      <w:pPr>
        <w:pStyle w:val="5"/>
        <w:spacing w:before="2" w:line="374" w:lineRule="auto"/>
        <w:ind w:left="477" w:right="469" w:firstLine="567"/>
        <w:jc w:val="both"/>
        <w:rPr>
          <w:lang w:eastAsia="zh-CN"/>
        </w:rPr>
      </w:pPr>
      <w:r>
        <w:rPr>
          <w:spacing w:val="-2"/>
          <w:lang w:eastAsia="zh-CN"/>
        </w:rPr>
        <w:t>受地理位置、地质条件等因素制约，农业基础设施投入不足，配套设施建设不健全，抵御自然灾害能力不强，旱作节水灌溉、水肥一体化技术落后。水利和交通基础设施建设的滞后，致使农民在栽种、后期管理、采收运输等方面投入成本过高，不利于高原特色农业的发展。</w:t>
      </w:r>
    </w:p>
    <w:p>
      <w:pPr>
        <w:pStyle w:val="3"/>
        <w:spacing w:line="452" w:lineRule="exact"/>
        <w:ind w:left="477"/>
        <w:rPr>
          <w:lang w:eastAsia="zh-CN"/>
        </w:rPr>
      </w:pPr>
      <w:bookmarkStart w:id="26" w:name="_TOC_250115"/>
      <w:bookmarkEnd w:id="26"/>
      <w:r>
        <w:rPr>
          <w:spacing w:val="-2"/>
          <w:lang w:eastAsia="zh-CN"/>
        </w:rPr>
        <w:t>二、建设基本情况</w:t>
      </w:r>
    </w:p>
    <w:p>
      <w:pPr>
        <w:pStyle w:val="4"/>
        <w:spacing w:before="264"/>
        <w:rPr>
          <w:lang w:eastAsia="zh-CN"/>
        </w:rPr>
      </w:pPr>
      <w:bookmarkStart w:id="27" w:name="_TOC_250114"/>
      <w:bookmarkEnd w:id="27"/>
      <w:r>
        <w:rPr>
          <w:rFonts w:hint="eastAsia"/>
          <w:spacing w:val="-1"/>
          <w:lang w:eastAsia="zh-CN"/>
        </w:rPr>
        <w:t>（</w:t>
      </w:r>
      <w:r>
        <w:rPr>
          <w:spacing w:val="-1"/>
          <w:lang w:eastAsia="zh-CN"/>
        </w:rPr>
        <w:t>一</w:t>
      </w:r>
      <w:r>
        <w:rPr>
          <w:rFonts w:hint="eastAsia"/>
          <w:spacing w:val="-1"/>
          <w:lang w:eastAsia="zh-CN"/>
        </w:rPr>
        <w:t>）</w:t>
      </w:r>
      <w:r>
        <w:rPr>
          <w:spacing w:val="-1"/>
          <w:lang w:eastAsia="zh-CN"/>
        </w:rPr>
        <w:t>土地资源利用现状</w:t>
      </w:r>
    </w:p>
    <w:p>
      <w:pPr>
        <w:pStyle w:val="5"/>
        <w:spacing w:before="236"/>
        <w:ind w:left="1044"/>
        <w:rPr>
          <w:lang w:eastAsia="zh-CN"/>
        </w:rPr>
      </w:pPr>
      <w:r>
        <w:rPr>
          <w:spacing w:val="-7"/>
          <w:lang w:eastAsia="zh-CN"/>
        </w:rPr>
        <w:t>师宗县国土面积</w:t>
      </w:r>
      <w:r>
        <w:rPr>
          <w:rFonts w:hint="eastAsia"/>
          <w:spacing w:val="-7"/>
          <w:lang w:eastAsia="zh-CN"/>
        </w:rPr>
        <w:t>：</w:t>
      </w:r>
      <w:r>
        <w:rPr>
          <w:lang w:eastAsia="zh-CN"/>
        </w:rPr>
        <w:t>2784.4912</w:t>
      </w:r>
      <w:r>
        <w:rPr>
          <w:spacing w:val="-9"/>
          <w:lang w:eastAsia="zh-CN"/>
        </w:rPr>
        <w:t>平方公里，依据第三次全国国土调</w:t>
      </w:r>
    </w:p>
    <w:p>
      <w:pPr>
        <w:pStyle w:val="5"/>
        <w:spacing w:line="374" w:lineRule="auto"/>
        <w:ind w:left="477" w:right="460"/>
        <w:rPr>
          <w:lang w:eastAsia="zh-CN"/>
        </w:rPr>
      </w:pPr>
      <w:r>
        <w:rPr>
          <w:spacing w:val="-3"/>
          <w:lang w:eastAsia="zh-CN"/>
        </w:rPr>
        <w:t>查工作分类中农用地、建设用地未利用地划分，师宗县</w:t>
      </w:r>
      <w:r>
        <w:rPr>
          <w:lang w:eastAsia="zh-CN"/>
        </w:rPr>
        <w:t>2020</w:t>
      </w:r>
      <w:r>
        <w:rPr>
          <w:spacing w:val="-14"/>
          <w:lang w:eastAsia="zh-CN"/>
        </w:rPr>
        <w:t>年农用</w:t>
      </w:r>
      <w:r>
        <w:rPr>
          <w:spacing w:val="-2"/>
          <w:lang w:eastAsia="zh-CN"/>
        </w:rPr>
        <w:t>地总面积为</w:t>
      </w:r>
      <w:r>
        <w:rPr>
          <w:lang w:eastAsia="zh-CN"/>
        </w:rPr>
        <w:t>394.50</w:t>
      </w:r>
      <w:r>
        <w:rPr>
          <w:spacing w:val="-2"/>
          <w:lang w:eastAsia="zh-CN"/>
        </w:rPr>
        <w:t>万亩，占师宗县国土面积的</w:t>
      </w:r>
      <w:r>
        <w:rPr>
          <w:lang w:eastAsia="zh-CN"/>
        </w:rPr>
        <w:t>94.45%</w:t>
      </w:r>
      <w:r>
        <w:rPr>
          <w:spacing w:val="6"/>
          <w:lang w:eastAsia="zh-CN"/>
        </w:rPr>
        <w:t>；建设用地</w:t>
      </w:r>
    </w:p>
    <w:p>
      <w:pPr>
        <w:pStyle w:val="5"/>
        <w:spacing w:before="1" w:line="374" w:lineRule="auto"/>
        <w:ind w:left="477" w:right="464"/>
        <w:rPr>
          <w:lang w:eastAsia="zh-CN"/>
        </w:rPr>
      </w:pPr>
      <w:r>
        <w:rPr>
          <w:lang w:eastAsia="zh-CN"/>
        </w:rPr>
        <w:t>16.62</w:t>
      </w:r>
      <w:r>
        <w:rPr>
          <w:spacing w:val="-7"/>
          <w:lang w:eastAsia="zh-CN"/>
        </w:rPr>
        <w:t>万亩，占国土总面积的</w:t>
      </w:r>
      <w:r>
        <w:rPr>
          <w:lang w:eastAsia="zh-CN"/>
        </w:rPr>
        <w:t>3.98%</w:t>
      </w:r>
      <w:r>
        <w:rPr>
          <w:spacing w:val="-7"/>
          <w:lang w:eastAsia="zh-CN"/>
        </w:rPr>
        <w:t>；未利用地</w:t>
      </w:r>
      <w:r>
        <w:rPr>
          <w:lang w:eastAsia="zh-CN"/>
        </w:rPr>
        <w:t>6.54</w:t>
      </w:r>
      <w:r>
        <w:rPr>
          <w:spacing w:val="-6"/>
          <w:lang w:eastAsia="zh-CN"/>
        </w:rPr>
        <w:t>万亩，占国土</w:t>
      </w:r>
      <w:r>
        <w:rPr>
          <w:spacing w:val="-9"/>
          <w:lang w:eastAsia="zh-CN"/>
        </w:rPr>
        <w:t>总面积的</w:t>
      </w:r>
      <w:r>
        <w:rPr>
          <w:lang w:eastAsia="zh-CN"/>
        </w:rPr>
        <w:t>1.57%。</w:t>
      </w:r>
    </w:p>
    <w:p>
      <w:pPr>
        <w:spacing w:line="374" w:lineRule="auto"/>
        <w:rPr>
          <w:lang w:eastAsia="zh-CN"/>
        </w:rPr>
        <w:sectPr>
          <w:pgSz w:w="11910" w:h="16840"/>
          <w:pgMar w:top="1340" w:right="1320" w:bottom="740" w:left="1320" w:header="624" w:footer="543" w:gutter="0"/>
          <w:cols w:space="720" w:num="1"/>
        </w:sectPr>
      </w:pPr>
    </w:p>
    <w:p>
      <w:pPr>
        <w:pStyle w:val="5"/>
        <w:spacing w:before="50"/>
        <w:jc w:val="center"/>
        <w:rPr>
          <w:rFonts w:ascii="黑体" w:eastAsia="黑体"/>
          <w:lang w:eastAsia="zh-CN"/>
        </w:rPr>
      </w:pPr>
      <w:r>
        <w:rPr>
          <w:rFonts w:ascii="黑体" w:eastAsia="黑体"/>
          <w:spacing w:val="-1"/>
          <w:lang w:eastAsia="zh-CN"/>
        </w:rPr>
        <w:t>土地资源利用现状一览表</w:t>
      </w:r>
    </w:p>
    <w:p>
      <w:pPr>
        <w:pStyle w:val="5"/>
        <w:spacing w:before="10"/>
        <w:rPr>
          <w:rFonts w:ascii="黑体"/>
          <w:sz w:val="5"/>
          <w:lang w:eastAsia="zh-CN"/>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89"/>
        <w:gridCol w:w="2981"/>
        <w:gridCol w:w="1531"/>
        <w:gridCol w:w="249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tcPr>
          <w:p>
            <w:pPr>
              <w:pStyle w:val="14"/>
              <w:ind w:left="244"/>
              <w:jc w:val="left"/>
              <w:rPr>
                <w:sz w:val="20"/>
              </w:rPr>
            </w:pPr>
            <w:r>
              <w:rPr>
                <w:spacing w:val="-3"/>
                <w:sz w:val="20"/>
              </w:rPr>
              <w:t>用地类型</w:t>
            </w:r>
          </w:p>
        </w:tc>
        <w:tc>
          <w:tcPr>
            <w:tcW w:w="2981" w:type="dxa"/>
          </w:tcPr>
          <w:p>
            <w:pPr>
              <w:pStyle w:val="14"/>
              <w:ind w:left="470" w:right="457"/>
              <w:rPr>
                <w:sz w:val="20"/>
              </w:rPr>
            </w:pPr>
            <w:r>
              <w:rPr>
                <w:spacing w:val="-3"/>
                <w:sz w:val="20"/>
              </w:rPr>
              <w:t>地类名称</w:t>
            </w:r>
          </w:p>
        </w:tc>
        <w:tc>
          <w:tcPr>
            <w:tcW w:w="1531" w:type="dxa"/>
          </w:tcPr>
          <w:p>
            <w:pPr>
              <w:pStyle w:val="14"/>
              <w:ind w:right="249"/>
              <w:jc w:val="right"/>
              <w:rPr>
                <w:sz w:val="20"/>
              </w:rPr>
            </w:pPr>
            <w:r>
              <w:rPr>
                <w:sz w:val="20"/>
              </w:rPr>
              <w:t>面积（亩</w:t>
            </w:r>
            <w:r>
              <w:rPr>
                <w:spacing w:val="-10"/>
                <w:sz w:val="20"/>
              </w:rPr>
              <w:t>）</w:t>
            </w:r>
          </w:p>
        </w:tc>
        <w:tc>
          <w:tcPr>
            <w:tcW w:w="2498" w:type="dxa"/>
          </w:tcPr>
          <w:p>
            <w:pPr>
              <w:pStyle w:val="14"/>
              <w:ind w:left="284" w:right="274"/>
              <w:rPr>
                <w:sz w:val="20"/>
              </w:rPr>
            </w:pPr>
            <w:r>
              <w:rPr>
                <w:sz w:val="20"/>
              </w:rPr>
              <w:t>占国土面积比例</w:t>
            </w:r>
            <w:r>
              <w:rPr>
                <w:spacing w:val="-5"/>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50"/>
              <w:ind w:left="343"/>
              <w:jc w:val="left"/>
              <w:rPr>
                <w:sz w:val="20"/>
              </w:rPr>
            </w:pPr>
            <w:r>
              <w:rPr>
                <w:spacing w:val="-4"/>
                <w:sz w:val="20"/>
              </w:rPr>
              <w:t>农用地</w:t>
            </w:r>
          </w:p>
        </w:tc>
        <w:tc>
          <w:tcPr>
            <w:tcW w:w="2981" w:type="dxa"/>
          </w:tcPr>
          <w:p>
            <w:pPr>
              <w:pStyle w:val="14"/>
              <w:ind w:left="470" w:right="458"/>
              <w:rPr>
                <w:sz w:val="20"/>
              </w:rPr>
            </w:pPr>
            <w:r>
              <w:rPr>
                <w:spacing w:val="-5"/>
                <w:sz w:val="20"/>
              </w:rPr>
              <w:t>水田</w:t>
            </w:r>
          </w:p>
        </w:tc>
        <w:tc>
          <w:tcPr>
            <w:tcW w:w="1531" w:type="dxa"/>
          </w:tcPr>
          <w:p>
            <w:pPr>
              <w:pStyle w:val="14"/>
              <w:ind w:right="300"/>
              <w:jc w:val="right"/>
              <w:rPr>
                <w:sz w:val="20"/>
              </w:rPr>
            </w:pPr>
            <w:r>
              <w:rPr>
                <w:spacing w:val="-2"/>
                <w:sz w:val="20"/>
              </w:rPr>
              <w:t>117097.95</w:t>
            </w:r>
          </w:p>
        </w:tc>
        <w:tc>
          <w:tcPr>
            <w:tcW w:w="2498" w:type="dxa"/>
          </w:tcPr>
          <w:p>
            <w:pPr>
              <w:pStyle w:val="14"/>
              <w:ind w:left="284" w:right="274"/>
              <w:rPr>
                <w:sz w:val="20"/>
              </w:rPr>
            </w:pPr>
            <w:r>
              <w:rPr>
                <w:spacing w:val="-5"/>
                <w:sz w:val="20"/>
              </w:rPr>
              <w:t>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58"/>
              <w:rPr>
                <w:sz w:val="20"/>
              </w:rPr>
            </w:pPr>
            <w:r>
              <w:rPr>
                <w:spacing w:val="-4"/>
                <w:sz w:val="20"/>
              </w:rPr>
              <w:t>水浇地</w:t>
            </w:r>
          </w:p>
        </w:tc>
        <w:tc>
          <w:tcPr>
            <w:tcW w:w="1531" w:type="dxa"/>
          </w:tcPr>
          <w:p>
            <w:pPr>
              <w:pStyle w:val="14"/>
              <w:ind w:left="413"/>
              <w:jc w:val="left"/>
              <w:rPr>
                <w:sz w:val="20"/>
              </w:rPr>
            </w:pPr>
            <w:r>
              <w:rPr>
                <w:spacing w:val="-2"/>
                <w:sz w:val="20"/>
              </w:rPr>
              <w:t>9222.79</w:t>
            </w:r>
          </w:p>
        </w:tc>
        <w:tc>
          <w:tcPr>
            <w:tcW w:w="2498" w:type="dxa"/>
          </w:tcPr>
          <w:p>
            <w:pPr>
              <w:pStyle w:val="14"/>
              <w:ind w:left="283" w:right="274"/>
              <w:rPr>
                <w:sz w:val="20"/>
              </w:rPr>
            </w:pPr>
            <w:r>
              <w:rPr>
                <w:spacing w:val="-4"/>
                <w:sz w:val="20"/>
              </w:rPr>
              <w:t>0.22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58"/>
              <w:rPr>
                <w:sz w:val="20"/>
              </w:rPr>
            </w:pPr>
            <w:r>
              <w:rPr>
                <w:spacing w:val="-5"/>
                <w:sz w:val="20"/>
              </w:rPr>
              <w:t>旱地</w:t>
            </w:r>
          </w:p>
        </w:tc>
        <w:tc>
          <w:tcPr>
            <w:tcW w:w="1531" w:type="dxa"/>
          </w:tcPr>
          <w:p>
            <w:pPr>
              <w:pStyle w:val="14"/>
              <w:ind w:right="300"/>
              <w:jc w:val="right"/>
              <w:rPr>
                <w:sz w:val="20"/>
              </w:rPr>
            </w:pPr>
            <w:r>
              <w:rPr>
                <w:spacing w:val="-2"/>
                <w:sz w:val="20"/>
              </w:rPr>
              <w:t>891599.84</w:t>
            </w:r>
          </w:p>
        </w:tc>
        <w:tc>
          <w:tcPr>
            <w:tcW w:w="2498" w:type="dxa"/>
          </w:tcPr>
          <w:p>
            <w:pPr>
              <w:pStyle w:val="14"/>
              <w:ind w:left="283" w:right="274"/>
              <w:rPr>
                <w:sz w:val="20"/>
              </w:rPr>
            </w:pPr>
            <w:r>
              <w:rPr>
                <w:spacing w:val="-2"/>
                <w:sz w:val="20"/>
              </w:rPr>
              <w:t>21.35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59"/>
              <w:rPr>
                <w:sz w:val="20"/>
              </w:rPr>
            </w:pPr>
            <w:r>
              <w:rPr>
                <w:spacing w:val="-5"/>
                <w:sz w:val="20"/>
              </w:rPr>
              <w:t>果园</w:t>
            </w:r>
          </w:p>
        </w:tc>
        <w:tc>
          <w:tcPr>
            <w:tcW w:w="1531" w:type="dxa"/>
          </w:tcPr>
          <w:p>
            <w:pPr>
              <w:pStyle w:val="14"/>
              <w:ind w:left="363"/>
              <w:jc w:val="left"/>
              <w:rPr>
                <w:sz w:val="20"/>
              </w:rPr>
            </w:pPr>
            <w:r>
              <w:rPr>
                <w:spacing w:val="-2"/>
                <w:sz w:val="20"/>
              </w:rPr>
              <w:t>23826.68</w:t>
            </w:r>
          </w:p>
        </w:tc>
        <w:tc>
          <w:tcPr>
            <w:tcW w:w="2498" w:type="dxa"/>
          </w:tcPr>
          <w:p>
            <w:pPr>
              <w:pStyle w:val="14"/>
              <w:ind w:left="283" w:right="274"/>
              <w:rPr>
                <w:sz w:val="20"/>
              </w:rPr>
            </w:pPr>
            <w:r>
              <w:rPr>
                <w:spacing w:val="-4"/>
                <w:sz w:val="20"/>
              </w:rPr>
              <w:t>0.57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59"/>
              <w:rPr>
                <w:sz w:val="20"/>
              </w:rPr>
            </w:pPr>
            <w:r>
              <w:rPr>
                <w:spacing w:val="-3"/>
                <w:sz w:val="20"/>
              </w:rPr>
              <w:t>其他园地</w:t>
            </w:r>
          </w:p>
        </w:tc>
        <w:tc>
          <w:tcPr>
            <w:tcW w:w="1531" w:type="dxa"/>
          </w:tcPr>
          <w:p>
            <w:pPr>
              <w:pStyle w:val="14"/>
              <w:ind w:left="363"/>
              <w:jc w:val="left"/>
              <w:rPr>
                <w:sz w:val="20"/>
              </w:rPr>
            </w:pPr>
            <w:r>
              <w:rPr>
                <w:spacing w:val="-2"/>
                <w:sz w:val="20"/>
              </w:rPr>
              <w:t>60182.28</w:t>
            </w:r>
          </w:p>
        </w:tc>
        <w:tc>
          <w:tcPr>
            <w:tcW w:w="2498" w:type="dxa"/>
          </w:tcPr>
          <w:p>
            <w:pPr>
              <w:pStyle w:val="14"/>
              <w:ind w:left="282" w:right="274"/>
              <w:rPr>
                <w:sz w:val="20"/>
              </w:rPr>
            </w:pPr>
            <w:r>
              <w:rPr>
                <w:spacing w:val="-4"/>
                <w:sz w:val="20"/>
              </w:rPr>
              <w:t>1.44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0"/>
              <w:rPr>
                <w:sz w:val="20"/>
              </w:rPr>
            </w:pPr>
            <w:r>
              <w:rPr>
                <w:spacing w:val="-3"/>
                <w:sz w:val="20"/>
              </w:rPr>
              <w:t>乔木林地</w:t>
            </w:r>
          </w:p>
        </w:tc>
        <w:tc>
          <w:tcPr>
            <w:tcW w:w="1531" w:type="dxa"/>
          </w:tcPr>
          <w:p>
            <w:pPr>
              <w:pStyle w:val="14"/>
              <w:ind w:right="251"/>
              <w:jc w:val="right"/>
              <w:rPr>
                <w:sz w:val="20"/>
              </w:rPr>
            </w:pPr>
            <w:r>
              <w:rPr>
                <w:spacing w:val="-2"/>
                <w:sz w:val="20"/>
              </w:rPr>
              <w:t>1948288.44</w:t>
            </w:r>
          </w:p>
        </w:tc>
        <w:tc>
          <w:tcPr>
            <w:tcW w:w="2498" w:type="dxa"/>
          </w:tcPr>
          <w:p>
            <w:pPr>
              <w:pStyle w:val="14"/>
              <w:ind w:left="282" w:right="274"/>
              <w:rPr>
                <w:sz w:val="20"/>
              </w:rPr>
            </w:pPr>
            <w:r>
              <w:rPr>
                <w:spacing w:val="-2"/>
                <w:sz w:val="20"/>
              </w:rPr>
              <w:t>46.65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0"/>
              <w:rPr>
                <w:sz w:val="20"/>
              </w:rPr>
            </w:pPr>
            <w:r>
              <w:rPr>
                <w:spacing w:val="-4"/>
                <w:sz w:val="20"/>
              </w:rPr>
              <w:t>竹林地</w:t>
            </w:r>
          </w:p>
        </w:tc>
        <w:tc>
          <w:tcPr>
            <w:tcW w:w="1531" w:type="dxa"/>
          </w:tcPr>
          <w:p>
            <w:pPr>
              <w:pStyle w:val="14"/>
              <w:ind w:left="412"/>
              <w:jc w:val="left"/>
              <w:rPr>
                <w:sz w:val="20"/>
              </w:rPr>
            </w:pPr>
            <w:r>
              <w:rPr>
                <w:spacing w:val="-2"/>
                <w:sz w:val="20"/>
              </w:rPr>
              <w:t>2008.28</w:t>
            </w:r>
          </w:p>
        </w:tc>
        <w:tc>
          <w:tcPr>
            <w:tcW w:w="2498" w:type="dxa"/>
          </w:tcPr>
          <w:p>
            <w:pPr>
              <w:pStyle w:val="14"/>
              <w:ind w:left="281" w:right="274"/>
              <w:rPr>
                <w:sz w:val="20"/>
              </w:rPr>
            </w:pPr>
            <w:r>
              <w:rPr>
                <w:spacing w:val="-4"/>
                <w:sz w:val="20"/>
              </w:rPr>
              <w:t>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0"/>
              <w:rPr>
                <w:sz w:val="20"/>
              </w:rPr>
            </w:pPr>
            <w:r>
              <w:rPr>
                <w:spacing w:val="-3"/>
                <w:sz w:val="20"/>
              </w:rPr>
              <w:t>灌木林地</w:t>
            </w:r>
          </w:p>
        </w:tc>
        <w:tc>
          <w:tcPr>
            <w:tcW w:w="1531" w:type="dxa"/>
          </w:tcPr>
          <w:p>
            <w:pPr>
              <w:pStyle w:val="14"/>
              <w:ind w:right="301"/>
              <w:jc w:val="right"/>
              <w:rPr>
                <w:sz w:val="20"/>
              </w:rPr>
            </w:pPr>
            <w:r>
              <w:rPr>
                <w:spacing w:val="-2"/>
                <w:sz w:val="20"/>
              </w:rPr>
              <w:t>400358.26</w:t>
            </w:r>
          </w:p>
        </w:tc>
        <w:tc>
          <w:tcPr>
            <w:tcW w:w="2498" w:type="dxa"/>
          </w:tcPr>
          <w:p>
            <w:pPr>
              <w:pStyle w:val="14"/>
              <w:ind w:left="281" w:right="274"/>
              <w:rPr>
                <w:sz w:val="20"/>
              </w:rPr>
            </w:pPr>
            <w:r>
              <w:rPr>
                <w:spacing w:val="-4"/>
                <w:sz w:val="20"/>
              </w:rPr>
              <w:t>9.59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1"/>
              <w:rPr>
                <w:sz w:val="20"/>
              </w:rPr>
            </w:pPr>
            <w:r>
              <w:rPr>
                <w:spacing w:val="-3"/>
                <w:sz w:val="20"/>
              </w:rPr>
              <w:t>其他林地</w:t>
            </w:r>
          </w:p>
        </w:tc>
        <w:tc>
          <w:tcPr>
            <w:tcW w:w="1531" w:type="dxa"/>
          </w:tcPr>
          <w:p>
            <w:pPr>
              <w:pStyle w:val="14"/>
              <w:ind w:right="301"/>
              <w:jc w:val="right"/>
              <w:rPr>
                <w:sz w:val="20"/>
              </w:rPr>
            </w:pPr>
            <w:r>
              <w:rPr>
                <w:spacing w:val="-2"/>
                <w:sz w:val="20"/>
              </w:rPr>
              <w:t>203134.46</w:t>
            </w:r>
          </w:p>
        </w:tc>
        <w:tc>
          <w:tcPr>
            <w:tcW w:w="2498" w:type="dxa"/>
          </w:tcPr>
          <w:p>
            <w:pPr>
              <w:pStyle w:val="14"/>
              <w:ind w:left="281" w:right="274"/>
              <w:rPr>
                <w:sz w:val="20"/>
              </w:rPr>
            </w:pPr>
            <w:r>
              <w:rPr>
                <w:spacing w:val="-4"/>
                <w:sz w:val="20"/>
              </w:rPr>
              <w:t>4.86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1"/>
              <w:rPr>
                <w:sz w:val="20"/>
              </w:rPr>
            </w:pPr>
            <w:r>
              <w:rPr>
                <w:spacing w:val="-2"/>
                <w:sz w:val="20"/>
              </w:rPr>
              <w:t>天然牧草地</w:t>
            </w:r>
          </w:p>
        </w:tc>
        <w:tc>
          <w:tcPr>
            <w:tcW w:w="1531" w:type="dxa"/>
          </w:tcPr>
          <w:p>
            <w:pPr>
              <w:pStyle w:val="14"/>
              <w:ind w:left="512"/>
              <w:jc w:val="left"/>
              <w:rPr>
                <w:sz w:val="20"/>
              </w:rPr>
            </w:pPr>
            <w:r>
              <w:rPr>
                <w:spacing w:val="-2"/>
                <w:sz w:val="20"/>
              </w:rPr>
              <w:t>71.01</w:t>
            </w:r>
          </w:p>
        </w:tc>
        <w:tc>
          <w:tcPr>
            <w:tcW w:w="2498" w:type="dxa"/>
          </w:tcPr>
          <w:p>
            <w:pPr>
              <w:pStyle w:val="14"/>
              <w:ind w:left="6"/>
              <w:rPr>
                <w:sz w:val="20"/>
              </w:rPr>
            </w:pPr>
            <w:r>
              <w:rPr>
                <w:sz w:val="20"/>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restart"/>
          </w:tcPr>
          <w:p>
            <w:pPr>
              <w:pStyle w:val="14"/>
              <w:spacing w:before="0"/>
              <w:jc w:val="left"/>
              <w:rPr>
                <w:rFonts w:ascii="Times New Roman"/>
                <w:sz w:val="20"/>
              </w:rPr>
            </w:pPr>
          </w:p>
        </w:tc>
        <w:tc>
          <w:tcPr>
            <w:tcW w:w="2981" w:type="dxa"/>
          </w:tcPr>
          <w:p>
            <w:pPr>
              <w:pStyle w:val="14"/>
              <w:ind w:left="470" w:right="462"/>
              <w:rPr>
                <w:sz w:val="20"/>
              </w:rPr>
            </w:pPr>
            <w:r>
              <w:rPr>
                <w:spacing w:val="-3"/>
                <w:sz w:val="20"/>
              </w:rPr>
              <w:t>农村道路</w:t>
            </w:r>
          </w:p>
        </w:tc>
        <w:tc>
          <w:tcPr>
            <w:tcW w:w="1531" w:type="dxa"/>
          </w:tcPr>
          <w:p>
            <w:pPr>
              <w:pStyle w:val="14"/>
              <w:ind w:left="411"/>
              <w:jc w:val="left"/>
              <w:rPr>
                <w:sz w:val="20"/>
              </w:rPr>
            </w:pPr>
            <w:r>
              <w:rPr>
                <w:spacing w:val="-2"/>
                <w:sz w:val="20"/>
              </w:rPr>
              <w:t>39726.7</w:t>
            </w:r>
          </w:p>
        </w:tc>
        <w:tc>
          <w:tcPr>
            <w:tcW w:w="2498" w:type="dxa"/>
          </w:tcPr>
          <w:p>
            <w:pPr>
              <w:pStyle w:val="14"/>
              <w:ind w:left="280" w:right="274"/>
              <w:rPr>
                <w:sz w:val="20"/>
              </w:rPr>
            </w:pPr>
            <w:r>
              <w:rPr>
                <w:spacing w:val="-4"/>
                <w:sz w:val="20"/>
              </w:rPr>
              <w:t>0.95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2"/>
              <w:rPr>
                <w:sz w:val="20"/>
              </w:rPr>
            </w:pPr>
            <w:r>
              <w:rPr>
                <w:spacing w:val="-3"/>
                <w:sz w:val="20"/>
              </w:rPr>
              <w:t>水库水面</w:t>
            </w:r>
          </w:p>
        </w:tc>
        <w:tc>
          <w:tcPr>
            <w:tcW w:w="1531" w:type="dxa"/>
          </w:tcPr>
          <w:p>
            <w:pPr>
              <w:pStyle w:val="14"/>
              <w:ind w:left="361"/>
              <w:jc w:val="left"/>
              <w:rPr>
                <w:sz w:val="20"/>
              </w:rPr>
            </w:pPr>
            <w:r>
              <w:rPr>
                <w:spacing w:val="-2"/>
                <w:sz w:val="20"/>
              </w:rPr>
              <w:t>13373.19</w:t>
            </w:r>
          </w:p>
        </w:tc>
        <w:tc>
          <w:tcPr>
            <w:tcW w:w="2498" w:type="dxa"/>
          </w:tcPr>
          <w:p>
            <w:pPr>
              <w:pStyle w:val="14"/>
              <w:ind w:left="279" w:right="274"/>
              <w:rPr>
                <w:sz w:val="20"/>
              </w:rPr>
            </w:pPr>
            <w:r>
              <w:rPr>
                <w:spacing w:val="-4"/>
                <w:sz w:val="20"/>
              </w:rPr>
              <w:t>0.32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2"/>
              <w:rPr>
                <w:sz w:val="20"/>
              </w:rPr>
            </w:pPr>
            <w:r>
              <w:rPr>
                <w:spacing w:val="-3"/>
                <w:sz w:val="20"/>
              </w:rPr>
              <w:t>坑塘水面</w:t>
            </w:r>
          </w:p>
        </w:tc>
        <w:tc>
          <w:tcPr>
            <w:tcW w:w="1531" w:type="dxa"/>
          </w:tcPr>
          <w:p>
            <w:pPr>
              <w:pStyle w:val="14"/>
              <w:ind w:left="411"/>
              <w:jc w:val="left"/>
              <w:rPr>
                <w:sz w:val="20"/>
              </w:rPr>
            </w:pPr>
            <w:r>
              <w:rPr>
                <w:spacing w:val="-2"/>
                <w:sz w:val="20"/>
              </w:rPr>
              <w:t>7764.93</w:t>
            </w:r>
          </w:p>
        </w:tc>
        <w:tc>
          <w:tcPr>
            <w:tcW w:w="2498" w:type="dxa"/>
          </w:tcPr>
          <w:p>
            <w:pPr>
              <w:pStyle w:val="14"/>
              <w:ind w:left="279" w:right="274"/>
              <w:rPr>
                <w:sz w:val="20"/>
              </w:rPr>
            </w:pPr>
            <w:r>
              <w:rPr>
                <w:spacing w:val="-4"/>
                <w:sz w:val="20"/>
              </w:rPr>
              <w:t>0.19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3"/>
              <w:rPr>
                <w:sz w:val="20"/>
              </w:rPr>
            </w:pPr>
            <w:r>
              <w:rPr>
                <w:spacing w:val="-5"/>
                <w:sz w:val="20"/>
              </w:rPr>
              <w:t>沟渠</w:t>
            </w:r>
          </w:p>
        </w:tc>
        <w:tc>
          <w:tcPr>
            <w:tcW w:w="1531" w:type="dxa"/>
          </w:tcPr>
          <w:p>
            <w:pPr>
              <w:pStyle w:val="14"/>
              <w:ind w:left="411"/>
              <w:jc w:val="left"/>
              <w:rPr>
                <w:sz w:val="20"/>
              </w:rPr>
            </w:pPr>
            <w:r>
              <w:rPr>
                <w:spacing w:val="-2"/>
                <w:sz w:val="20"/>
              </w:rPr>
              <w:t>1427.86</w:t>
            </w:r>
          </w:p>
        </w:tc>
        <w:tc>
          <w:tcPr>
            <w:tcW w:w="2498" w:type="dxa"/>
          </w:tcPr>
          <w:p>
            <w:pPr>
              <w:pStyle w:val="14"/>
              <w:ind w:left="279" w:right="274"/>
              <w:rPr>
                <w:sz w:val="20"/>
              </w:rPr>
            </w:pPr>
            <w:r>
              <w:rPr>
                <w:spacing w:val="-4"/>
                <w:sz w:val="20"/>
              </w:rPr>
              <w:t>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3"/>
              <w:rPr>
                <w:sz w:val="20"/>
              </w:rPr>
            </w:pPr>
            <w:r>
              <w:rPr>
                <w:spacing w:val="-2"/>
                <w:sz w:val="20"/>
              </w:rPr>
              <w:t>设施农用地</w:t>
            </w:r>
          </w:p>
        </w:tc>
        <w:tc>
          <w:tcPr>
            <w:tcW w:w="1531" w:type="dxa"/>
          </w:tcPr>
          <w:p>
            <w:pPr>
              <w:pStyle w:val="14"/>
              <w:ind w:left="411"/>
              <w:jc w:val="left"/>
              <w:rPr>
                <w:sz w:val="20"/>
              </w:rPr>
            </w:pPr>
            <w:r>
              <w:rPr>
                <w:spacing w:val="-2"/>
                <w:sz w:val="20"/>
              </w:rPr>
              <w:t>7384.43</w:t>
            </w:r>
          </w:p>
        </w:tc>
        <w:tc>
          <w:tcPr>
            <w:tcW w:w="2498" w:type="dxa"/>
          </w:tcPr>
          <w:p>
            <w:pPr>
              <w:pStyle w:val="14"/>
              <w:ind w:left="278" w:right="274"/>
              <w:rPr>
                <w:sz w:val="20"/>
              </w:rPr>
            </w:pPr>
            <w:r>
              <w:rPr>
                <w:spacing w:val="-4"/>
                <w:sz w:val="20"/>
              </w:rPr>
              <w:t>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4"/>
              <w:rPr>
                <w:sz w:val="20"/>
              </w:rPr>
            </w:pPr>
            <w:r>
              <w:rPr>
                <w:spacing w:val="-5"/>
                <w:sz w:val="20"/>
              </w:rPr>
              <w:t>田坎</w:t>
            </w:r>
          </w:p>
        </w:tc>
        <w:tc>
          <w:tcPr>
            <w:tcW w:w="1531" w:type="dxa"/>
          </w:tcPr>
          <w:p>
            <w:pPr>
              <w:pStyle w:val="14"/>
              <w:ind w:left="360"/>
              <w:jc w:val="left"/>
              <w:rPr>
                <w:sz w:val="20"/>
              </w:rPr>
            </w:pPr>
            <w:r>
              <w:rPr>
                <w:spacing w:val="-2"/>
                <w:sz w:val="20"/>
              </w:rPr>
              <w:t>219588.6</w:t>
            </w:r>
          </w:p>
        </w:tc>
        <w:tc>
          <w:tcPr>
            <w:tcW w:w="2498" w:type="dxa"/>
          </w:tcPr>
          <w:p>
            <w:pPr>
              <w:pStyle w:val="14"/>
              <w:ind w:left="278" w:right="274"/>
              <w:rPr>
                <w:sz w:val="20"/>
              </w:rPr>
            </w:pPr>
            <w:r>
              <w:rPr>
                <w:spacing w:val="-4"/>
                <w:sz w:val="20"/>
              </w:rPr>
              <w:t>5.26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4270" w:type="dxa"/>
            <w:gridSpan w:val="2"/>
          </w:tcPr>
          <w:p>
            <w:pPr>
              <w:pStyle w:val="14"/>
              <w:ind w:left="1912" w:right="1906"/>
              <w:rPr>
                <w:sz w:val="20"/>
              </w:rPr>
            </w:pPr>
            <w:r>
              <w:rPr>
                <w:spacing w:val="-5"/>
                <w:sz w:val="20"/>
              </w:rPr>
              <w:t>小计</w:t>
            </w:r>
          </w:p>
        </w:tc>
        <w:tc>
          <w:tcPr>
            <w:tcW w:w="1531" w:type="dxa"/>
          </w:tcPr>
          <w:p>
            <w:pPr>
              <w:pStyle w:val="14"/>
              <w:ind w:right="303"/>
              <w:jc w:val="right"/>
              <w:rPr>
                <w:sz w:val="20"/>
              </w:rPr>
            </w:pPr>
            <w:r>
              <w:rPr>
                <w:spacing w:val="-2"/>
                <w:sz w:val="20"/>
              </w:rPr>
              <w:t>3945055.7</w:t>
            </w:r>
          </w:p>
        </w:tc>
        <w:tc>
          <w:tcPr>
            <w:tcW w:w="2498" w:type="dxa"/>
          </w:tcPr>
          <w:p>
            <w:pPr>
              <w:pStyle w:val="14"/>
              <w:ind w:left="278" w:right="274"/>
              <w:rPr>
                <w:sz w:val="20"/>
              </w:rPr>
            </w:pPr>
            <w:r>
              <w:rPr>
                <w:spacing w:val="-2"/>
                <w:sz w:val="20"/>
              </w:rPr>
              <w:t>94.45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7"/>
              <w:jc w:val="left"/>
              <w:rPr>
                <w:rFonts w:ascii="黑体"/>
                <w:sz w:val="29"/>
              </w:rPr>
            </w:pPr>
          </w:p>
          <w:p>
            <w:pPr>
              <w:pStyle w:val="14"/>
              <w:spacing w:before="0"/>
              <w:ind w:left="240"/>
              <w:jc w:val="left"/>
              <w:rPr>
                <w:sz w:val="20"/>
              </w:rPr>
            </w:pPr>
            <w:r>
              <w:rPr>
                <w:spacing w:val="-3"/>
                <w:sz w:val="20"/>
              </w:rPr>
              <w:t>建设用地</w:t>
            </w:r>
          </w:p>
        </w:tc>
        <w:tc>
          <w:tcPr>
            <w:tcW w:w="2981" w:type="dxa"/>
          </w:tcPr>
          <w:p>
            <w:pPr>
              <w:pStyle w:val="14"/>
              <w:ind w:left="470" w:right="464"/>
              <w:rPr>
                <w:sz w:val="20"/>
              </w:rPr>
            </w:pPr>
            <w:r>
              <w:rPr>
                <w:spacing w:val="-2"/>
                <w:sz w:val="20"/>
              </w:rPr>
              <w:t>商业服务业设施用地</w:t>
            </w:r>
          </w:p>
        </w:tc>
        <w:tc>
          <w:tcPr>
            <w:tcW w:w="1531" w:type="dxa"/>
          </w:tcPr>
          <w:p>
            <w:pPr>
              <w:pStyle w:val="14"/>
              <w:ind w:left="410"/>
              <w:jc w:val="left"/>
              <w:rPr>
                <w:sz w:val="20"/>
              </w:rPr>
            </w:pPr>
            <w:r>
              <w:rPr>
                <w:spacing w:val="-2"/>
                <w:sz w:val="20"/>
              </w:rPr>
              <w:t>3166.49</w:t>
            </w:r>
          </w:p>
        </w:tc>
        <w:tc>
          <w:tcPr>
            <w:tcW w:w="2498" w:type="dxa"/>
          </w:tcPr>
          <w:p>
            <w:pPr>
              <w:pStyle w:val="14"/>
              <w:ind w:left="277" w:right="274"/>
              <w:rPr>
                <w:sz w:val="20"/>
              </w:rPr>
            </w:pPr>
            <w:r>
              <w:rPr>
                <w:spacing w:val="-4"/>
                <w:sz w:val="20"/>
              </w:rP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4"/>
              <w:rPr>
                <w:sz w:val="20"/>
              </w:rPr>
            </w:pPr>
            <w:r>
              <w:rPr>
                <w:spacing w:val="-2"/>
                <w:sz w:val="20"/>
              </w:rPr>
              <w:t>物流仓储用地</w:t>
            </w:r>
          </w:p>
        </w:tc>
        <w:tc>
          <w:tcPr>
            <w:tcW w:w="1531" w:type="dxa"/>
          </w:tcPr>
          <w:p>
            <w:pPr>
              <w:pStyle w:val="14"/>
              <w:ind w:left="460"/>
              <w:jc w:val="left"/>
              <w:rPr>
                <w:sz w:val="20"/>
              </w:rPr>
            </w:pPr>
            <w:r>
              <w:rPr>
                <w:spacing w:val="-2"/>
                <w:sz w:val="20"/>
              </w:rPr>
              <w:t>892.38</w:t>
            </w:r>
          </w:p>
        </w:tc>
        <w:tc>
          <w:tcPr>
            <w:tcW w:w="2498" w:type="dxa"/>
          </w:tcPr>
          <w:p>
            <w:pPr>
              <w:pStyle w:val="14"/>
              <w:ind w:left="277" w:right="274"/>
              <w:rPr>
                <w:sz w:val="20"/>
              </w:rPr>
            </w:pPr>
            <w:r>
              <w:rPr>
                <w:spacing w:val="-4"/>
                <w:sz w:val="20"/>
              </w:rPr>
              <w:t>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5"/>
              <w:rPr>
                <w:sz w:val="20"/>
              </w:rPr>
            </w:pPr>
            <w:r>
              <w:rPr>
                <w:spacing w:val="-3"/>
                <w:sz w:val="20"/>
              </w:rPr>
              <w:t>工业用地</w:t>
            </w:r>
          </w:p>
        </w:tc>
        <w:tc>
          <w:tcPr>
            <w:tcW w:w="1531" w:type="dxa"/>
          </w:tcPr>
          <w:p>
            <w:pPr>
              <w:pStyle w:val="14"/>
              <w:ind w:left="360"/>
              <w:jc w:val="left"/>
              <w:rPr>
                <w:sz w:val="20"/>
              </w:rPr>
            </w:pPr>
            <w:r>
              <w:rPr>
                <w:spacing w:val="-2"/>
                <w:sz w:val="20"/>
              </w:rPr>
              <w:t>10042.96</w:t>
            </w:r>
          </w:p>
        </w:tc>
        <w:tc>
          <w:tcPr>
            <w:tcW w:w="2498" w:type="dxa"/>
          </w:tcPr>
          <w:p>
            <w:pPr>
              <w:pStyle w:val="14"/>
              <w:ind w:left="277" w:right="274"/>
              <w:rPr>
                <w:sz w:val="20"/>
              </w:rPr>
            </w:pPr>
            <w:r>
              <w:rPr>
                <w:spacing w:val="-4"/>
                <w:sz w:val="20"/>
              </w:rPr>
              <w:t>0.24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5"/>
              <w:rPr>
                <w:sz w:val="20"/>
              </w:rPr>
            </w:pPr>
            <w:r>
              <w:rPr>
                <w:spacing w:val="-3"/>
                <w:sz w:val="20"/>
              </w:rPr>
              <w:t>采矿用地</w:t>
            </w:r>
          </w:p>
        </w:tc>
        <w:tc>
          <w:tcPr>
            <w:tcW w:w="1531" w:type="dxa"/>
          </w:tcPr>
          <w:p>
            <w:pPr>
              <w:pStyle w:val="14"/>
              <w:ind w:left="493" w:right="489"/>
              <w:rPr>
                <w:sz w:val="20"/>
              </w:rPr>
            </w:pPr>
            <w:r>
              <w:rPr>
                <w:spacing w:val="-2"/>
                <w:sz w:val="20"/>
              </w:rPr>
              <w:t>11679</w:t>
            </w:r>
          </w:p>
        </w:tc>
        <w:tc>
          <w:tcPr>
            <w:tcW w:w="2498" w:type="dxa"/>
          </w:tcPr>
          <w:p>
            <w:pPr>
              <w:pStyle w:val="14"/>
              <w:ind w:left="276" w:right="274"/>
              <w:rPr>
                <w:sz w:val="20"/>
              </w:rPr>
            </w:pPr>
            <w:r>
              <w:rPr>
                <w:spacing w:val="-4"/>
                <w:sz w:val="20"/>
              </w:rPr>
              <w:t>0.28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6"/>
              <w:rPr>
                <w:sz w:val="20"/>
              </w:rPr>
            </w:pPr>
            <w:r>
              <w:rPr>
                <w:spacing w:val="-2"/>
                <w:sz w:val="20"/>
              </w:rPr>
              <w:t>城镇住宅用地</w:t>
            </w:r>
          </w:p>
        </w:tc>
        <w:tc>
          <w:tcPr>
            <w:tcW w:w="1531" w:type="dxa"/>
          </w:tcPr>
          <w:p>
            <w:pPr>
              <w:pStyle w:val="14"/>
              <w:ind w:left="409"/>
              <w:jc w:val="left"/>
              <w:rPr>
                <w:sz w:val="20"/>
              </w:rPr>
            </w:pPr>
            <w:r>
              <w:rPr>
                <w:spacing w:val="-2"/>
                <w:sz w:val="20"/>
              </w:rPr>
              <w:t>7521.52</w:t>
            </w:r>
          </w:p>
        </w:tc>
        <w:tc>
          <w:tcPr>
            <w:tcW w:w="2498" w:type="dxa"/>
          </w:tcPr>
          <w:p>
            <w:pPr>
              <w:pStyle w:val="14"/>
              <w:ind w:left="276" w:right="274"/>
              <w:rPr>
                <w:sz w:val="20"/>
              </w:rPr>
            </w:pPr>
            <w:r>
              <w:rPr>
                <w:spacing w:val="-4"/>
                <w:sz w:val="20"/>
              </w:rPr>
              <w:t>0.18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6"/>
              <w:rPr>
                <w:sz w:val="20"/>
              </w:rPr>
            </w:pPr>
            <w:r>
              <w:rPr>
                <w:spacing w:val="-2"/>
                <w:sz w:val="20"/>
              </w:rPr>
              <w:t>农村宅基地</w:t>
            </w:r>
          </w:p>
        </w:tc>
        <w:tc>
          <w:tcPr>
            <w:tcW w:w="1531" w:type="dxa"/>
          </w:tcPr>
          <w:p>
            <w:pPr>
              <w:pStyle w:val="14"/>
              <w:ind w:left="493" w:right="490"/>
              <w:rPr>
                <w:sz w:val="20"/>
              </w:rPr>
            </w:pPr>
            <w:r>
              <w:rPr>
                <w:spacing w:val="-2"/>
                <w:sz w:val="20"/>
              </w:rPr>
              <w:t>85996</w:t>
            </w:r>
          </w:p>
        </w:tc>
        <w:tc>
          <w:tcPr>
            <w:tcW w:w="2498" w:type="dxa"/>
          </w:tcPr>
          <w:p>
            <w:pPr>
              <w:pStyle w:val="14"/>
              <w:ind w:left="275" w:right="274"/>
              <w:rPr>
                <w:sz w:val="20"/>
              </w:rPr>
            </w:pPr>
            <w:r>
              <w:rPr>
                <w:spacing w:val="-4"/>
                <w:sz w:val="20"/>
              </w:rPr>
              <w:t>2.06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70" w:right="466"/>
              <w:rPr>
                <w:sz w:val="20"/>
                <w:lang w:eastAsia="zh-CN"/>
              </w:rPr>
            </w:pPr>
            <w:r>
              <w:rPr>
                <w:spacing w:val="-1"/>
                <w:sz w:val="20"/>
                <w:lang w:eastAsia="zh-CN"/>
              </w:rPr>
              <w:t>机关团体新闻出版用地</w:t>
            </w:r>
          </w:p>
        </w:tc>
        <w:tc>
          <w:tcPr>
            <w:tcW w:w="1531" w:type="dxa"/>
          </w:tcPr>
          <w:p>
            <w:pPr>
              <w:pStyle w:val="14"/>
              <w:ind w:left="409"/>
              <w:jc w:val="left"/>
              <w:rPr>
                <w:sz w:val="20"/>
              </w:rPr>
            </w:pPr>
            <w:r>
              <w:rPr>
                <w:spacing w:val="-2"/>
                <w:sz w:val="20"/>
              </w:rPr>
              <w:t>1589.72</w:t>
            </w:r>
          </w:p>
        </w:tc>
        <w:tc>
          <w:tcPr>
            <w:tcW w:w="2498" w:type="dxa"/>
          </w:tcPr>
          <w:p>
            <w:pPr>
              <w:pStyle w:val="14"/>
              <w:ind w:left="275" w:right="274"/>
              <w:rPr>
                <w:sz w:val="20"/>
              </w:rPr>
            </w:pPr>
            <w:r>
              <w:rPr>
                <w:spacing w:val="-4"/>
                <w:sz w:val="20"/>
              </w:rPr>
              <w:t>0.04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9" w:right="466"/>
              <w:rPr>
                <w:sz w:val="20"/>
              </w:rPr>
            </w:pPr>
            <w:r>
              <w:rPr>
                <w:spacing w:val="-2"/>
                <w:sz w:val="20"/>
              </w:rPr>
              <w:t>科教文卫用地</w:t>
            </w:r>
          </w:p>
        </w:tc>
        <w:tc>
          <w:tcPr>
            <w:tcW w:w="1531" w:type="dxa"/>
          </w:tcPr>
          <w:p>
            <w:pPr>
              <w:pStyle w:val="14"/>
              <w:ind w:left="409"/>
              <w:jc w:val="left"/>
              <w:rPr>
                <w:sz w:val="20"/>
              </w:rPr>
            </w:pPr>
            <w:r>
              <w:rPr>
                <w:spacing w:val="-2"/>
                <w:sz w:val="20"/>
              </w:rPr>
              <w:t>3699.07</w:t>
            </w:r>
          </w:p>
        </w:tc>
        <w:tc>
          <w:tcPr>
            <w:tcW w:w="2498" w:type="dxa"/>
          </w:tcPr>
          <w:p>
            <w:pPr>
              <w:pStyle w:val="14"/>
              <w:ind w:left="275" w:right="274"/>
              <w:rPr>
                <w:sz w:val="20"/>
              </w:rPr>
            </w:pPr>
            <w:r>
              <w:rPr>
                <w:spacing w:val="-4"/>
                <w:sz w:val="20"/>
              </w:rPr>
              <w:t>0.09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9" w:right="466"/>
              <w:rPr>
                <w:sz w:val="20"/>
              </w:rPr>
            </w:pPr>
            <w:r>
              <w:rPr>
                <w:spacing w:val="-2"/>
                <w:sz w:val="20"/>
              </w:rPr>
              <w:t>公用设施用地</w:t>
            </w:r>
          </w:p>
        </w:tc>
        <w:tc>
          <w:tcPr>
            <w:tcW w:w="1531" w:type="dxa"/>
          </w:tcPr>
          <w:p>
            <w:pPr>
              <w:pStyle w:val="14"/>
              <w:ind w:left="459"/>
              <w:jc w:val="left"/>
              <w:rPr>
                <w:sz w:val="20"/>
              </w:rPr>
            </w:pPr>
            <w:r>
              <w:rPr>
                <w:spacing w:val="-2"/>
                <w:sz w:val="20"/>
              </w:rPr>
              <w:t>646.34</w:t>
            </w:r>
          </w:p>
        </w:tc>
        <w:tc>
          <w:tcPr>
            <w:tcW w:w="2498" w:type="dxa"/>
          </w:tcPr>
          <w:p>
            <w:pPr>
              <w:pStyle w:val="14"/>
              <w:ind w:left="274" w:right="274"/>
              <w:rPr>
                <w:sz w:val="20"/>
              </w:rPr>
            </w:pPr>
            <w:r>
              <w:rPr>
                <w:spacing w:val="-4"/>
                <w:sz w:val="20"/>
              </w:rPr>
              <w:t>0.02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8" w:right="466"/>
              <w:rPr>
                <w:sz w:val="20"/>
              </w:rPr>
            </w:pPr>
            <w:r>
              <w:rPr>
                <w:spacing w:val="-2"/>
                <w:sz w:val="20"/>
              </w:rPr>
              <w:t>公园与绿地</w:t>
            </w:r>
          </w:p>
        </w:tc>
        <w:tc>
          <w:tcPr>
            <w:tcW w:w="1531" w:type="dxa"/>
          </w:tcPr>
          <w:p>
            <w:pPr>
              <w:pStyle w:val="14"/>
              <w:ind w:left="408"/>
              <w:jc w:val="left"/>
              <w:rPr>
                <w:sz w:val="20"/>
              </w:rPr>
            </w:pPr>
            <w:r>
              <w:rPr>
                <w:spacing w:val="-2"/>
                <w:sz w:val="20"/>
              </w:rPr>
              <w:t>1380.85</w:t>
            </w:r>
          </w:p>
        </w:tc>
        <w:tc>
          <w:tcPr>
            <w:tcW w:w="2498" w:type="dxa"/>
          </w:tcPr>
          <w:p>
            <w:pPr>
              <w:pStyle w:val="14"/>
              <w:ind w:left="274" w:right="274"/>
              <w:rPr>
                <w:sz w:val="20"/>
              </w:rPr>
            </w:pPr>
            <w:r>
              <w:rPr>
                <w:spacing w:val="-4"/>
                <w:sz w:val="20"/>
              </w:rPr>
              <w:t>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8" w:right="466"/>
              <w:rPr>
                <w:sz w:val="20"/>
              </w:rPr>
            </w:pPr>
            <w:r>
              <w:rPr>
                <w:spacing w:val="-3"/>
                <w:sz w:val="20"/>
              </w:rPr>
              <w:t>特殊用地</w:t>
            </w:r>
          </w:p>
        </w:tc>
        <w:tc>
          <w:tcPr>
            <w:tcW w:w="1531" w:type="dxa"/>
          </w:tcPr>
          <w:p>
            <w:pPr>
              <w:pStyle w:val="14"/>
              <w:ind w:left="408"/>
              <w:jc w:val="left"/>
              <w:rPr>
                <w:sz w:val="20"/>
              </w:rPr>
            </w:pPr>
            <w:r>
              <w:rPr>
                <w:spacing w:val="-2"/>
                <w:sz w:val="20"/>
              </w:rPr>
              <w:t>1323.03</w:t>
            </w:r>
          </w:p>
        </w:tc>
        <w:tc>
          <w:tcPr>
            <w:tcW w:w="2498" w:type="dxa"/>
          </w:tcPr>
          <w:p>
            <w:pPr>
              <w:pStyle w:val="14"/>
              <w:ind w:left="274" w:right="274"/>
              <w:rPr>
                <w:sz w:val="20"/>
              </w:rPr>
            </w:pPr>
            <w:r>
              <w:rPr>
                <w:spacing w:val="-4"/>
                <w:sz w:val="20"/>
              </w:rPr>
              <w:t>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8" w:right="466"/>
              <w:rPr>
                <w:sz w:val="20"/>
              </w:rPr>
            </w:pPr>
            <w:r>
              <w:rPr>
                <w:spacing w:val="-3"/>
                <w:sz w:val="20"/>
              </w:rPr>
              <w:t>铁路用地</w:t>
            </w:r>
          </w:p>
        </w:tc>
        <w:tc>
          <w:tcPr>
            <w:tcW w:w="1531" w:type="dxa"/>
          </w:tcPr>
          <w:p>
            <w:pPr>
              <w:pStyle w:val="14"/>
              <w:ind w:left="458"/>
              <w:jc w:val="left"/>
              <w:rPr>
                <w:sz w:val="20"/>
              </w:rPr>
            </w:pPr>
            <w:r>
              <w:rPr>
                <w:spacing w:val="-2"/>
                <w:sz w:val="20"/>
              </w:rPr>
              <w:t>1691.1</w:t>
            </w:r>
          </w:p>
        </w:tc>
        <w:tc>
          <w:tcPr>
            <w:tcW w:w="2498" w:type="dxa"/>
          </w:tcPr>
          <w:p>
            <w:pPr>
              <w:pStyle w:val="14"/>
              <w:ind w:left="274" w:right="274"/>
              <w:rPr>
                <w:sz w:val="20"/>
              </w:rPr>
            </w:pPr>
            <w:r>
              <w:rPr>
                <w:spacing w:val="-4"/>
                <w:sz w:val="20"/>
              </w:rPr>
              <w:t>0.04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7" w:right="466"/>
              <w:rPr>
                <w:sz w:val="20"/>
              </w:rPr>
            </w:pPr>
            <w:r>
              <w:rPr>
                <w:spacing w:val="-3"/>
                <w:sz w:val="20"/>
              </w:rPr>
              <w:t>公路用地</w:t>
            </w:r>
          </w:p>
        </w:tc>
        <w:tc>
          <w:tcPr>
            <w:tcW w:w="1531" w:type="dxa"/>
          </w:tcPr>
          <w:p>
            <w:pPr>
              <w:pStyle w:val="14"/>
              <w:ind w:left="358"/>
              <w:jc w:val="left"/>
              <w:rPr>
                <w:sz w:val="20"/>
              </w:rPr>
            </w:pPr>
            <w:r>
              <w:rPr>
                <w:spacing w:val="-2"/>
                <w:sz w:val="20"/>
              </w:rPr>
              <w:t>30895.58</w:t>
            </w:r>
          </w:p>
        </w:tc>
        <w:tc>
          <w:tcPr>
            <w:tcW w:w="2498" w:type="dxa"/>
          </w:tcPr>
          <w:p>
            <w:pPr>
              <w:pStyle w:val="14"/>
              <w:ind w:left="274" w:right="274"/>
              <w:rPr>
                <w:sz w:val="20"/>
              </w:rPr>
            </w:pPr>
            <w:r>
              <w:rPr>
                <w:spacing w:val="-4"/>
                <w:sz w:val="20"/>
              </w:rPr>
              <w:t>0.74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7" w:right="466"/>
              <w:rPr>
                <w:sz w:val="20"/>
              </w:rPr>
            </w:pPr>
            <w:r>
              <w:rPr>
                <w:spacing w:val="-2"/>
                <w:sz w:val="20"/>
              </w:rPr>
              <w:t>城镇村道路用地</w:t>
            </w:r>
          </w:p>
        </w:tc>
        <w:tc>
          <w:tcPr>
            <w:tcW w:w="1531" w:type="dxa"/>
          </w:tcPr>
          <w:p>
            <w:pPr>
              <w:pStyle w:val="14"/>
              <w:ind w:left="408"/>
              <w:jc w:val="left"/>
              <w:rPr>
                <w:sz w:val="20"/>
              </w:rPr>
            </w:pPr>
            <w:r>
              <w:rPr>
                <w:spacing w:val="-2"/>
                <w:sz w:val="20"/>
              </w:rPr>
              <w:t>3897.31</w:t>
            </w:r>
          </w:p>
        </w:tc>
        <w:tc>
          <w:tcPr>
            <w:tcW w:w="2498" w:type="dxa"/>
          </w:tcPr>
          <w:p>
            <w:pPr>
              <w:pStyle w:val="14"/>
              <w:ind w:left="273" w:right="274"/>
              <w:rPr>
                <w:sz w:val="20"/>
              </w:rPr>
            </w:pPr>
            <w:r>
              <w:rPr>
                <w:spacing w:val="-4"/>
                <w:sz w:val="20"/>
              </w:rPr>
              <w:t>0.09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6" w:right="466"/>
              <w:rPr>
                <w:sz w:val="20"/>
              </w:rPr>
            </w:pPr>
            <w:r>
              <w:rPr>
                <w:spacing w:val="-2"/>
                <w:sz w:val="20"/>
              </w:rPr>
              <w:t>交通服务场站用地</w:t>
            </w:r>
          </w:p>
        </w:tc>
        <w:tc>
          <w:tcPr>
            <w:tcW w:w="1531" w:type="dxa"/>
          </w:tcPr>
          <w:p>
            <w:pPr>
              <w:pStyle w:val="14"/>
              <w:ind w:left="457"/>
              <w:jc w:val="left"/>
              <w:rPr>
                <w:sz w:val="20"/>
              </w:rPr>
            </w:pPr>
            <w:r>
              <w:rPr>
                <w:spacing w:val="-2"/>
                <w:sz w:val="20"/>
              </w:rPr>
              <w:t>423.39</w:t>
            </w:r>
          </w:p>
        </w:tc>
        <w:tc>
          <w:tcPr>
            <w:tcW w:w="2498" w:type="dxa"/>
          </w:tcPr>
          <w:p>
            <w:pPr>
              <w:pStyle w:val="14"/>
              <w:ind w:left="273" w:right="274"/>
              <w:rPr>
                <w:sz w:val="20"/>
              </w:rPr>
            </w:pPr>
            <w:r>
              <w:rPr>
                <w:spacing w:val="-4"/>
                <w:sz w:val="20"/>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6" w:right="466"/>
              <w:rPr>
                <w:sz w:val="20"/>
              </w:rPr>
            </w:pPr>
            <w:r>
              <w:rPr>
                <w:spacing w:val="-2"/>
                <w:sz w:val="20"/>
              </w:rPr>
              <w:t>港口码头用地</w:t>
            </w:r>
          </w:p>
        </w:tc>
        <w:tc>
          <w:tcPr>
            <w:tcW w:w="1531" w:type="dxa"/>
          </w:tcPr>
          <w:p>
            <w:pPr>
              <w:pStyle w:val="14"/>
              <w:ind w:left="491" w:right="491"/>
              <w:rPr>
                <w:sz w:val="20"/>
              </w:rPr>
            </w:pPr>
            <w:r>
              <w:rPr>
                <w:spacing w:val="-2"/>
                <w:sz w:val="20"/>
              </w:rPr>
              <w:t>24.08</w:t>
            </w:r>
          </w:p>
        </w:tc>
        <w:tc>
          <w:tcPr>
            <w:tcW w:w="2498" w:type="dxa"/>
          </w:tcPr>
          <w:p>
            <w:pPr>
              <w:pStyle w:val="14"/>
              <w:ind w:left="274" w:right="274"/>
              <w:rPr>
                <w:sz w:val="20"/>
              </w:rPr>
            </w:pPr>
            <w:r>
              <w:rPr>
                <w:spacing w:val="-4"/>
                <w:sz w:val="20"/>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6" w:right="466"/>
              <w:rPr>
                <w:sz w:val="20"/>
              </w:rPr>
            </w:pPr>
            <w:r>
              <w:rPr>
                <w:spacing w:val="-2"/>
                <w:sz w:val="20"/>
              </w:rPr>
              <w:t>水工建筑用地</w:t>
            </w:r>
          </w:p>
        </w:tc>
        <w:tc>
          <w:tcPr>
            <w:tcW w:w="1531" w:type="dxa"/>
          </w:tcPr>
          <w:p>
            <w:pPr>
              <w:pStyle w:val="14"/>
              <w:ind w:left="407"/>
              <w:jc w:val="left"/>
              <w:rPr>
                <w:sz w:val="20"/>
              </w:rPr>
            </w:pPr>
            <w:r>
              <w:rPr>
                <w:spacing w:val="-2"/>
                <w:sz w:val="20"/>
              </w:rPr>
              <w:t>1149.37</w:t>
            </w:r>
          </w:p>
        </w:tc>
        <w:tc>
          <w:tcPr>
            <w:tcW w:w="2498" w:type="dxa"/>
          </w:tcPr>
          <w:p>
            <w:pPr>
              <w:pStyle w:val="14"/>
              <w:ind w:left="274" w:right="274"/>
              <w:rPr>
                <w:sz w:val="20"/>
              </w:rPr>
            </w:pPr>
            <w:r>
              <w:rPr>
                <w:spacing w:val="-4"/>
                <w:sz w:val="20"/>
              </w:rPr>
              <w:t>0.03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6" w:right="466"/>
              <w:rPr>
                <w:sz w:val="20"/>
              </w:rPr>
            </w:pPr>
            <w:r>
              <w:rPr>
                <w:spacing w:val="-4"/>
                <w:sz w:val="20"/>
              </w:rPr>
              <w:t>空闲地</w:t>
            </w:r>
          </w:p>
        </w:tc>
        <w:tc>
          <w:tcPr>
            <w:tcW w:w="1531" w:type="dxa"/>
          </w:tcPr>
          <w:p>
            <w:pPr>
              <w:pStyle w:val="14"/>
              <w:ind w:left="457"/>
              <w:jc w:val="left"/>
              <w:rPr>
                <w:sz w:val="20"/>
              </w:rPr>
            </w:pPr>
            <w:r>
              <w:rPr>
                <w:spacing w:val="-2"/>
                <w:sz w:val="20"/>
              </w:rPr>
              <w:t>216.35</w:t>
            </w:r>
          </w:p>
        </w:tc>
        <w:tc>
          <w:tcPr>
            <w:tcW w:w="2498" w:type="dxa"/>
          </w:tcPr>
          <w:p>
            <w:pPr>
              <w:pStyle w:val="14"/>
              <w:ind w:left="274" w:right="274"/>
              <w:rPr>
                <w:sz w:val="20"/>
              </w:rPr>
            </w:pPr>
            <w:r>
              <w:rPr>
                <w:spacing w:val="-4"/>
                <w:sz w:val="20"/>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4270" w:type="dxa"/>
            <w:gridSpan w:val="2"/>
          </w:tcPr>
          <w:p>
            <w:pPr>
              <w:pStyle w:val="14"/>
              <w:ind w:left="1909" w:right="1909"/>
              <w:rPr>
                <w:sz w:val="20"/>
              </w:rPr>
            </w:pPr>
            <w:r>
              <w:rPr>
                <w:spacing w:val="-5"/>
                <w:sz w:val="20"/>
              </w:rPr>
              <w:t>小计</w:t>
            </w:r>
          </w:p>
        </w:tc>
        <w:tc>
          <w:tcPr>
            <w:tcW w:w="1531" w:type="dxa"/>
          </w:tcPr>
          <w:p>
            <w:pPr>
              <w:pStyle w:val="14"/>
              <w:ind w:right="306"/>
              <w:jc w:val="right"/>
              <w:rPr>
                <w:sz w:val="20"/>
              </w:rPr>
            </w:pPr>
            <w:r>
              <w:rPr>
                <w:spacing w:val="-2"/>
                <w:sz w:val="20"/>
              </w:rPr>
              <w:t>166234.54</w:t>
            </w:r>
          </w:p>
        </w:tc>
        <w:tc>
          <w:tcPr>
            <w:tcW w:w="2498" w:type="dxa"/>
          </w:tcPr>
          <w:p>
            <w:pPr>
              <w:pStyle w:val="14"/>
              <w:ind w:left="274" w:right="274"/>
              <w:rPr>
                <w:sz w:val="20"/>
              </w:rPr>
            </w:pPr>
            <w:r>
              <w:rPr>
                <w:spacing w:val="-4"/>
                <w:sz w:val="20"/>
              </w:rPr>
              <w:t>3.98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36"/>
              <w:ind w:left="237"/>
              <w:jc w:val="left"/>
              <w:rPr>
                <w:sz w:val="20"/>
              </w:rPr>
            </w:pPr>
            <w:r>
              <w:rPr>
                <w:spacing w:val="-3"/>
                <w:sz w:val="20"/>
              </w:rPr>
              <w:t>未利用地</w:t>
            </w:r>
          </w:p>
        </w:tc>
        <w:tc>
          <w:tcPr>
            <w:tcW w:w="2981" w:type="dxa"/>
          </w:tcPr>
          <w:p>
            <w:pPr>
              <w:pStyle w:val="14"/>
              <w:ind w:left="466" w:right="466"/>
              <w:rPr>
                <w:sz w:val="20"/>
              </w:rPr>
            </w:pPr>
            <w:r>
              <w:rPr>
                <w:spacing w:val="-3"/>
                <w:sz w:val="20"/>
              </w:rPr>
              <w:t>其他草地</w:t>
            </w:r>
          </w:p>
        </w:tc>
        <w:tc>
          <w:tcPr>
            <w:tcW w:w="1531" w:type="dxa"/>
          </w:tcPr>
          <w:p>
            <w:pPr>
              <w:pStyle w:val="14"/>
              <w:ind w:left="357"/>
              <w:jc w:val="left"/>
              <w:rPr>
                <w:sz w:val="20"/>
              </w:rPr>
            </w:pPr>
            <w:r>
              <w:rPr>
                <w:spacing w:val="-2"/>
                <w:sz w:val="20"/>
              </w:rPr>
              <w:t>41651.18</w:t>
            </w:r>
          </w:p>
        </w:tc>
        <w:tc>
          <w:tcPr>
            <w:tcW w:w="2498" w:type="dxa"/>
          </w:tcPr>
          <w:p>
            <w:pPr>
              <w:pStyle w:val="14"/>
              <w:ind w:left="273" w:right="274"/>
              <w:rPr>
                <w:sz w:val="20"/>
              </w:rPr>
            </w:pPr>
            <w:r>
              <w:rPr>
                <w:spacing w:val="-4"/>
                <w:sz w:val="20"/>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5" w:right="466"/>
              <w:rPr>
                <w:sz w:val="20"/>
              </w:rPr>
            </w:pPr>
            <w:r>
              <w:rPr>
                <w:spacing w:val="-3"/>
                <w:sz w:val="20"/>
              </w:rPr>
              <w:t>河流水面</w:t>
            </w:r>
          </w:p>
        </w:tc>
        <w:tc>
          <w:tcPr>
            <w:tcW w:w="1531" w:type="dxa"/>
          </w:tcPr>
          <w:p>
            <w:pPr>
              <w:pStyle w:val="14"/>
              <w:ind w:left="356"/>
              <w:jc w:val="left"/>
              <w:rPr>
                <w:sz w:val="20"/>
              </w:rPr>
            </w:pPr>
            <w:r>
              <w:rPr>
                <w:spacing w:val="-2"/>
                <w:sz w:val="20"/>
              </w:rPr>
              <w:t>16818.62</w:t>
            </w:r>
          </w:p>
        </w:tc>
        <w:tc>
          <w:tcPr>
            <w:tcW w:w="2498" w:type="dxa"/>
          </w:tcPr>
          <w:p>
            <w:pPr>
              <w:pStyle w:val="14"/>
              <w:ind w:left="273" w:right="274"/>
              <w:rPr>
                <w:sz w:val="20"/>
              </w:rPr>
            </w:pPr>
            <w:r>
              <w:rPr>
                <w:spacing w:val="-5"/>
                <w:sz w:val="20"/>
              </w:rPr>
              <w:t>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5" w:right="466"/>
              <w:rPr>
                <w:sz w:val="20"/>
              </w:rPr>
            </w:pPr>
            <w:r>
              <w:rPr>
                <w:spacing w:val="-3"/>
                <w:sz w:val="20"/>
              </w:rPr>
              <w:t>内陆滩涂</w:t>
            </w:r>
          </w:p>
        </w:tc>
        <w:tc>
          <w:tcPr>
            <w:tcW w:w="1531" w:type="dxa"/>
          </w:tcPr>
          <w:p>
            <w:pPr>
              <w:pStyle w:val="14"/>
              <w:ind w:left="406"/>
              <w:jc w:val="left"/>
              <w:rPr>
                <w:sz w:val="20"/>
              </w:rPr>
            </w:pPr>
            <w:r>
              <w:rPr>
                <w:spacing w:val="-2"/>
                <w:sz w:val="20"/>
              </w:rPr>
              <w:t>1524.68</w:t>
            </w:r>
          </w:p>
        </w:tc>
        <w:tc>
          <w:tcPr>
            <w:tcW w:w="2498" w:type="dxa"/>
          </w:tcPr>
          <w:p>
            <w:pPr>
              <w:pStyle w:val="14"/>
              <w:ind w:left="272" w:right="274"/>
              <w:rPr>
                <w:sz w:val="20"/>
              </w:rPr>
            </w:pPr>
            <w:r>
              <w:rPr>
                <w:spacing w:val="-4"/>
                <w:sz w:val="20"/>
              </w:rPr>
              <w:t>0.04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5" w:right="466"/>
              <w:rPr>
                <w:sz w:val="20"/>
              </w:rPr>
            </w:pPr>
            <w:r>
              <w:rPr>
                <w:spacing w:val="-4"/>
                <w:sz w:val="20"/>
              </w:rPr>
              <w:t>裸土地</w:t>
            </w:r>
          </w:p>
        </w:tc>
        <w:tc>
          <w:tcPr>
            <w:tcW w:w="1531" w:type="dxa"/>
          </w:tcPr>
          <w:p>
            <w:pPr>
              <w:pStyle w:val="14"/>
              <w:ind w:left="406"/>
              <w:jc w:val="left"/>
              <w:rPr>
                <w:sz w:val="20"/>
              </w:rPr>
            </w:pPr>
            <w:r>
              <w:rPr>
                <w:spacing w:val="-2"/>
                <w:sz w:val="20"/>
              </w:rPr>
              <w:t>2711.37</w:t>
            </w:r>
          </w:p>
        </w:tc>
        <w:tc>
          <w:tcPr>
            <w:tcW w:w="2498" w:type="dxa"/>
          </w:tcPr>
          <w:p>
            <w:pPr>
              <w:pStyle w:val="14"/>
              <w:ind w:left="272" w:right="274"/>
              <w:rPr>
                <w:sz w:val="20"/>
              </w:rPr>
            </w:pPr>
            <w:r>
              <w:rPr>
                <w:spacing w:val="-4"/>
                <w:sz w:val="20"/>
              </w:rPr>
              <w:t>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289" w:type="dxa"/>
            <w:vMerge w:val="continue"/>
            <w:tcBorders>
              <w:top w:val="nil"/>
            </w:tcBorders>
          </w:tcPr>
          <w:p>
            <w:pPr>
              <w:rPr>
                <w:sz w:val="2"/>
                <w:szCs w:val="2"/>
              </w:rPr>
            </w:pPr>
          </w:p>
        </w:tc>
        <w:tc>
          <w:tcPr>
            <w:tcW w:w="2981" w:type="dxa"/>
          </w:tcPr>
          <w:p>
            <w:pPr>
              <w:pStyle w:val="14"/>
              <w:ind w:left="466" w:right="466"/>
              <w:rPr>
                <w:sz w:val="20"/>
              </w:rPr>
            </w:pPr>
            <w:r>
              <w:rPr>
                <w:spacing w:val="-2"/>
                <w:sz w:val="20"/>
              </w:rPr>
              <w:t>裸岩石砾地</w:t>
            </w:r>
          </w:p>
        </w:tc>
        <w:tc>
          <w:tcPr>
            <w:tcW w:w="1531" w:type="dxa"/>
          </w:tcPr>
          <w:p>
            <w:pPr>
              <w:pStyle w:val="14"/>
              <w:ind w:left="406"/>
              <w:jc w:val="left"/>
              <w:rPr>
                <w:sz w:val="20"/>
              </w:rPr>
            </w:pPr>
            <w:r>
              <w:rPr>
                <w:spacing w:val="-2"/>
                <w:sz w:val="20"/>
              </w:rPr>
              <w:t>2740.83</w:t>
            </w:r>
          </w:p>
        </w:tc>
        <w:tc>
          <w:tcPr>
            <w:tcW w:w="2498" w:type="dxa"/>
          </w:tcPr>
          <w:p>
            <w:pPr>
              <w:pStyle w:val="14"/>
              <w:ind w:left="272" w:right="274"/>
              <w:rPr>
                <w:sz w:val="20"/>
              </w:rPr>
            </w:pPr>
            <w:r>
              <w:rPr>
                <w:spacing w:val="-4"/>
                <w:sz w:val="20"/>
              </w:rPr>
              <w:t>0.07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4270" w:type="dxa"/>
            <w:gridSpan w:val="2"/>
          </w:tcPr>
          <w:p>
            <w:pPr>
              <w:pStyle w:val="14"/>
              <w:ind w:left="1909" w:right="1909"/>
              <w:rPr>
                <w:sz w:val="20"/>
              </w:rPr>
            </w:pPr>
            <w:r>
              <w:rPr>
                <w:spacing w:val="-5"/>
                <w:sz w:val="20"/>
              </w:rPr>
              <w:t>小计</w:t>
            </w:r>
          </w:p>
        </w:tc>
        <w:tc>
          <w:tcPr>
            <w:tcW w:w="1531" w:type="dxa"/>
          </w:tcPr>
          <w:p>
            <w:pPr>
              <w:pStyle w:val="14"/>
              <w:ind w:left="356"/>
              <w:jc w:val="left"/>
              <w:rPr>
                <w:sz w:val="20"/>
              </w:rPr>
            </w:pPr>
            <w:r>
              <w:rPr>
                <w:spacing w:val="-2"/>
                <w:sz w:val="20"/>
              </w:rPr>
              <w:t>65446.68</w:t>
            </w:r>
          </w:p>
        </w:tc>
        <w:tc>
          <w:tcPr>
            <w:tcW w:w="2498" w:type="dxa"/>
          </w:tcPr>
          <w:p>
            <w:pPr>
              <w:pStyle w:val="14"/>
              <w:ind w:left="272" w:right="274"/>
              <w:rPr>
                <w:sz w:val="20"/>
              </w:rPr>
            </w:pPr>
            <w:r>
              <w:rPr>
                <w:spacing w:val="-4"/>
                <w:sz w:val="20"/>
              </w:rPr>
              <w:t>1.57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4270" w:type="dxa"/>
            <w:gridSpan w:val="2"/>
          </w:tcPr>
          <w:p>
            <w:pPr>
              <w:pStyle w:val="14"/>
              <w:ind w:left="1909" w:right="1909"/>
              <w:rPr>
                <w:sz w:val="20"/>
              </w:rPr>
            </w:pPr>
            <w:r>
              <w:rPr>
                <w:spacing w:val="-5"/>
                <w:sz w:val="20"/>
              </w:rPr>
              <w:t>合计</w:t>
            </w:r>
          </w:p>
        </w:tc>
        <w:tc>
          <w:tcPr>
            <w:tcW w:w="1531" w:type="dxa"/>
          </w:tcPr>
          <w:p>
            <w:pPr>
              <w:pStyle w:val="14"/>
              <w:ind w:right="257"/>
              <w:jc w:val="right"/>
              <w:rPr>
                <w:sz w:val="20"/>
              </w:rPr>
            </w:pPr>
            <w:r>
              <w:rPr>
                <w:spacing w:val="-2"/>
                <w:sz w:val="20"/>
              </w:rPr>
              <w:t>4176736.92</w:t>
            </w:r>
          </w:p>
        </w:tc>
        <w:tc>
          <w:tcPr>
            <w:tcW w:w="2498" w:type="dxa"/>
          </w:tcPr>
          <w:p>
            <w:pPr>
              <w:pStyle w:val="14"/>
              <w:ind w:left="272" w:right="274"/>
              <w:rPr>
                <w:sz w:val="20"/>
              </w:rPr>
            </w:pPr>
            <w:r>
              <w:rPr>
                <w:spacing w:val="-5"/>
                <w:sz w:val="20"/>
              </w:rPr>
              <w:t>100</w:t>
            </w:r>
          </w:p>
        </w:tc>
      </w:tr>
    </w:tbl>
    <w:p>
      <w:pPr>
        <w:rPr>
          <w:sz w:val="20"/>
        </w:rPr>
        <w:sectPr>
          <w:pgSz w:w="11910" w:h="16840"/>
          <w:pgMar w:top="1340" w:right="1320" w:bottom="740" w:left="1320" w:header="624" w:footer="543" w:gutter="0"/>
          <w:cols w:space="720" w:num="1"/>
        </w:sectPr>
      </w:pPr>
    </w:p>
    <w:p>
      <w:pPr>
        <w:pStyle w:val="5"/>
        <w:spacing w:before="0"/>
        <w:rPr>
          <w:rFonts w:ascii="黑体"/>
          <w:sz w:val="7"/>
        </w:rPr>
      </w:pPr>
    </w:p>
    <w:p>
      <w:pPr>
        <w:pStyle w:val="5"/>
        <w:spacing w:before="0"/>
        <w:ind w:left="477"/>
        <w:rPr>
          <w:rFonts w:ascii="黑体"/>
          <w:sz w:val="20"/>
        </w:rPr>
      </w:pPr>
      <w:r>
        <w:rPr>
          <w:rFonts w:ascii="黑体"/>
          <w:sz w:val="20"/>
        </w:rPr>
        <w:drawing>
          <wp:inline distT="0" distB="0" distL="0" distR="0">
            <wp:extent cx="5229860" cy="5229860"/>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a:picLocks noChangeAspect="1"/>
                    </pic:cNvPicPr>
                  </pic:nvPicPr>
                  <pic:blipFill>
                    <a:blip r:embed="rId39" cstate="print"/>
                    <a:stretch>
                      <a:fillRect/>
                    </a:stretch>
                  </pic:blipFill>
                  <pic:spPr>
                    <a:xfrm>
                      <a:off x="0" y="0"/>
                      <a:ext cx="5230367" cy="5230368"/>
                    </a:xfrm>
                    <a:prstGeom prst="rect">
                      <a:avLst/>
                    </a:prstGeom>
                  </pic:spPr>
                </pic:pic>
              </a:graphicData>
            </a:graphic>
          </wp:inline>
        </w:drawing>
      </w:r>
    </w:p>
    <w:p>
      <w:pPr>
        <w:pStyle w:val="5"/>
        <w:spacing w:before="83"/>
        <w:jc w:val="center"/>
        <w:rPr>
          <w:rFonts w:ascii="黑体" w:eastAsia="黑体"/>
          <w:lang w:eastAsia="zh-CN"/>
        </w:rPr>
      </w:pPr>
      <w:r>
        <w:rPr>
          <w:rFonts w:ascii="黑体" w:eastAsia="黑体"/>
          <w:spacing w:val="-1"/>
          <w:u w:val="single"/>
          <w:lang w:eastAsia="zh-CN"/>
        </w:rPr>
        <w:t>师宗县土地利用现状图</w:t>
      </w:r>
    </w:p>
    <w:p>
      <w:pPr>
        <w:pStyle w:val="5"/>
        <w:spacing w:before="1"/>
        <w:rPr>
          <w:rFonts w:ascii="黑体"/>
          <w:sz w:val="20"/>
          <w:lang w:eastAsia="zh-CN"/>
        </w:rPr>
      </w:pPr>
    </w:p>
    <w:p>
      <w:pPr>
        <w:pStyle w:val="5"/>
        <w:spacing w:before="0" w:line="374" w:lineRule="auto"/>
        <w:ind w:left="476" w:right="335" w:firstLine="567"/>
        <w:jc w:val="both"/>
        <w:rPr>
          <w:lang w:eastAsia="zh-CN"/>
        </w:rPr>
      </w:pPr>
      <w:r>
        <w:rPr>
          <w:spacing w:val="-18"/>
          <w:lang w:eastAsia="zh-CN"/>
        </w:rPr>
        <w:t>农用地中林地面积占比较大，除丹凤、漾月街道办事处中心区外，</w:t>
      </w:r>
      <w:r>
        <w:rPr>
          <w:spacing w:val="-19"/>
          <w:lang w:eastAsia="zh-CN"/>
        </w:rPr>
        <w:t>皆有密集林地覆盖，耕地与林地交错分布，形成独特的农业空间状态。</w:t>
      </w:r>
      <w:r>
        <w:rPr>
          <w:spacing w:val="-2"/>
          <w:lang w:eastAsia="zh-CN"/>
        </w:rPr>
        <w:t>其中，优等地主要分布在县域葵山镇、彩云镇及竹基镇。</w:t>
      </w:r>
    </w:p>
    <w:p>
      <w:pPr>
        <w:pStyle w:val="5"/>
        <w:spacing w:before="1" w:line="374" w:lineRule="auto"/>
        <w:ind w:left="476" w:right="335" w:firstLine="567"/>
        <w:jc w:val="both"/>
        <w:rPr>
          <w:lang w:eastAsia="zh-CN"/>
        </w:rPr>
      </w:pPr>
      <w:r>
        <w:rPr>
          <w:spacing w:val="6"/>
          <w:lang w:eastAsia="zh-CN"/>
        </w:rPr>
        <w:t>建设用地结构中城乡建设用地比重较高，交通水利用地比重偏</w:t>
      </w:r>
      <w:r>
        <w:rPr>
          <w:spacing w:val="-8"/>
          <w:lang w:eastAsia="zh-CN"/>
        </w:rPr>
        <w:t>低，二者分别占建设用地总面积的</w:t>
      </w:r>
      <w:r>
        <w:rPr>
          <w:lang w:eastAsia="zh-CN"/>
        </w:rPr>
        <w:t>75.24%</w:t>
      </w:r>
      <w:r>
        <w:rPr>
          <w:spacing w:val="-48"/>
          <w:lang w:eastAsia="zh-CN"/>
        </w:rPr>
        <w:t>和</w:t>
      </w:r>
      <w:r>
        <w:rPr>
          <w:lang w:eastAsia="zh-CN"/>
        </w:rPr>
        <w:t>24.11%</w:t>
      </w:r>
      <w:r>
        <w:rPr>
          <w:spacing w:val="-3"/>
          <w:lang w:eastAsia="zh-CN"/>
        </w:rPr>
        <w:t>。从布局上看，</w:t>
      </w:r>
      <w:r>
        <w:rPr>
          <w:spacing w:val="3"/>
          <w:lang w:eastAsia="zh-CN"/>
        </w:rPr>
        <w:t>耕地、林地等农用地与建设用地穿插分布，城镇化进程直接影响耕</w:t>
      </w:r>
      <w:r>
        <w:rPr>
          <w:spacing w:val="-30"/>
          <w:lang w:eastAsia="zh-CN"/>
        </w:rPr>
        <w:t>地分布较散，要强化耕地保护</w:t>
      </w:r>
      <w:r>
        <w:rPr>
          <w:rFonts w:hint="eastAsia"/>
          <w:spacing w:val="-30"/>
          <w:lang w:eastAsia="zh-CN"/>
        </w:rPr>
        <w:t>，</w:t>
      </w:r>
      <w:r>
        <w:rPr>
          <w:spacing w:val="-30"/>
          <w:lang w:eastAsia="zh-CN"/>
        </w:rPr>
        <w:t>坚决遏制“非农化”、防止“非粮化”。</w:t>
      </w:r>
    </w:p>
    <w:p>
      <w:pPr>
        <w:pStyle w:val="5"/>
        <w:spacing w:before="2" w:line="374" w:lineRule="auto"/>
        <w:ind w:left="476" w:right="475" w:firstLine="567"/>
        <w:rPr>
          <w:lang w:eastAsia="zh-CN"/>
        </w:rPr>
      </w:pPr>
      <w:r>
        <w:rPr>
          <w:spacing w:val="-9"/>
          <w:lang w:eastAsia="zh-CN"/>
        </w:rPr>
        <w:t>其他未利用地中以其他草地为主，主要点状分布在师宗县全域，</w:t>
      </w:r>
      <w:r>
        <w:rPr>
          <w:spacing w:val="-2"/>
          <w:lang w:eastAsia="zh-CN"/>
        </w:rPr>
        <w:t>土地资源后备潜力大，后备土地资源充足，但开发利用难度大。</w:t>
      </w:r>
    </w:p>
    <w:p>
      <w:pPr>
        <w:spacing w:line="374" w:lineRule="auto"/>
        <w:rPr>
          <w:lang w:eastAsia="zh-CN"/>
        </w:rPr>
        <w:sectPr>
          <w:pgSz w:w="11910" w:h="16840"/>
          <w:pgMar w:top="1340" w:right="1320" w:bottom="740" w:left="1320" w:header="624" w:footer="543" w:gutter="0"/>
          <w:cols w:space="720" w:num="1"/>
        </w:sectPr>
      </w:pPr>
    </w:p>
    <w:p>
      <w:pPr>
        <w:pStyle w:val="4"/>
        <w:spacing w:before="45"/>
      </w:pPr>
      <w:bookmarkStart w:id="28" w:name="_TOC_250113"/>
      <w:bookmarkEnd w:id="28"/>
      <w:r>
        <w:rPr>
          <w:rFonts w:hint="eastAsia"/>
          <w:spacing w:val="-2"/>
          <w:lang w:eastAsia="zh-CN"/>
        </w:rPr>
        <w:t>（</w:t>
      </w:r>
      <w:r>
        <w:rPr>
          <w:spacing w:val="-2"/>
        </w:rPr>
        <w:t>二</w:t>
      </w:r>
      <w:r>
        <w:rPr>
          <w:rFonts w:hint="eastAsia"/>
          <w:spacing w:val="-2"/>
          <w:lang w:eastAsia="zh-CN"/>
        </w:rPr>
        <w:t>）</w:t>
      </w:r>
      <w:r>
        <w:rPr>
          <w:spacing w:val="-2"/>
        </w:rPr>
        <w:t>耕地现状</w:t>
      </w:r>
    </w:p>
    <w:p>
      <w:pPr>
        <w:pStyle w:val="13"/>
        <w:numPr>
          <w:ilvl w:val="0"/>
          <w:numId w:val="10"/>
        </w:numPr>
        <w:tabs>
          <w:tab w:val="left" w:pos="1269"/>
        </w:tabs>
        <w:spacing w:before="235"/>
        <w:ind w:hanging="282"/>
        <w:rPr>
          <w:rFonts w:ascii="黑体" w:eastAsia="黑体"/>
          <w:sz w:val="28"/>
        </w:rPr>
      </w:pPr>
      <w:r>
        <w:rPr>
          <w:rFonts w:ascii="黑体" w:eastAsia="黑体"/>
          <w:spacing w:val="-3"/>
          <w:sz w:val="28"/>
        </w:rPr>
        <w:t>耕地面积</w:t>
      </w:r>
    </w:p>
    <w:p>
      <w:pPr>
        <w:pStyle w:val="5"/>
        <w:spacing w:before="202" w:line="374" w:lineRule="auto"/>
        <w:ind w:left="476" w:right="470" w:firstLine="567"/>
        <w:jc w:val="both"/>
        <w:rPr>
          <w:lang w:eastAsia="zh-CN"/>
        </w:rPr>
      </w:pPr>
      <w:r>
        <w:rPr>
          <w:spacing w:val="-2"/>
          <w:lang w:eastAsia="zh-CN"/>
        </w:rPr>
        <w:t>师宗县非建空间以林地为主，耕地分布较为零散。根据师宗县</w:t>
      </w:r>
      <w:r>
        <w:rPr>
          <w:w w:val="95"/>
          <w:lang w:eastAsia="zh-CN"/>
        </w:rPr>
        <w:t>第三次国土调查数据，师宗县2020年耕地面积102.235万亩，占国</w:t>
      </w:r>
      <w:r>
        <w:rPr>
          <w:spacing w:val="-7"/>
          <w:lang w:eastAsia="zh-CN"/>
        </w:rPr>
        <w:t>土总面积的</w:t>
      </w:r>
      <w:r>
        <w:rPr>
          <w:lang w:eastAsia="zh-CN"/>
        </w:rPr>
        <w:t>24.37%；其中：</w:t>
      </w:r>
    </w:p>
    <w:p>
      <w:pPr>
        <w:pStyle w:val="5"/>
        <w:spacing w:before="1" w:line="374" w:lineRule="auto"/>
        <w:ind w:left="1043" w:right="2269"/>
        <w:jc w:val="both"/>
        <w:rPr>
          <w:lang w:eastAsia="zh-CN"/>
        </w:rPr>
      </w:pPr>
      <w:r>
        <w:rPr>
          <w:w w:val="95"/>
          <w:lang w:eastAsia="zh-CN"/>
        </w:rPr>
        <w:t>水田面积11.7098万亩，占耕地面积的11.50%；水浇地面积0.9223万亩，占耕地面积的0.91%；旱地面积89.1600万亩，占耕地面积的87.59%。</w:t>
      </w:r>
      <w:r>
        <w:rPr>
          <w:spacing w:val="-2"/>
          <w:lang w:eastAsia="zh-CN"/>
        </w:rPr>
        <w:t>各乡镇耕地现状情况如下：</w:t>
      </w:r>
    </w:p>
    <w:p>
      <w:pPr>
        <w:spacing w:line="374" w:lineRule="auto"/>
        <w:jc w:val="both"/>
        <w:rPr>
          <w:lang w:eastAsia="zh-CN"/>
        </w:rPr>
        <w:sectPr>
          <w:pgSz w:w="11910" w:h="16840"/>
          <w:pgMar w:top="1340" w:right="1320" w:bottom="740" w:left="1320" w:header="624" w:footer="543" w:gutter="0"/>
          <w:cols w:space="720" w:num="1"/>
        </w:sectPr>
      </w:pPr>
    </w:p>
    <w:p>
      <w:pPr>
        <w:pStyle w:val="5"/>
        <w:spacing w:before="58"/>
        <w:ind w:left="2812"/>
        <w:rPr>
          <w:rFonts w:ascii="黑体" w:eastAsia="黑体"/>
          <w:lang w:eastAsia="zh-CN"/>
        </w:rPr>
      </w:pPr>
      <w:r>
        <w:rPr>
          <w:rFonts w:ascii="黑体" w:eastAsia="黑体"/>
          <w:spacing w:val="-1"/>
          <w:lang w:eastAsia="zh-CN"/>
        </w:rPr>
        <w:t>师宗县各乡镇耕地情况统计表</w:t>
      </w:r>
    </w:p>
    <w:p>
      <w:pPr>
        <w:rPr>
          <w:rFonts w:ascii="黑体"/>
          <w:sz w:val="20"/>
          <w:lang w:eastAsia="zh-CN"/>
        </w:rPr>
      </w:pPr>
      <w:r>
        <w:rPr>
          <w:lang w:eastAsia="zh-CN"/>
        </w:rPr>
        <w:br w:type="column"/>
      </w:r>
    </w:p>
    <w:p>
      <w:pPr>
        <w:pStyle w:val="5"/>
        <w:spacing w:before="11"/>
        <w:rPr>
          <w:rFonts w:ascii="黑体"/>
          <w:sz w:val="17"/>
          <w:lang w:eastAsia="zh-CN"/>
        </w:rPr>
      </w:pPr>
    </w:p>
    <w:p>
      <w:pPr>
        <w:ind w:left="712"/>
        <w:rPr>
          <w:rFonts w:ascii="黑体" w:eastAsia="黑体"/>
          <w:sz w:val="20"/>
        </w:rPr>
      </w:pPr>
      <w:r>
        <w:rPr>
          <w:rFonts w:ascii="黑体" w:eastAsia="黑体"/>
          <w:spacing w:val="-2"/>
          <w:sz w:val="20"/>
        </w:rPr>
        <w:t>单位：万亩、%</w:t>
      </w:r>
    </w:p>
    <w:p>
      <w:pPr>
        <w:rPr>
          <w:rFonts w:ascii="黑体" w:eastAsia="黑体"/>
          <w:sz w:val="20"/>
        </w:rPr>
        <w:sectPr>
          <w:type w:val="continuous"/>
          <w:pgSz w:w="11910" w:h="16840"/>
          <w:pgMar w:top="1580" w:right="1320" w:bottom="280" w:left="1320" w:header="624" w:footer="543" w:gutter="0"/>
          <w:cols w:equalWidth="0" w:num="2">
            <w:col w:w="6453" w:space="40"/>
            <w:col w:w="2777"/>
          </w:cols>
        </w:sectPr>
      </w:pPr>
    </w:p>
    <w:p>
      <w:pPr>
        <w:pStyle w:val="5"/>
        <w:spacing w:before="6"/>
        <w:rPr>
          <w:rFonts w:ascii="黑体"/>
          <w:sz w:val="8"/>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89"/>
        <w:gridCol w:w="1202"/>
        <w:gridCol w:w="1202"/>
        <w:gridCol w:w="1202"/>
        <w:gridCol w:w="1202"/>
        <w:gridCol w:w="12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vMerge w:val="restart"/>
          </w:tcPr>
          <w:p>
            <w:pPr>
              <w:pStyle w:val="14"/>
              <w:spacing w:before="192"/>
              <w:ind w:left="544"/>
              <w:jc w:val="left"/>
              <w:rPr>
                <w:sz w:val="24"/>
              </w:rPr>
            </w:pPr>
            <w:r>
              <w:rPr>
                <w:spacing w:val="-2"/>
                <w:sz w:val="24"/>
              </w:rPr>
              <w:t>行政区名称</w:t>
            </w:r>
          </w:p>
        </w:tc>
        <w:tc>
          <w:tcPr>
            <w:tcW w:w="4808" w:type="dxa"/>
            <w:gridSpan w:val="4"/>
          </w:tcPr>
          <w:p>
            <w:pPr>
              <w:pStyle w:val="14"/>
              <w:spacing w:before="15" w:line="303" w:lineRule="exact"/>
              <w:ind w:left="1908" w:right="1896"/>
              <w:rPr>
                <w:sz w:val="24"/>
              </w:rPr>
            </w:pPr>
            <w:r>
              <w:rPr>
                <w:spacing w:val="-3"/>
                <w:sz w:val="24"/>
              </w:rPr>
              <w:t>耕地面积</w:t>
            </w:r>
          </w:p>
        </w:tc>
        <w:tc>
          <w:tcPr>
            <w:tcW w:w="1202" w:type="dxa"/>
            <w:vMerge w:val="restart"/>
          </w:tcPr>
          <w:p>
            <w:pPr>
              <w:pStyle w:val="14"/>
              <w:spacing w:before="192"/>
              <w:ind w:left="358"/>
              <w:jc w:val="left"/>
              <w:rPr>
                <w:sz w:val="24"/>
              </w:rPr>
            </w:pPr>
            <w:r>
              <w:rPr>
                <w:spacing w:val="-5"/>
                <w:sz w:val="24"/>
              </w:rPr>
              <w:t>占比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vMerge w:val="continue"/>
            <w:tcBorders>
              <w:top w:val="nil"/>
            </w:tcBorders>
          </w:tcPr>
          <w:p>
            <w:pPr>
              <w:rPr>
                <w:sz w:val="2"/>
                <w:szCs w:val="2"/>
              </w:rPr>
            </w:pPr>
          </w:p>
        </w:tc>
        <w:tc>
          <w:tcPr>
            <w:tcW w:w="1202" w:type="dxa"/>
          </w:tcPr>
          <w:p>
            <w:pPr>
              <w:pStyle w:val="14"/>
              <w:spacing w:before="15" w:line="303" w:lineRule="exact"/>
              <w:ind w:left="360"/>
              <w:jc w:val="left"/>
              <w:rPr>
                <w:sz w:val="24"/>
              </w:rPr>
            </w:pPr>
            <w:r>
              <w:rPr>
                <w:spacing w:val="-5"/>
                <w:sz w:val="24"/>
              </w:rPr>
              <w:t>水田</w:t>
            </w:r>
          </w:p>
        </w:tc>
        <w:tc>
          <w:tcPr>
            <w:tcW w:w="1202" w:type="dxa"/>
          </w:tcPr>
          <w:p>
            <w:pPr>
              <w:pStyle w:val="14"/>
              <w:spacing w:before="15" w:line="303" w:lineRule="exact"/>
              <w:ind w:left="164" w:right="152"/>
              <w:rPr>
                <w:sz w:val="24"/>
              </w:rPr>
            </w:pPr>
            <w:r>
              <w:rPr>
                <w:spacing w:val="-4"/>
                <w:sz w:val="24"/>
              </w:rPr>
              <w:t>水浇地</w:t>
            </w:r>
          </w:p>
        </w:tc>
        <w:tc>
          <w:tcPr>
            <w:tcW w:w="1202" w:type="dxa"/>
          </w:tcPr>
          <w:p>
            <w:pPr>
              <w:pStyle w:val="14"/>
              <w:spacing w:before="15" w:line="303" w:lineRule="exact"/>
              <w:ind w:left="359"/>
              <w:jc w:val="left"/>
              <w:rPr>
                <w:sz w:val="24"/>
              </w:rPr>
            </w:pPr>
            <w:r>
              <w:rPr>
                <w:spacing w:val="-5"/>
                <w:sz w:val="24"/>
              </w:rPr>
              <w:t>旱地</w:t>
            </w:r>
          </w:p>
        </w:tc>
        <w:tc>
          <w:tcPr>
            <w:tcW w:w="1202" w:type="dxa"/>
          </w:tcPr>
          <w:p>
            <w:pPr>
              <w:pStyle w:val="14"/>
              <w:spacing w:before="15" w:line="303" w:lineRule="exact"/>
              <w:ind w:left="163" w:right="152"/>
              <w:rPr>
                <w:sz w:val="24"/>
              </w:rPr>
            </w:pPr>
            <w:r>
              <w:rPr>
                <w:spacing w:val="-5"/>
                <w:sz w:val="24"/>
              </w:rPr>
              <w:t>总计</w:t>
            </w:r>
          </w:p>
        </w:tc>
        <w:tc>
          <w:tcPr>
            <w:tcW w:w="1202"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5" w:line="303" w:lineRule="exact"/>
              <w:ind w:left="52" w:right="38"/>
              <w:rPr>
                <w:sz w:val="24"/>
              </w:rPr>
            </w:pPr>
            <w:r>
              <w:rPr>
                <w:spacing w:val="-4"/>
                <w:sz w:val="24"/>
              </w:rPr>
              <w:t>彩云镇</w:t>
            </w:r>
          </w:p>
        </w:tc>
        <w:tc>
          <w:tcPr>
            <w:tcW w:w="1202" w:type="dxa"/>
          </w:tcPr>
          <w:p>
            <w:pPr>
              <w:pStyle w:val="14"/>
              <w:spacing w:before="15" w:line="303" w:lineRule="exact"/>
              <w:ind w:right="224"/>
              <w:jc w:val="right"/>
              <w:rPr>
                <w:sz w:val="24"/>
              </w:rPr>
            </w:pPr>
            <w:r>
              <w:rPr>
                <w:spacing w:val="-2"/>
                <w:sz w:val="24"/>
              </w:rPr>
              <w:t>1.4023</w:t>
            </w:r>
          </w:p>
        </w:tc>
        <w:tc>
          <w:tcPr>
            <w:tcW w:w="1202" w:type="dxa"/>
          </w:tcPr>
          <w:p>
            <w:pPr>
              <w:pStyle w:val="14"/>
              <w:spacing w:before="15" w:line="303" w:lineRule="exact"/>
              <w:ind w:left="165" w:right="152"/>
              <w:rPr>
                <w:sz w:val="24"/>
              </w:rPr>
            </w:pPr>
            <w:r>
              <w:rPr>
                <w:spacing w:val="-2"/>
                <w:sz w:val="24"/>
              </w:rPr>
              <w:t>0.4236</w:t>
            </w:r>
          </w:p>
        </w:tc>
        <w:tc>
          <w:tcPr>
            <w:tcW w:w="1202" w:type="dxa"/>
          </w:tcPr>
          <w:p>
            <w:pPr>
              <w:pStyle w:val="14"/>
              <w:spacing w:before="15" w:line="303" w:lineRule="exact"/>
              <w:ind w:right="165"/>
              <w:jc w:val="right"/>
              <w:rPr>
                <w:sz w:val="24"/>
              </w:rPr>
            </w:pPr>
            <w:r>
              <w:rPr>
                <w:spacing w:val="-2"/>
                <w:sz w:val="24"/>
              </w:rPr>
              <w:t>12.0482</w:t>
            </w:r>
          </w:p>
        </w:tc>
        <w:tc>
          <w:tcPr>
            <w:tcW w:w="1202" w:type="dxa"/>
          </w:tcPr>
          <w:p>
            <w:pPr>
              <w:pStyle w:val="14"/>
              <w:spacing w:before="15" w:line="303" w:lineRule="exact"/>
              <w:ind w:left="164" w:right="152"/>
              <w:rPr>
                <w:sz w:val="24"/>
              </w:rPr>
            </w:pPr>
            <w:r>
              <w:rPr>
                <w:spacing w:val="-2"/>
                <w:sz w:val="24"/>
              </w:rPr>
              <w:t>13.8741</w:t>
            </w:r>
          </w:p>
        </w:tc>
        <w:tc>
          <w:tcPr>
            <w:tcW w:w="1202" w:type="dxa"/>
          </w:tcPr>
          <w:p>
            <w:pPr>
              <w:pStyle w:val="14"/>
              <w:spacing w:before="15" w:line="303" w:lineRule="exact"/>
              <w:ind w:left="299"/>
              <w:jc w:val="left"/>
              <w:rPr>
                <w:sz w:val="24"/>
              </w:rPr>
            </w:pPr>
            <w:r>
              <w:rPr>
                <w:spacing w:val="-2"/>
                <w:sz w:val="24"/>
              </w:rPr>
              <w:t>13.63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5" w:line="303" w:lineRule="exact"/>
              <w:ind w:left="52" w:right="38"/>
              <w:rPr>
                <w:sz w:val="24"/>
              </w:rPr>
            </w:pPr>
            <w:r>
              <w:rPr>
                <w:spacing w:val="-2"/>
                <w:sz w:val="24"/>
              </w:rPr>
              <w:t>大同街道办事处</w:t>
            </w:r>
          </w:p>
        </w:tc>
        <w:tc>
          <w:tcPr>
            <w:tcW w:w="1202" w:type="dxa"/>
          </w:tcPr>
          <w:p>
            <w:pPr>
              <w:pStyle w:val="14"/>
              <w:spacing w:before="15" w:line="303" w:lineRule="exact"/>
              <w:ind w:right="224"/>
              <w:jc w:val="right"/>
              <w:rPr>
                <w:sz w:val="24"/>
              </w:rPr>
            </w:pPr>
            <w:r>
              <w:rPr>
                <w:spacing w:val="-2"/>
                <w:sz w:val="24"/>
              </w:rPr>
              <w:t>1.2483</w:t>
            </w:r>
          </w:p>
        </w:tc>
        <w:tc>
          <w:tcPr>
            <w:tcW w:w="1202" w:type="dxa"/>
          </w:tcPr>
          <w:p>
            <w:pPr>
              <w:pStyle w:val="14"/>
              <w:spacing w:before="15" w:line="303" w:lineRule="exact"/>
              <w:ind w:left="165" w:right="152"/>
              <w:rPr>
                <w:sz w:val="24"/>
              </w:rPr>
            </w:pPr>
            <w:r>
              <w:rPr>
                <w:spacing w:val="-2"/>
                <w:sz w:val="24"/>
              </w:rPr>
              <w:t>0.0648</w:t>
            </w:r>
          </w:p>
        </w:tc>
        <w:tc>
          <w:tcPr>
            <w:tcW w:w="1202" w:type="dxa"/>
          </w:tcPr>
          <w:p>
            <w:pPr>
              <w:pStyle w:val="14"/>
              <w:spacing w:before="15" w:line="303" w:lineRule="exact"/>
              <w:ind w:right="164"/>
              <w:jc w:val="right"/>
              <w:rPr>
                <w:sz w:val="24"/>
              </w:rPr>
            </w:pPr>
            <w:r>
              <w:rPr>
                <w:spacing w:val="-2"/>
                <w:sz w:val="24"/>
              </w:rPr>
              <w:t>11.7696</w:t>
            </w:r>
          </w:p>
        </w:tc>
        <w:tc>
          <w:tcPr>
            <w:tcW w:w="1202" w:type="dxa"/>
          </w:tcPr>
          <w:p>
            <w:pPr>
              <w:pStyle w:val="14"/>
              <w:spacing w:before="15" w:line="303" w:lineRule="exact"/>
              <w:ind w:left="164" w:right="152"/>
              <w:rPr>
                <w:sz w:val="24"/>
              </w:rPr>
            </w:pPr>
            <w:r>
              <w:rPr>
                <w:spacing w:val="-2"/>
                <w:sz w:val="24"/>
              </w:rPr>
              <w:t>13.0827</w:t>
            </w:r>
          </w:p>
        </w:tc>
        <w:tc>
          <w:tcPr>
            <w:tcW w:w="1202" w:type="dxa"/>
          </w:tcPr>
          <w:p>
            <w:pPr>
              <w:pStyle w:val="14"/>
              <w:spacing w:before="15" w:line="303" w:lineRule="exact"/>
              <w:ind w:left="299"/>
              <w:jc w:val="left"/>
              <w:rPr>
                <w:sz w:val="24"/>
              </w:rPr>
            </w:pPr>
            <w:r>
              <w:rPr>
                <w:spacing w:val="-2"/>
                <w:sz w:val="24"/>
              </w:rPr>
              <w:t>12.85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5" w:line="303" w:lineRule="exact"/>
              <w:ind w:left="53" w:right="38"/>
              <w:rPr>
                <w:sz w:val="24"/>
              </w:rPr>
            </w:pPr>
            <w:r>
              <w:rPr>
                <w:spacing w:val="-2"/>
                <w:sz w:val="24"/>
              </w:rPr>
              <w:t>丹凤街道办事处</w:t>
            </w:r>
          </w:p>
        </w:tc>
        <w:tc>
          <w:tcPr>
            <w:tcW w:w="1202" w:type="dxa"/>
          </w:tcPr>
          <w:p>
            <w:pPr>
              <w:pStyle w:val="14"/>
              <w:spacing w:before="15" w:line="303" w:lineRule="exact"/>
              <w:ind w:right="225"/>
              <w:jc w:val="right"/>
              <w:rPr>
                <w:sz w:val="24"/>
              </w:rPr>
            </w:pPr>
            <w:r>
              <w:rPr>
                <w:spacing w:val="-2"/>
                <w:sz w:val="24"/>
              </w:rPr>
              <w:t>1.5154</w:t>
            </w:r>
          </w:p>
        </w:tc>
        <w:tc>
          <w:tcPr>
            <w:tcW w:w="1202" w:type="dxa"/>
          </w:tcPr>
          <w:p>
            <w:pPr>
              <w:pStyle w:val="14"/>
              <w:spacing w:before="15" w:line="303" w:lineRule="exact"/>
              <w:ind w:left="166" w:right="152"/>
              <w:rPr>
                <w:sz w:val="24"/>
              </w:rPr>
            </w:pPr>
            <w:r>
              <w:rPr>
                <w:spacing w:val="-2"/>
                <w:sz w:val="24"/>
              </w:rPr>
              <w:t>0.1315</w:t>
            </w:r>
          </w:p>
        </w:tc>
        <w:tc>
          <w:tcPr>
            <w:tcW w:w="1202" w:type="dxa"/>
          </w:tcPr>
          <w:p>
            <w:pPr>
              <w:pStyle w:val="14"/>
              <w:spacing w:before="15" w:line="303" w:lineRule="exact"/>
              <w:ind w:right="224"/>
              <w:jc w:val="right"/>
              <w:rPr>
                <w:sz w:val="24"/>
              </w:rPr>
            </w:pPr>
            <w:r>
              <w:rPr>
                <w:spacing w:val="-2"/>
                <w:sz w:val="24"/>
              </w:rPr>
              <w:t>4.5407</w:t>
            </w:r>
          </w:p>
        </w:tc>
        <w:tc>
          <w:tcPr>
            <w:tcW w:w="1202" w:type="dxa"/>
          </w:tcPr>
          <w:p>
            <w:pPr>
              <w:pStyle w:val="14"/>
              <w:spacing w:before="15" w:line="303" w:lineRule="exact"/>
              <w:ind w:left="165" w:right="152"/>
              <w:rPr>
                <w:sz w:val="24"/>
              </w:rPr>
            </w:pPr>
            <w:r>
              <w:rPr>
                <w:spacing w:val="-2"/>
                <w:sz w:val="24"/>
              </w:rPr>
              <w:t>6.1876</w:t>
            </w:r>
          </w:p>
        </w:tc>
        <w:tc>
          <w:tcPr>
            <w:tcW w:w="1202" w:type="dxa"/>
          </w:tcPr>
          <w:p>
            <w:pPr>
              <w:pStyle w:val="14"/>
              <w:spacing w:before="15" w:line="303" w:lineRule="exact"/>
              <w:ind w:left="359"/>
              <w:jc w:val="left"/>
              <w:rPr>
                <w:sz w:val="24"/>
              </w:rPr>
            </w:pPr>
            <w:r>
              <w:rPr>
                <w:spacing w:val="-4"/>
                <w:sz w:val="24"/>
              </w:rPr>
              <w:t>6.08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5" w:line="303" w:lineRule="exact"/>
              <w:ind w:left="53" w:right="38"/>
              <w:rPr>
                <w:sz w:val="24"/>
              </w:rPr>
            </w:pPr>
            <w:r>
              <w:rPr>
                <w:spacing w:val="-2"/>
                <w:sz w:val="24"/>
              </w:rPr>
              <w:t>高良壮族苗族瑶族乡</w:t>
            </w:r>
          </w:p>
        </w:tc>
        <w:tc>
          <w:tcPr>
            <w:tcW w:w="1202" w:type="dxa"/>
          </w:tcPr>
          <w:p>
            <w:pPr>
              <w:pStyle w:val="14"/>
              <w:spacing w:before="15" w:line="303" w:lineRule="exact"/>
              <w:ind w:right="223"/>
              <w:jc w:val="right"/>
              <w:rPr>
                <w:sz w:val="24"/>
              </w:rPr>
            </w:pPr>
            <w:r>
              <w:rPr>
                <w:spacing w:val="-2"/>
                <w:sz w:val="24"/>
              </w:rPr>
              <w:t>1.4723</w:t>
            </w:r>
          </w:p>
        </w:tc>
        <w:tc>
          <w:tcPr>
            <w:tcW w:w="1202" w:type="dxa"/>
          </w:tcPr>
          <w:p>
            <w:pPr>
              <w:pStyle w:val="14"/>
              <w:spacing w:before="15" w:line="303" w:lineRule="exact"/>
              <w:ind w:left="166" w:right="152"/>
              <w:rPr>
                <w:sz w:val="24"/>
              </w:rPr>
            </w:pPr>
            <w:r>
              <w:rPr>
                <w:spacing w:val="-2"/>
                <w:sz w:val="24"/>
              </w:rPr>
              <w:t>0.0000</w:t>
            </w:r>
          </w:p>
        </w:tc>
        <w:tc>
          <w:tcPr>
            <w:tcW w:w="1202" w:type="dxa"/>
          </w:tcPr>
          <w:p>
            <w:pPr>
              <w:pStyle w:val="14"/>
              <w:spacing w:before="15" w:line="303" w:lineRule="exact"/>
              <w:ind w:right="224"/>
              <w:jc w:val="right"/>
              <w:rPr>
                <w:sz w:val="24"/>
              </w:rPr>
            </w:pPr>
            <w:r>
              <w:rPr>
                <w:spacing w:val="-2"/>
                <w:sz w:val="24"/>
              </w:rPr>
              <w:t>5.7647</w:t>
            </w:r>
          </w:p>
        </w:tc>
        <w:tc>
          <w:tcPr>
            <w:tcW w:w="1202" w:type="dxa"/>
          </w:tcPr>
          <w:p>
            <w:pPr>
              <w:pStyle w:val="14"/>
              <w:spacing w:before="15" w:line="303" w:lineRule="exact"/>
              <w:ind w:left="165" w:right="152"/>
              <w:rPr>
                <w:sz w:val="24"/>
              </w:rPr>
            </w:pPr>
            <w:r>
              <w:rPr>
                <w:spacing w:val="-2"/>
                <w:sz w:val="24"/>
              </w:rPr>
              <w:t>7.237</w:t>
            </w:r>
          </w:p>
        </w:tc>
        <w:tc>
          <w:tcPr>
            <w:tcW w:w="1202" w:type="dxa"/>
          </w:tcPr>
          <w:p>
            <w:pPr>
              <w:pStyle w:val="14"/>
              <w:spacing w:before="15" w:line="303" w:lineRule="exact"/>
              <w:ind w:left="359"/>
              <w:jc w:val="left"/>
              <w:rPr>
                <w:sz w:val="24"/>
              </w:rPr>
            </w:pPr>
            <w:r>
              <w:rPr>
                <w:spacing w:val="-4"/>
                <w:sz w:val="24"/>
              </w:rPr>
              <w:t>7.11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5" w:line="304" w:lineRule="exact"/>
              <w:ind w:left="53" w:right="37"/>
              <w:rPr>
                <w:sz w:val="24"/>
              </w:rPr>
            </w:pPr>
            <w:r>
              <w:rPr>
                <w:spacing w:val="-4"/>
                <w:sz w:val="24"/>
              </w:rPr>
              <w:t>葵山镇</w:t>
            </w:r>
          </w:p>
        </w:tc>
        <w:tc>
          <w:tcPr>
            <w:tcW w:w="1202" w:type="dxa"/>
          </w:tcPr>
          <w:p>
            <w:pPr>
              <w:pStyle w:val="14"/>
              <w:spacing w:before="15" w:line="304" w:lineRule="exact"/>
              <w:ind w:right="223"/>
              <w:jc w:val="right"/>
              <w:rPr>
                <w:sz w:val="24"/>
              </w:rPr>
            </w:pPr>
            <w:r>
              <w:rPr>
                <w:spacing w:val="-2"/>
                <w:sz w:val="24"/>
              </w:rPr>
              <w:t>1.0155</w:t>
            </w:r>
          </w:p>
        </w:tc>
        <w:tc>
          <w:tcPr>
            <w:tcW w:w="1202" w:type="dxa"/>
          </w:tcPr>
          <w:p>
            <w:pPr>
              <w:pStyle w:val="14"/>
              <w:spacing w:before="15" w:line="304" w:lineRule="exact"/>
              <w:ind w:left="166" w:right="151"/>
              <w:rPr>
                <w:sz w:val="24"/>
              </w:rPr>
            </w:pPr>
            <w:r>
              <w:rPr>
                <w:spacing w:val="-2"/>
                <w:sz w:val="24"/>
              </w:rPr>
              <w:t>0.1546</w:t>
            </w:r>
          </w:p>
        </w:tc>
        <w:tc>
          <w:tcPr>
            <w:tcW w:w="1202" w:type="dxa"/>
          </w:tcPr>
          <w:p>
            <w:pPr>
              <w:pStyle w:val="14"/>
              <w:spacing w:before="15" w:line="304" w:lineRule="exact"/>
              <w:ind w:left="300"/>
              <w:jc w:val="left"/>
              <w:rPr>
                <w:sz w:val="24"/>
              </w:rPr>
            </w:pPr>
            <w:r>
              <w:rPr>
                <w:spacing w:val="-2"/>
                <w:sz w:val="24"/>
              </w:rPr>
              <w:t>6.926</w:t>
            </w:r>
          </w:p>
        </w:tc>
        <w:tc>
          <w:tcPr>
            <w:tcW w:w="1202" w:type="dxa"/>
          </w:tcPr>
          <w:p>
            <w:pPr>
              <w:pStyle w:val="14"/>
              <w:spacing w:before="15" w:line="304" w:lineRule="exact"/>
              <w:ind w:left="166" w:right="152"/>
              <w:rPr>
                <w:sz w:val="24"/>
              </w:rPr>
            </w:pPr>
            <w:r>
              <w:rPr>
                <w:spacing w:val="-2"/>
                <w:sz w:val="24"/>
              </w:rPr>
              <w:t>8.096</w:t>
            </w:r>
          </w:p>
        </w:tc>
        <w:tc>
          <w:tcPr>
            <w:tcW w:w="1202" w:type="dxa"/>
          </w:tcPr>
          <w:p>
            <w:pPr>
              <w:pStyle w:val="14"/>
              <w:spacing w:before="15" w:line="304" w:lineRule="exact"/>
              <w:ind w:left="360"/>
              <w:jc w:val="left"/>
              <w:rPr>
                <w:sz w:val="24"/>
              </w:rPr>
            </w:pPr>
            <w:r>
              <w:rPr>
                <w:spacing w:val="-4"/>
                <w:sz w:val="24"/>
              </w:rPr>
              <w:t>7.95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4" w:line="304" w:lineRule="exact"/>
              <w:ind w:left="53" w:right="37"/>
              <w:rPr>
                <w:sz w:val="24"/>
              </w:rPr>
            </w:pPr>
            <w:r>
              <w:rPr>
                <w:spacing w:val="-2"/>
                <w:sz w:val="24"/>
              </w:rPr>
              <w:t>龙庆彝族壮族乡</w:t>
            </w:r>
          </w:p>
        </w:tc>
        <w:tc>
          <w:tcPr>
            <w:tcW w:w="1202" w:type="dxa"/>
          </w:tcPr>
          <w:p>
            <w:pPr>
              <w:pStyle w:val="14"/>
              <w:spacing w:before="14" w:line="304" w:lineRule="exact"/>
              <w:ind w:right="223"/>
              <w:jc w:val="right"/>
              <w:rPr>
                <w:sz w:val="24"/>
              </w:rPr>
            </w:pPr>
            <w:r>
              <w:rPr>
                <w:spacing w:val="-2"/>
                <w:sz w:val="24"/>
              </w:rPr>
              <w:t>0.6391</w:t>
            </w:r>
          </w:p>
        </w:tc>
        <w:tc>
          <w:tcPr>
            <w:tcW w:w="1202" w:type="dxa"/>
          </w:tcPr>
          <w:p>
            <w:pPr>
              <w:pStyle w:val="14"/>
              <w:spacing w:before="14" w:line="304" w:lineRule="exact"/>
              <w:ind w:left="166" w:right="151"/>
              <w:rPr>
                <w:sz w:val="24"/>
              </w:rPr>
            </w:pPr>
            <w:r>
              <w:rPr>
                <w:spacing w:val="-2"/>
                <w:sz w:val="24"/>
              </w:rPr>
              <w:t>0.0077</w:t>
            </w:r>
          </w:p>
        </w:tc>
        <w:tc>
          <w:tcPr>
            <w:tcW w:w="1202" w:type="dxa"/>
          </w:tcPr>
          <w:p>
            <w:pPr>
              <w:pStyle w:val="14"/>
              <w:spacing w:before="14" w:line="304" w:lineRule="exact"/>
              <w:ind w:right="223"/>
              <w:jc w:val="right"/>
              <w:rPr>
                <w:sz w:val="24"/>
              </w:rPr>
            </w:pPr>
            <w:r>
              <w:rPr>
                <w:spacing w:val="-2"/>
                <w:sz w:val="24"/>
              </w:rPr>
              <w:t>15.205</w:t>
            </w:r>
          </w:p>
        </w:tc>
        <w:tc>
          <w:tcPr>
            <w:tcW w:w="1202" w:type="dxa"/>
          </w:tcPr>
          <w:p>
            <w:pPr>
              <w:pStyle w:val="14"/>
              <w:spacing w:before="14" w:line="304" w:lineRule="exact"/>
              <w:ind w:left="166" w:right="152"/>
              <w:rPr>
                <w:sz w:val="24"/>
              </w:rPr>
            </w:pPr>
            <w:r>
              <w:rPr>
                <w:spacing w:val="-2"/>
                <w:sz w:val="24"/>
              </w:rPr>
              <w:t>15.8518</w:t>
            </w:r>
          </w:p>
        </w:tc>
        <w:tc>
          <w:tcPr>
            <w:tcW w:w="1202" w:type="dxa"/>
          </w:tcPr>
          <w:p>
            <w:pPr>
              <w:pStyle w:val="14"/>
              <w:spacing w:before="14" w:line="304" w:lineRule="exact"/>
              <w:ind w:left="300"/>
              <w:jc w:val="left"/>
              <w:rPr>
                <w:sz w:val="24"/>
              </w:rPr>
            </w:pPr>
            <w:r>
              <w:rPr>
                <w:spacing w:val="-2"/>
                <w:sz w:val="24"/>
              </w:rPr>
              <w:t>15.57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4" w:line="304" w:lineRule="exact"/>
              <w:ind w:left="53" w:right="36"/>
              <w:rPr>
                <w:sz w:val="24"/>
              </w:rPr>
            </w:pPr>
            <w:r>
              <w:rPr>
                <w:spacing w:val="-2"/>
                <w:sz w:val="24"/>
              </w:rPr>
              <w:t>五龙壮族乡</w:t>
            </w:r>
          </w:p>
        </w:tc>
        <w:tc>
          <w:tcPr>
            <w:tcW w:w="1202" w:type="dxa"/>
          </w:tcPr>
          <w:p>
            <w:pPr>
              <w:pStyle w:val="14"/>
              <w:spacing w:before="14" w:line="304" w:lineRule="exact"/>
              <w:ind w:right="223"/>
              <w:jc w:val="right"/>
              <w:rPr>
                <w:sz w:val="24"/>
              </w:rPr>
            </w:pPr>
            <w:r>
              <w:rPr>
                <w:spacing w:val="-2"/>
                <w:sz w:val="24"/>
              </w:rPr>
              <w:t>1.4005</w:t>
            </w:r>
          </w:p>
        </w:tc>
        <w:tc>
          <w:tcPr>
            <w:tcW w:w="1202" w:type="dxa"/>
          </w:tcPr>
          <w:p>
            <w:pPr>
              <w:pStyle w:val="14"/>
              <w:spacing w:before="14" w:line="304" w:lineRule="exact"/>
              <w:ind w:left="166" w:right="150"/>
              <w:rPr>
                <w:sz w:val="24"/>
              </w:rPr>
            </w:pPr>
            <w:r>
              <w:rPr>
                <w:spacing w:val="-2"/>
                <w:sz w:val="24"/>
              </w:rPr>
              <w:t>0.0017</w:t>
            </w:r>
          </w:p>
        </w:tc>
        <w:tc>
          <w:tcPr>
            <w:tcW w:w="1202" w:type="dxa"/>
          </w:tcPr>
          <w:p>
            <w:pPr>
              <w:pStyle w:val="14"/>
              <w:spacing w:before="14" w:line="304" w:lineRule="exact"/>
              <w:ind w:right="223"/>
              <w:jc w:val="right"/>
              <w:rPr>
                <w:sz w:val="24"/>
              </w:rPr>
            </w:pPr>
            <w:r>
              <w:rPr>
                <w:spacing w:val="-2"/>
                <w:sz w:val="24"/>
              </w:rPr>
              <w:t>5.1242</w:t>
            </w:r>
          </w:p>
        </w:tc>
        <w:tc>
          <w:tcPr>
            <w:tcW w:w="1202" w:type="dxa"/>
          </w:tcPr>
          <w:p>
            <w:pPr>
              <w:pStyle w:val="14"/>
              <w:spacing w:before="14" w:line="304" w:lineRule="exact"/>
              <w:ind w:left="166" w:right="151"/>
              <w:rPr>
                <w:sz w:val="24"/>
              </w:rPr>
            </w:pPr>
            <w:r>
              <w:rPr>
                <w:spacing w:val="-2"/>
                <w:sz w:val="24"/>
              </w:rPr>
              <w:t>6.5263</w:t>
            </w:r>
          </w:p>
        </w:tc>
        <w:tc>
          <w:tcPr>
            <w:tcW w:w="1202" w:type="dxa"/>
          </w:tcPr>
          <w:p>
            <w:pPr>
              <w:pStyle w:val="14"/>
              <w:spacing w:before="14" w:line="304" w:lineRule="exact"/>
              <w:ind w:left="360"/>
              <w:jc w:val="left"/>
              <w:rPr>
                <w:sz w:val="24"/>
              </w:rPr>
            </w:pPr>
            <w:r>
              <w:rPr>
                <w:spacing w:val="-4"/>
                <w:sz w:val="24"/>
              </w:rPr>
              <w:t>6.41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4" w:line="304" w:lineRule="exact"/>
              <w:ind w:left="53" w:right="36"/>
              <w:rPr>
                <w:sz w:val="24"/>
              </w:rPr>
            </w:pPr>
            <w:r>
              <w:rPr>
                <w:spacing w:val="-4"/>
                <w:sz w:val="24"/>
              </w:rPr>
              <w:t>雄壁镇</w:t>
            </w:r>
          </w:p>
        </w:tc>
        <w:tc>
          <w:tcPr>
            <w:tcW w:w="1202" w:type="dxa"/>
          </w:tcPr>
          <w:p>
            <w:pPr>
              <w:pStyle w:val="14"/>
              <w:spacing w:before="14" w:line="304" w:lineRule="exact"/>
              <w:ind w:right="222"/>
              <w:jc w:val="right"/>
              <w:rPr>
                <w:sz w:val="24"/>
              </w:rPr>
            </w:pPr>
            <w:r>
              <w:rPr>
                <w:spacing w:val="-2"/>
                <w:sz w:val="24"/>
              </w:rPr>
              <w:t>0.3723</w:t>
            </w:r>
          </w:p>
        </w:tc>
        <w:tc>
          <w:tcPr>
            <w:tcW w:w="1202" w:type="dxa"/>
          </w:tcPr>
          <w:p>
            <w:pPr>
              <w:pStyle w:val="14"/>
              <w:spacing w:before="14" w:line="304" w:lineRule="exact"/>
              <w:ind w:left="166" w:right="150"/>
              <w:rPr>
                <w:sz w:val="24"/>
              </w:rPr>
            </w:pPr>
            <w:r>
              <w:rPr>
                <w:spacing w:val="-2"/>
                <w:sz w:val="24"/>
              </w:rPr>
              <w:t>0.0421</w:t>
            </w:r>
          </w:p>
        </w:tc>
        <w:tc>
          <w:tcPr>
            <w:tcW w:w="1202" w:type="dxa"/>
          </w:tcPr>
          <w:p>
            <w:pPr>
              <w:pStyle w:val="14"/>
              <w:spacing w:before="14" w:line="304" w:lineRule="exact"/>
              <w:ind w:right="163"/>
              <w:jc w:val="right"/>
              <w:rPr>
                <w:sz w:val="24"/>
              </w:rPr>
            </w:pPr>
            <w:r>
              <w:rPr>
                <w:spacing w:val="-2"/>
                <w:sz w:val="24"/>
              </w:rPr>
              <w:t>11.1156</w:t>
            </w:r>
          </w:p>
        </w:tc>
        <w:tc>
          <w:tcPr>
            <w:tcW w:w="1202" w:type="dxa"/>
          </w:tcPr>
          <w:p>
            <w:pPr>
              <w:pStyle w:val="14"/>
              <w:spacing w:before="14" w:line="304" w:lineRule="exact"/>
              <w:ind w:left="166" w:right="151"/>
              <w:rPr>
                <w:sz w:val="24"/>
              </w:rPr>
            </w:pPr>
            <w:r>
              <w:rPr>
                <w:spacing w:val="-2"/>
                <w:sz w:val="24"/>
              </w:rPr>
              <w:t>11.5299</w:t>
            </w:r>
          </w:p>
        </w:tc>
        <w:tc>
          <w:tcPr>
            <w:tcW w:w="1202" w:type="dxa"/>
          </w:tcPr>
          <w:p>
            <w:pPr>
              <w:pStyle w:val="14"/>
              <w:spacing w:before="14" w:line="304" w:lineRule="exact"/>
              <w:ind w:left="300"/>
              <w:jc w:val="left"/>
              <w:rPr>
                <w:sz w:val="24"/>
              </w:rPr>
            </w:pPr>
            <w:r>
              <w:rPr>
                <w:spacing w:val="-2"/>
                <w:sz w:val="24"/>
              </w:rPr>
              <w:t>11.33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4" w:line="304" w:lineRule="exact"/>
              <w:ind w:left="53" w:right="35"/>
              <w:rPr>
                <w:sz w:val="24"/>
              </w:rPr>
            </w:pPr>
            <w:r>
              <w:rPr>
                <w:spacing w:val="-2"/>
                <w:sz w:val="24"/>
              </w:rPr>
              <w:t>漾月街道办事处</w:t>
            </w:r>
          </w:p>
        </w:tc>
        <w:tc>
          <w:tcPr>
            <w:tcW w:w="1202" w:type="dxa"/>
          </w:tcPr>
          <w:p>
            <w:pPr>
              <w:pStyle w:val="14"/>
              <w:spacing w:before="14" w:line="304" w:lineRule="exact"/>
              <w:ind w:right="222"/>
              <w:jc w:val="right"/>
              <w:rPr>
                <w:sz w:val="24"/>
              </w:rPr>
            </w:pPr>
            <w:r>
              <w:rPr>
                <w:spacing w:val="-2"/>
                <w:sz w:val="24"/>
              </w:rPr>
              <w:t>0.8796</w:t>
            </w:r>
          </w:p>
        </w:tc>
        <w:tc>
          <w:tcPr>
            <w:tcW w:w="1202" w:type="dxa"/>
          </w:tcPr>
          <w:p>
            <w:pPr>
              <w:pStyle w:val="14"/>
              <w:spacing w:before="14" w:line="304" w:lineRule="exact"/>
              <w:ind w:left="166" w:right="149"/>
              <w:rPr>
                <w:sz w:val="24"/>
              </w:rPr>
            </w:pPr>
            <w:r>
              <w:rPr>
                <w:spacing w:val="-2"/>
                <w:sz w:val="24"/>
              </w:rPr>
              <w:t>0.0705</w:t>
            </w:r>
          </w:p>
        </w:tc>
        <w:tc>
          <w:tcPr>
            <w:tcW w:w="1202" w:type="dxa"/>
          </w:tcPr>
          <w:p>
            <w:pPr>
              <w:pStyle w:val="14"/>
              <w:spacing w:before="14" w:line="304" w:lineRule="exact"/>
              <w:ind w:right="223"/>
              <w:jc w:val="right"/>
              <w:rPr>
                <w:sz w:val="24"/>
              </w:rPr>
            </w:pPr>
            <w:r>
              <w:rPr>
                <w:spacing w:val="-2"/>
                <w:sz w:val="24"/>
              </w:rPr>
              <w:t>6.6018</w:t>
            </w:r>
          </w:p>
        </w:tc>
        <w:tc>
          <w:tcPr>
            <w:tcW w:w="1202" w:type="dxa"/>
          </w:tcPr>
          <w:p>
            <w:pPr>
              <w:pStyle w:val="14"/>
              <w:spacing w:before="14" w:line="304" w:lineRule="exact"/>
              <w:ind w:left="166" w:right="151"/>
              <w:rPr>
                <w:sz w:val="24"/>
              </w:rPr>
            </w:pPr>
            <w:r>
              <w:rPr>
                <w:spacing w:val="-2"/>
                <w:sz w:val="24"/>
              </w:rPr>
              <w:t>7.552</w:t>
            </w:r>
          </w:p>
        </w:tc>
        <w:tc>
          <w:tcPr>
            <w:tcW w:w="1202" w:type="dxa"/>
          </w:tcPr>
          <w:p>
            <w:pPr>
              <w:pStyle w:val="14"/>
              <w:spacing w:before="14" w:line="304" w:lineRule="exact"/>
              <w:ind w:left="361"/>
              <w:jc w:val="left"/>
              <w:rPr>
                <w:sz w:val="24"/>
              </w:rPr>
            </w:pPr>
            <w:r>
              <w:rPr>
                <w:spacing w:val="-4"/>
                <w:sz w:val="24"/>
              </w:rPr>
              <w:t>7.42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4" w:line="304" w:lineRule="exact"/>
              <w:ind w:left="53" w:right="35"/>
              <w:rPr>
                <w:sz w:val="24"/>
              </w:rPr>
            </w:pPr>
            <w:r>
              <w:rPr>
                <w:spacing w:val="-4"/>
                <w:sz w:val="24"/>
              </w:rPr>
              <w:t>竹基镇</w:t>
            </w:r>
          </w:p>
        </w:tc>
        <w:tc>
          <w:tcPr>
            <w:tcW w:w="1202" w:type="dxa"/>
          </w:tcPr>
          <w:p>
            <w:pPr>
              <w:pStyle w:val="14"/>
              <w:spacing w:before="14" w:line="304" w:lineRule="exact"/>
              <w:ind w:right="222"/>
              <w:jc w:val="right"/>
              <w:rPr>
                <w:sz w:val="24"/>
              </w:rPr>
            </w:pPr>
            <w:r>
              <w:rPr>
                <w:spacing w:val="-2"/>
                <w:sz w:val="24"/>
              </w:rPr>
              <w:t>1.7646</w:t>
            </w:r>
          </w:p>
        </w:tc>
        <w:tc>
          <w:tcPr>
            <w:tcW w:w="1202" w:type="dxa"/>
          </w:tcPr>
          <w:p>
            <w:pPr>
              <w:pStyle w:val="14"/>
              <w:spacing w:before="14" w:line="304" w:lineRule="exact"/>
              <w:ind w:left="166" w:right="149"/>
              <w:rPr>
                <w:sz w:val="24"/>
              </w:rPr>
            </w:pPr>
            <w:r>
              <w:rPr>
                <w:spacing w:val="-2"/>
                <w:sz w:val="24"/>
              </w:rPr>
              <w:t>0.0258</w:t>
            </w:r>
          </w:p>
        </w:tc>
        <w:tc>
          <w:tcPr>
            <w:tcW w:w="1202" w:type="dxa"/>
          </w:tcPr>
          <w:p>
            <w:pPr>
              <w:pStyle w:val="14"/>
              <w:spacing w:before="14" w:line="304" w:lineRule="exact"/>
              <w:ind w:right="162"/>
              <w:jc w:val="right"/>
              <w:rPr>
                <w:sz w:val="24"/>
              </w:rPr>
            </w:pPr>
            <w:r>
              <w:rPr>
                <w:spacing w:val="-2"/>
                <w:sz w:val="24"/>
              </w:rPr>
              <w:t>10.0641</w:t>
            </w:r>
          </w:p>
        </w:tc>
        <w:tc>
          <w:tcPr>
            <w:tcW w:w="1202" w:type="dxa"/>
          </w:tcPr>
          <w:p>
            <w:pPr>
              <w:pStyle w:val="14"/>
              <w:spacing w:before="14" w:line="304" w:lineRule="exact"/>
              <w:ind w:left="166" w:right="150"/>
              <w:rPr>
                <w:sz w:val="24"/>
              </w:rPr>
            </w:pPr>
            <w:r>
              <w:rPr>
                <w:spacing w:val="-2"/>
                <w:sz w:val="24"/>
              </w:rPr>
              <w:t>11.8545</w:t>
            </w:r>
          </w:p>
        </w:tc>
        <w:tc>
          <w:tcPr>
            <w:tcW w:w="1202" w:type="dxa"/>
          </w:tcPr>
          <w:p>
            <w:pPr>
              <w:pStyle w:val="14"/>
              <w:spacing w:before="14" w:line="304" w:lineRule="exact"/>
              <w:ind w:left="301"/>
              <w:jc w:val="left"/>
              <w:rPr>
                <w:sz w:val="24"/>
              </w:rPr>
            </w:pPr>
            <w:r>
              <w:rPr>
                <w:spacing w:val="-2"/>
                <w:sz w:val="24"/>
              </w:rPr>
              <w:t>11.65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289" w:type="dxa"/>
          </w:tcPr>
          <w:p>
            <w:pPr>
              <w:pStyle w:val="14"/>
              <w:spacing w:before="14" w:line="304" w:lineRule="exact"/>
              <w:ind w:left="53" w:right="34"/>
              <w:rPr>
                <w:sz w:val="24"/>
              </w:rPr>
            </w:pPr>
            <w:r>
              <w:rPr>
                <w:spacing w:val="-5"/>
                <w:sz w:val="24"/>
              </w:rPr>
              <w:t>总计</w:t>
            </w:r>
          </w:p>
        </w:tc>
        <w:tc>
          <w:tcPr>
            <w:tcW w:w="1202" w:type="dxa"/>
          </w:tcPr>
          <w:p>
            <w:pPr>
              <w:pStyle w:val="14"/>
              <w:spacing w:before="14" w:line="304" w:lineRule="exact"/>
              <w:ind w:right="162"/>
              <w:jc w:val="right"/>
              <w:rPr>
                <w:sz w:val="24"/>
              </w:rPr>
            </w:pPr>
            <w:r>
              <w:rPr>
                <w:spacing w:val="-2"/>
                <w:sz w:val="24"/>
              </w:rPr>
              <w:t>11.7098</w:t>
            </w:r>
          </w:p>
        </w:tc>
        <w:tc>
          <w:tcPr>
            <w:tcW w:w="1202" w:type="dxa"/>
          </w:tcPr>
          <w:p>
            <w:pPr>
              <w:pStyle w:val="14"/>
              <w:spacing w:before="14" w:line="304" w:lineRule="exact"/>
              <w:ind w:left="166" w:right="148"/>
              <w:rPr>
                <w:sz w:val="24"/>
              </w:rPr>
            </w:pPr>
            <w:r>
              <w:rPr>
                <w:spacing w:val="-2"/>
                <w:sz w:val="24"/>
              </w:rPr>
              <w:t>0.9223</w:t>
            </w:r>
          </w:p>
        </w:tc>
        <w:tc>
          <w:tcPr>
            <w:tcW w:w="1202" w:type="dxa"/>
          </w:tcPr>
          <w:p>
            <w:pPr>
              <w:pStyle w:val="14"/>
              <w:spacing w:before="14" w:line="304" w:lineRule="exact"/>
              <w:ind w:left="302"/>
              <w:jc w:val="left"/>
              <w:rPr>
                <w:sz w:val="24"/>
              </w:rPr>
            </w:pPr>
            <w:r>
              <w:rPr>
                <w:spacing w:val="-2"/>
                <w:sz w:val="24"/>
              </w:rPr>
              <w:t>89.16</w:t>
            </w:r>
          </w:p>
        </w:tc>
        <w:tc>
          <w:tcPr>
            <w:tcW w:w="1202" w:type="dxa"/>
          </w:tcPr>
          <w:p>
            <w:pPr>
              <w:pStyle w:val="14"/>
              <w:spacing w:before="14" w:line="304" w:lineRule="exact"/>
              <w:ind w:left="166" w:right="150"/>
              <w:rPr>
                <w:sz w:val="24"/>
              </w:rPr>
            </w:pPr>
            <w:r>
              <w:rPr>
                <w:spacing w:val="-2"/>
                <w:sz w:val="24"/>
              </w:rPr>
              <w:t>102.235</w:t>
            </w:r>
          </w:p>
        </w:tc>
        <w:tc>
          <w:tcPr>
            <w:tcW w:w="1202" w:type="dxa"/>
          </w:tcPr>
          <w:p>
            <w:pPr>
              <w:pStyle w:val="14"/>
              <w:spacing w:before="14" w:line="304" w:lineRule="exact"/>
              <w:ind w:left="166" w:right="150"/>
              <w:rPr>
                <w:sz w:val="24"/>
              </w:rPr>
            </w:pPr>
            <w:r>
              <w:rPr>
                <w:spacing w:val="-5"/>
                <w:sz w:val="24"/>
              </w:rPr>
              <w:t>100</w:t>
            </w:r>
          </w:p>
        </w:tc>
      </w:tr>
    </w:tbl>
    <w:p>
      <w:pPr>
        <w:spacing w:line="304" w:lineRule="exact"/>
        <w:rPr>
          <w:sz w:val="24"/>
        </w:rPr>
        <w:sectPr>
          <w:type w:val="continuous"/>
          <w:pgSz w:w="11910" w:h="16840"/>
          <w:pgMar w:top="1580" w:right="1320" w:bottom="280" w:left="1320" w:header="624" w:footer="543" w:gutter="0"/>
          <w:cols w:space="720" w:num="1"/>
        </w:sectPr>
      </w:pPr>
    </w:p>
    <w:p>
      <w:pPr>
        <w:pStyle w:val="5"/>
        <w:spacing w:before="0"/>
        <w:rPr>
          <w:rFonts w:ascii="黑体"/>
          <w:sz w:val="7"/>
        </w:rPr>
      </w:pPr>
    </w:p>
    <w:p>
      <w:pPr>
        <w:pStyle w:val="5"/>
        <w:spacing w:before="0"/>
        <w:ind w:left="477"/>
        <w:rPr>
          <w:rFonts w:ascii="黑体"/>
          <w:sz w:val="20"/>
        </w:rPr>
      </w:pPr>
      <w:r>
        <w:rPr>
          <w:rFonts w:ascii="黑体"/>
          <w:sz w:val="20"/>
        </w:rPr>
        <w:drawing>
          <wp:inline distT="0" distB="0" distL="0" distR="0">
            <wp:extent cx="5229860" cy="5229860"/>
            <wp:effectExtent l="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a:picLocks noChangeAspect="1"/>
                    </pic:cNvPicPr>
                  </pic:nvPicPr>
                  <pic:blipFill>
                    <a:blip r:embed="rId40" cstate="print"/>
                    <a:stretch>
                      <a:fillRect/>
                    </a:stretch>
                  </pic:blipFill>
                  <pic:spPr>
                    <a:xfrm>
                      <a:off x="0" y="0"/>
                      <a:ext cx="5230368" cy="5230368"/>
                    </a:xfrm>
                    <a:prstGeom prst="rect">
                      <a:avLst/>
                    </a:prstGeom>
                  </pic:spPr>
                </pic:pic>
              </a:graphicData>
            </a:graphic>
          </wp:inline>
        </w:drawing>
      </w:r>
    </w:p>
    <w:p>
      <w:pPr>
        <w:pStyle w:val="5"/>
        <w:spacing w:before="83"/>
        <w:jc w:val="center"/>
        <w:rPr>
          <w:rFonts w:ascii="黑体" w:eastAsia="黑体"/>
        </w:rPr>
      </w:pPr>
      <w:r>
        <w:rPr>
          <w:rFonts w:ascii="黑体" w:eastAsia="黑体"/>
          <w:spacing w:val="-1"/>
          <w:u w:val="single"/>
        </w:rPr>
        <w:t>师宗县县域耕地分布图</w:t>
      </w:r>
    </w:p>
    <w:p>
      <w:pPr>
        <w:pStyle w:val="5"/>
        <w:spacing w:before="1"/>
        <w:rPr>
          <w:rFonts w:ascii="黑体"/>
          <w:sz w:val="20"/>
        </w:rPr>
      </w:pPr>
    </w:p>
    <w:p>
      <w:pPr>
        <w:pStyle w:val="13"/>
        <w:numPr>
          <w:ilvl w:val="0"/>
          <w:numId w:val="10"/>
        </w:numPr>
        <w:tabs>
          <w:tab w:val="left" w:pos="1269"/>
        </w:tabs>
        <w:spacing w:before="0"/>
        <w:ind w:hanging="282"/>
        <w:rPr>
          <w:rFonts w:ascii="黑体" w:eastAsia="黑体"/>
          <w:sz w:val="28"/>
        </w:rPr>
      </w:pPr>
      <w:r>
        <w:rPr>
          <w:rFonts w:ascii="黑体" w:eastAsia="黑体"/>
          <w:spacing w:val="-3"/>
          <w:sz w:val="28"/>
        </w:rPr>
        <w:t>种植情况</w:t>
      </w:r>
    </w:p>
    <w:p>
      <w:pPr>
        <w:pStyle w:val="5"/>
        <w:spacing w:before="202"/>
        <w:ind w:left="1043"/>
        <w:rPr>
          <w:lang w:eastAsia="zh-CN"/>
        </w:rPr>
      </w:pPr>
      <w:r>
        <w:rPr>
          <w:spacing w:val="12"/>
          <w:lang w:eastAsia="zh-CN"/>
        </w:rPr>
        <w:t>师宗县种植土地面积为</w:t>
      </w:r>
      <w:r>
        <w:rPr>
          <w:lang w:eastAsia="zh-CN"/>
        </w:rPr>
        <w:t>102.235</w:t>
      </w:r>
      <w:r>
        <w:rPr>
          <w:spacing w:val="11"/>
          <w:lang w:eastAsia="zh-CN"/>
        </w:rPr>
        <w:t>平方千米，占全县总面积的</w:t>
      </w:r>
    </w:p>
    <w:p>
      <w:pPr>
        <w:pStyle w:val="5"/>
        <w:ind w:left="476"/>
        <w:rPr>
          <w:lang w:eastAsia="zh-CN"/>
        </w:rPr>
      </w:pPr>
      <w:r>
        <w:rPr>
          <w:lang w:eastAsia="zh-CN"/>
        </w:rPr>
        <w:t>36.57%</w:t>
      </w:r>
      <w:r>
        <w:rPr>
          <w:spacing w:val="-3"/>
          <w:lang w:eastAsia="zh-CN"/>
        </w:rPr>
        <w:t>。全县种植土地面积最大的是龙庆乡，面积为</w:t>
      </w:r>
      <w:r>
        <w:rPr>
          <w:lang w:eastAsia="zh-CN"/>
        </w:rPr>
        <w:t>148.18</w:t>
      </w:r>
      <w:r>
        <w:rPr>
          <w:spacing w:val="-16"/>
          <w:lang w:eastAsia="zh-CN"/>
        </w:rPr>
        <w:t>平方千</w:t>
      </w:r>
    </w:p>
    <w:p>
      <w:pPr>
        <w:pStyle w:val="5"/>
        <w:spacing w:line="374" w:lineRule="auto"/>
        <w:ind w:left="476" w:right="475"/>
        <w:rPr>
          <w:lang w:eastAsia="zh-CN"/>
        </w:rPr>
      </w:pPr>
      <w:r>
        <w:rPr>
          <w:spacing w:val="-7"/>
          <w:lang w:eastAsia="zh-CN"/>
        </w:rPr>
        <w:t>米；全县种植土地面积最小的是丹凤街道，面积为</w:t>
      </w:r>
      <w:r>
        <w:rPr>
          <w:spacing w:val="-4"/>
          <w:lang w:eastAsia="zh-CN"/>
        </w:rPr>
        <w:t>52.85</w:t>
      </w:r>
      <w:r>
        <w:rPr>
          <w:spacing w:val="-16"/>
          <w:lang w:eastAsia="zh-CN"/>
        </w:rPr>
        <w:t>平方千米。</w:t>
      </w:r>
      <w:r>
        <w:rPr>
          <w:spacing w:val="-2"/>
          <w:lang w:eastAsia="zh-CN"/>
        </w:rPr>
        <w:t>详见下表：</w:t>
      </w:r>
    </w:p>
    <w:p>
      <w:pPr>
        <w:pStyle w:val="5"/>
        <w:spacing w:before="57" w:after="18"/>
        <w:jc w:val="center"/>
        <w:rPr>
          <w:rFonts w:ascii="黑体" w:eastAsia="黑体"/>
          <w:lang w:eastAsia="zh-CN"/>
        </w:rPr>
      </w:pPr>
      <w:r>
        <w:rPr>
          <w:rFonts w:ascii="黑体" w:eastAsia="黑体"/>
          <w:spacing w:val="-1"/>
          <w:lang w:eastAsia="zh-CN"/>
        </w:rPr>
        <w:t>师宗县种植土地面积统计表</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66"/>
        <w:gridCol w:w="2766"/>
        <w:gridCol w:w="27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4"/>
              <w:rPr>
                <w:sz w:val="24"/>
              </w:rPr>
            </w:pPr>
            <w:r>
              <w:rPr>
                <w:spacing w:val="-5"/>
                <w:sz w:val="24"/>
              </w:rPr>
              <w:t>名称</w:t>
            </w:r>
          </w:p>
        </w:tc>
        <w:tc>
          <w:tcPr>
            <w:tcW w:w="2766" w:type="dxa"/>
          </w:tcPr>
          <w:p>
            <w:pPr>
              <w:pStyle w:val="14"/>
              <w:spacing w:before="15" w:line="303" w:lineRule="exact"/>
              <w:ind w:left="167" w:right="154"/>
              <w:rPr>
                <w:sz w:val="24"/>
                <w:lang w:eastAsia="zh-CN"/>
              </w:rPr>
            </w:pPr>
            <w:r>
              <w:rPr>
                <w:sz w:val="24"/>
                <w:lang w:eastAsia="zh-CN"/>
              </w:rPr>
              <w:t>表面面积（平方千米</w:t>
            </w:r>
            <w:r>
              <w:rPr>
                <w:spacing w:val="-10"/>
                <w:sz w:val="24"/>
                <w:lang w:eastAsia="zh-CN"/>
              </w:rPr>
              <w:t>）</w:t>
            </w:r>
          </w:p>
        </w:tc>
        <w:tc>
          <w:tcPr>
            <w:tcW w:w="2766" w:type="dxa"/>
          </w:tcPr>
          <w:p>
            <w:pPr>
              <w:pStyle w:val="14"/>
              <w:spacing w:before="15" w:line="303" w:lineRule="exact"/>
              <w:ind w:left="166" w:right="154"/>
              <w:rPr>
                <w:sz w:val="24"/>
              </w:rPr>
            </w:pPr>
            <w:r>
              <w:rPr>
                <w:sz w:val="24"/>
              </w:rPr>
              <w:t>面积（平方千米</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3"/>
              <w:rPr>
                <w:sz w:val="24"/>
              </w:rPr>
            </w:pPr>
            <w:r>
              <w:rPr>
                <w:spacing w:val="-4"/>
                <w:sz w:val="24"/>
              </w:rPr>
              <w:t>师宗县</w:t>
            </w:r>
          </w:p>
        </w:tc>
        <w:tc>
          <w:tcPr>
            <w:tcW w:w="2766" w:type="dxa"/>
          </w:tcPr>
          <w:p>
            <w:pPr>
              <w:pStyle w:val="14"/>
              <w:spacing w:before="15" w:line="303" w:lineRule="exact"/>
              <w:ind w:left="167" w:right="154"/>
              <w:rPr>
                <w:sz w:val="24"/>
              </w:rPr>
            </w:pPr>
            <w:r>
              <w:rPr>
                <w:spacing w:val="-2"/>
                <w:sz w:val="24"/>
              </w:rPr>
              <w:t>1062.73</w:t>
            </w:r>
          </w:p>
        </w:tc>
        <w:tc>
          <w:tcPr>
            <w:tcW w:w="2766" w:type="dxa"/>
          </w:tcPr>
          <w:p>
            <w:pPr>
              <w:pStyle w:val="14"/>
              <w:spacing w:before="15" w:line="303" w:lineRule="exact"/>
              <w:ind w:left="167" w:right="154"/>
              <w:rPr>
                <w:sz w:val="24"/>
              </w:rPr>
            </w:pPr>
            <w:r>
              <w:rPr>
                <w:spacing w:val="-2"/>
                <w:sz w:val="24"/>
              </w:rPr>
              <w:t>102.235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3"/>
              <w:rPr>
                <w:sz w:val="24"/>
              </w:rPr>
            </w:pPr>
            <w:r>
              <w:rPr>
                <w:spacing w:val="-3"/>
                <w:sz w:val="24"/>
              </w:rPr>
              <w:t>丹凤街道</w:t>
            </w:r>
          </w:p>
        </w:tc>
        <w:tc>
          <w:tcPr>
            <w:tcW w:w="2766" w:type="dxa"/>
          </w:tcPr>
          <w:p>
            <w:pPr>
              <w:pStyle w:val="14"/>
              <w:spacing w:before="15" w:line="303" w:lineRule="exact"/>
              <w:ind w:left="167" w:right="153"/>
              <w:rPr>
                <w:sz w:val="24"/>
              </w:rPr>
            </w:pPr>
            <w:r>
              <w:rPr>
                <w:spacing w:val="-2"/>
                <w:sz w:val="24"/>
              </w:rPr>
              <w:t>53.36</w:t>
            </w:r>
          </w:p>
        </w:tc>
        <w:tc>
          <w:tcPr>
            <w:tcW w:w="2766" w:type="dxa"/>
          </w:tcPr>
          <w:p>
            <w:pPr>
              <w:pStyle w:val="14"/>
              <w:spacing w:before="15" w:line="303" w:lineRule="exact"/>
              <w:ind w:left="167" w:right="154"/>
              <w:rPr>
                <w:sz w:val="24"/>
              </w:rPr>
            </w:pPr>
            <w:r>
              <w:rPr>
                <w:spacing w:val="-2"/>
                <w:sz w:val="24"/>
              </w:rPr>
              <w:t>52.85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2"/>
              <w:rPr>
                <w:sz w:val="24"/>
              </w:rPr>
            </w:pPr>
            <w:r>
              <w:rPr>
                <w:spacing w:val="-3"/>
                <w:sz w:val="24"/>
              </w:rPr>
              <w:t>漾月街道</w:t>
            </w:r>
          </w:p>
        </w:tc>
        <w:tc>
          <w:tcPr>
            <w:tcW w:w="2766" w:type="dxa"/>
          </w:tcPr>
          <w:p>
            <w:pPr>
              <w:pStyle w:val="14"/>
              <w:spacing w:before="15" w:line="303" w:lineRule="exact"/>
              <w:ind w:left="167" w:right="153"/>
              <w:rPr>
                <w:sz w:val="24"/>
              </w:rPr>
            </w:pPr>
            <w:r>
              <w:rPr>
                <w:spacing w:val="-2"/>
                <w:sz w:val="24"/>
              </w:rPr>
              <w:t>63.29</w:t>
            </w:r>
          </w:p>
        </w:tc>
        <w:tc>
          <w:tcPr>
            <w:tcW w:w="2766" w:type="dxa"/>
          </w:tcPr>
          <w:p>
            <w:pPr>
              <w:pStyle w:val="14"/>
              <w:spacing w:before="15" w:line="303" w:lineRule="exact"/>
              <w:ind w:left="167" w:right="153"/>
              <w:rPr>
                <w:sz w:val="24"/>
              </w:rPr>
            </w:pPr>
            <w:r>
              <w:rPr>
                <w:spacing w:val="-4"/>
                <w:sz w:val="24"/>
              </w:rPr>
              <w:t>62.4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2"/>
              <w:rPr>
                <w:sz w:val="24"/>
              </w:rPr>
            </w:pPr>
            <w:r>
              <w:rPr>
                <w:spacing w:val="-3"/>
                <w:sz w:val="24"/>
              </w:rPr>
              <w:t>大同街道</w:t>
            </w:r>
          </w:p>
        </w:tc>
        <w:tc>
          <w:tcPr>
            <w:tcW w:w="2766" w:type="dxa"/>
          </w:tcPr>
          <w:p>
            <w:pPr>
              <w:pStyle w:val="14"/>
              <w:spacing w:before="15" w:line="303" w:lineRule="exact"/>
              <w:ind w:left="167" w:right="152"/>
              <w:rPr>
                <w:sz w:val="24"/>
              </w:rPr>
            </w:pPr>
            <w:r>
              <w:rPr>
                <w:spacing w:val="-2"/>
                <w:sz w:val="24"/>
              </w:rPr>
              <w:t>115.26</w:t>
            </w:r>
          </w:p>
        </w:tc>
        <w:tc>
          <w:tcPr>
            <w:tcW w:w="2766" w:type="dxa"/>
          </w:tcPr>
          <w:p>
            <w:pPr>
              <w:pStyle w:val="14"/>
              <w:spacing w:before="15" w:line="303" w:lineRule="exact"/>
              <w:ind w:left="167" w:right="153"/>
              <w:rPr>
                <w:sz w:val="24"/>
              </w:rPr>
            </w:pPr>
            <w:r>
              <w:rPr>
                <w:spacing w:val="-2"/>
                <w:sz w:val="24"/>
              </w:rPr>
              <w:t>113.3</w:t>
            </w:r>
          </w:p>
        </w:tc>
      </w:tr>
    </w:tbl>
    <w:p>
      <w:pPr>
        <w:spacing w:line="303" w:lineRule="exact"/>
        <w:rPr>
          <w:sz w:val="24"/>
        </w:rPr>
        <w:sectPr>
          <w:pgSz w:w="11910" w:h="16840"/>
          <w:pgMar w:top="1340" w:right="1320" w:bottom="74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66"/>
        <w:gridCol w:w="2766"/>
        <w:gridCol w:w="27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022"/>
              <w:jc w:val="left"/>
              <w:rPr>
                <w:sz w:val="24"/>
              </w:rPr>
            </w:pPr>
            <w:r>
              <w:rPr>
                <w:spacing w:val="-4"/>
                <w:sz w:val="24"/>
              </w:rPr>
              <w:t>彩云镇</w:t>
            </w:r>
          </w:p>
        </w:tc>
        <w:tc>
          <w:tcPr>
            <w:tcW w:w="2766" w:type="dxa"/>
          </w:tcPr>
          <w:p>
            <w:pPr>
              <w:pStyle w:val="14"/>
              <w:spacing w:before="15" w:line="303" w:lineRule="exact"/>
              <w:ind w:right="1006"/>
              <w:jc w:val="right"/>
              <w:rPr>
                <w:sz w:val="24"/>
              </w:rPr>
            </w:pPr>
            <w:r>
              <w:rPr>
                <w:spacing w:val="-2"/>
                <w:sz w:val="24"/>
              </w:rPr>
              <w:t>116.14</w:t>
            </w:r>
          </w:p>
        </w:tc>
        <w:tc>
          <w:tcPr>
            <w:tcW w:w="2766" w:type="dxa"/>
          </w:tcPr>
          <w:p>
            <w:pPr>
              <w:pStyle w:val="14"/>
              <w:spacing w:before="15" w:line="303" w:lineRule="exact"/>
              <w:ind w:right="1007"/>
              <w:jc w:val="right"/>
              <w:rPr>
                <w:sz w:val="24"/>
              </w:rPr>
            </w:pPr>
            <w:r>
              <w:rPr>
                <w:spacing w:val="-2"/>
                <w:sz w:val="24"/>
              </w:rPr>
              <w:t>114.99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022"/>
              <w:jc w:val="left"/>
              <w:rPr>
                <w:sz w:val="24"/>
              </w:rPr>
            </w:pPr>
            <w:r>
              <w:rPr>
                <w:spacing w:val="-4"/>
                <w:sz w:val="24"/>
              </w:rPr>
              <w:t>竹基镇</w:t>
            </w:r>
          </w:p>
        </w:tc>
        <w:tc>
          <w:tcPr>
            <w:tcW w:w="2766" w:type="dxa"/>
          </w:tcPr>
          <w:p>
            <w:pPr>
              <w:pStyle w:val="14"/>
              <w:spacing w:before="15" w:line="303" w:lineRule="exact"/>
              <w:ind w:right="1006"/>
              <w:jc w:val="right"/>
              <w:rPr>
                <w:sz w:val="24"/>
              </w:rPr>
            </w:pPr>
            <w:r>
              <w:rPr>
                <w:spacing w:val="-2"/>
                <w:sz w:val="24"/>
              </w:rPr>
              <w:t>112.21</w:t>
            </w:r>
          </w:p>
        </w:tc>
        <w:tc>
          <w:tcPr>
            <w:tcW w:w="2766" w:type="dxa"/>
          </w:tcPr>
          <w:p>
            <w:pPr>
              <w:pStyle w:val="14"/>
              <w:spacing w:before="15" w:line="303" w:lineRule="exact"/>
              <w:ind w:right="1066"/>
              <w:jc w:val="right"/>
              <w:rPr>
                <w:sz w:val="24"/>
              </w:rPr>
            </w:pPr>
            <w:r>
              <w:rPr>
                <w:spacing w:val="-2"/>
                <w:sz w:val="24"/>
              </w:rPr>
              <w:t>108.7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022"/>
              <w:jc w:val="left"/>
              <w:rPr>
                <w:sz w:val="24"/>
              </w:rPr>
            </w:pPr>
            <w:r>
              <w:rPr>
                <w:spacing w:val="-4"/>
                <w:sz w:val="24"/>
              </w:rPr>
              <w:t>葵山镇</w:t>
            </w:r>
          </w:p>
        </w:tc>
        <w:tc>
          <w:tcPr>
            <w:tcW w:w="2766" w:type="dxa"/>
          </w:tcPr>
          <w:p>
            <w:pPr>
              <w:pStyle w:val="14"/>
              <w:spacing w:before="15" w:line="303" w:lineRule="exact"/>
              <w:ind w:right="1066"/>
              <w:jc w:val="right"/>
              <w:rPr>
                <w:sz w:val="24"/>
              </w:rPr>
            </w:pPr>
            <w:r>
              <w:rPr>
                <w:spacing w:val="-2"/>
                <w:sz w:val="24"/>
              </w:rPr>
              <w:t>73.20</w:t>
            </w:r>
          </w:p>
        </w:tc>
        <w:tc>
          <w:tcPr>
            <w:tcW w:w="2766" w:type="dxa"/>
          </w:tcPr>
          <w:p>
            <w:pPr>
              <w:pStyle w:val="14"/>
              <w:spacing w:before="15" w:line="303" w:lineRule="exact"/>
              <w:ind w:right="1066"/>
              <w:jc w:val="right"/>
              <w:rPr>
                <w:sz w:val="24"/>
              </w:rPr>
            </w:pPr>
            <w:r>
              <w:rPr>
                <w:spacing w:val="-2"/>
                <w:sz w:val="24"/>
              </w:rPr>
              <w:t>71.67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023"/>
              <w:jc w:val="left"/>
              <w:rPr>
                <w:sz w:val="24"/>
              </w:rPr>
            </w:pPr>
            <w:r>
              <w:rPr>
                <w:spacing w:val="-4"/>
                <w:sz w:val="24"/>
              </w:rPr>
              <w:t>雄壁镇</w:t>
            </w:r>
          </w:p>
        </w:tc>
        <w:tc>
          <w:tcPr>
            <w:tcW w:w="2766" w:type="dxa"/>
          </w:tcPr>
          <w:p>
            <w:pPr>
              <w:pStyle w:val="14"/>
              <w:spacing w:before="15" w:line="303" w:lineRule="exact"/>
              <w:ind w:right="1006"/>
              <w:jc w:val="right"/>
              <w:rPr>
                <w:sz w:val="24"/>
              </w:rPr>
            </w:pPr>
            <w:r>
              <w:rPr>
                <w:spacing w:val="-2"/>
                <w:sz w:val="24"/>
              </w:rPr>
              <w:t>106.85</w:t>
            </w:r>
          </w:p>
        </w:tc>
        <w:tc>
          <w:tcPr>
            <w:tcW w:w="2766" w:type="dxa"/>
          </w:tcPr>
          <w:p>
            <w:pPr>
              <w:pStyle w:val="14"/>
              <w:spacing w:before="15" w:line="303" w:lineRule="exact"/>
              <w:ind w:right="1006"/>
              <w:jc w:val="right"/>
              <w:rPr>
                <w:sz w:val="24"/>
              </w:rPr>
            </w:pPr>
            <w:r>
              <w:rPr>
                <w:spacing w:val="-2"/>
                <w:sz w:val="24"/>
              </w:rPr>
              <w:t>103.17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023"/>
              <w:jc w:val="left"/>
              <w:rPr>
                <w:sz w:val="24"/>
              </w:rPr>
            </w:pPr>
            <w:r>
              <w:rPr>
                <w:spacing w:val="-4"/>
                <w:sz w:val="24"/>
              </w:rPr>
              <w:t>龙庆乡</w:t>
            </w:r>
          </w:p>
        </w:tc>
        <w:tc>
          <w:tcPr>
            <w:tcW w:w="2766" w:type="dxa"/>
          </w:tcPr>
          <w:p>
            <w:pPr>
              <w:pStyle w:val="14"/>
              <w:spacing w:before="15" w:line="303" w:lineRule="exact"/>
              <w:ind w:right="1005"/>
              <w:jc w:val="right"/>
              <w:rPr>
                <w:sz w:val="24"/>
              </w:rPr>
            </w:pPr>
            <w:r>
              <w:rPr>
                <w:spacing w:val="-2"/>
                <w:sz w:val="24"/>
              </w:rPr>
              <w:t>155.53</w:t>
            </w:r>
          </w:p>
        </w:tc>
        <w:tc>
          <w:tcPr>
            <w:tcW w:w="2766" w:type="dxa"/>
          </w:tcPr>
          <w:p>
            <w:pPr>
              <w:pStyle w:val="14"/>
              <w:spacing w:before="15" w:line="303" w:lineRule="exact"/>
              <w:ind w:right="1006"/>
              <w:jc w:val="right"/>
              <w:rPr>
                <w:sz w:val="24"/>
              </w:rPr>
            </w:pPr>
            <w:r>
              <w:rPr>
                <w:spacing w:val="-2"/>
                <w:sz w:val="24"/>
              </w:rPr>
              <w:t>148.18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023"/>
              <w:jc w:val="left"/>
              <w:rPr>
                <w:sz w:val="24"/>
              </w:rPr>
            </w:pPr>
            <w:r>
              <w:rPr>
                <w:spacing w:val="-4"/>
                <w:sz w:val="24"/>
              </w:rPr>
              <w:t>五龙乡</w:t>
            </w:r>
          </w:p>
        </w:tc>
        <w:tc>
          <w:tcPr>
            <w:tcW w:w="2766" w:type="dxa"/>
          </w:tcPr>
          <w:p>
            <w:pPr>
              <w:pStyle w:val="14"/>
              <w:spacing w:before="15" w:line="303" w:lineRule="exact"/>
              <w:ind w:right="1065"/>
              <w:jc w:val="right"/>
              <w:rPr>
                <w:sz w:val="24"/>
              </w:rPr>
            </w:pPr>
            <w:r>
              <w:rPr>
                <w:spacing w:val="-2"/>
                <w:sz w:val="24"/>
              </w:rPr>
              <w:t>107.6</w:t>
            </w:r>
          </w:p>
        </w:tc>
        <w:tc>
          <w:tcPr>
            <w:tcW w:w="2766" w:type="dxa"/>
          </w:tcPr>
          <w:p>
            <w:pPr>
              <w:pStyle w:val="14"/>
              <w:spacing w:before="15" w:line="303" w:lineRule="exact"/>
              <w:ind w:right="1065"/>
              <w:jc w:val="right"/>
              <w:rPr>
                <w:sz w:val="24"/>
              </w:rPr>
            </w:pPr>
            <w:r>
              <w:rPr>
                <w:spacing w:val="-2"/>
                <w:sz w:val="24"/>
              </w:rPr>
              <w:t>99.76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4" w:lineRule="exact"/>
              <w:ind w:left="1023"/>
              <w:jc w:val="left"/>
              <w:rPr>
                <w:sz w:val="24"/>
              </w:rPr>
            </w:pPr>
            <w:r>
              <w:rPr>
                <w:spacing w:val="-4"/>
                <w:sz w:val="24"/>
              </w:rPr>
              <w:t>高良乡</w:t>
            </w:r>
          </w:p>
        </w:tc>
        <w:tc>
          <w:tcPr>
            <w:tcW w:w="2766" w:type="dxa"/>
          </w:tcPr>
          <w:p>
            <w:pPr>
              <w:pStyle w:val="14"/>
              <w:spacing w:before="15" w:line="304" w:lineRule="exact"/>
              <w:ind w:right="1005"/>
              <w:jc w:val="right"/>
              <w:rPr>
                <w:sz w:val="24"/>
              </w:rPr>
            </w:pPr>
            <w:r>
              <w:rPr>
                <w:spacing w:val="-2"/>
                <w:sz w:val="24"/>
              </w:rPr>
              <w:t>159.28</w:t>
            </w:r>
          </w:p>
        </w:tc>
        <w:tc>
          <w:tcPr>
            <w:tcW w:w="2766" w:type="dxa"/>
          </w:tcPr>
          <w:p>
            <w:pPr>
              <w:pStyle w:val="14"/>
              <w:spacing w:before="15" w:line="304" w:lineRule="exact"/>
              <w:ind w:right="1005"/>
              <w:jc w:val="right"/>
              <w:rPr>
                <w:sz w:val="24"/>
              </w:rPr>
            </w:pPr>
            <w:r>
              <w:rPr>
                <w:spacing w:val="-2"/>
                <w:sz w:val="24"/>
              </w:rPr>
              <w:t>143.14</w:t>
            </w:r>
          </w:p>
        </w:tc>
      </w:tr>
    </w:tbl>
    <w:p>
      <w:pPr>
        <w:pStyle w:val="5"/>
        <w:spacing w:before="19" w:line="374" w:lineRule="auto"/>
        <w:ind w:left="477" w:right="471" w:firstLine="567"/>
        <w:rPr>
          <w:lang w:eastAsia="zh-CN"/>
        </w:rPr>
      </w:pPr>
      <w:r>
        <w:rPr>
          <w:spacing w:val="-4"/>
          <w:lang w:eastAsia="zh-CN"/>
        </w:rPr>
        <w:t>师宗县种植土地类型中旱地面积最大，为</w:t>
      </w:r>
      <w:r>
        <w:rPr>
          <w:lang w:eastAsia="zh-CN"/>
        </w:rPr>
        <w:t>903.07</w:t>
      </w:r>
      <w:r>
        <w:rPr>
          <w:spacing w:val="-11"/>
          <w:lang w:eastAsia="zh-CN"/>
        </w:rPr>
        <w:t>平方千米，占</w:t>
      </w:r>
      <w:r>
        <w:rPr>
          <w:spacing w:val="-6"/>
          <w:lang w:eastAsia="zh-CN"/>
        </w:rPr>
        <w:t>师宗县总面积的</w:t>
      </w:r>
      <w:r>
        <w:rPr>
          <w:lang w:eastAsia="zh-CN"/>
        </w:rPr>
        <w:t>32.44%。详见下表：</w:t>
      </w:r>
    </w:p>
    <w:p>
      <w:pPr>
        <w:pStyle w:val="5"/>
        <w:spacing w:before="57" w:after="18"/>
        <w:jc w:val="center"/>
        <w:rPr>
          <w:rFonts w:ascii="黑体" w:eastAsia="黑体"/>
          <w:lang w:eastAsia="zh-CN"/>
        </w:rPr>
      </w:pPr>
      <w:r>
        <w:rPr>
          <w:rFonts w:ascii="黑体" w:eastAsia="黑体"/>
          <w:spacing w:val="-1"/>
          <w:lang w:eastAsia="zh-CN"/>
        </w:rPr>
        <w:t>师宗县种植土地分类面积统计表</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66"/>
        <w:gridCol w:w="2766"/>
        <w:gridCol w:w="27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4"/>
              <w:rPr>
                <w:sz w:val="24"/>
              </w:rPr>
            </w:pPr>
            <w:r>
              <w:rPr>
                <w:spacing w:val="-2"/>
                <w:sz w:val="24"/>
              </w:rPr>
              <w:t>种植土地类型</w:t>
            </w:r>
          </w:p>
        </w:tc>
        <w:tc>
          <w:tcPr>
            <w:tcW w:w="2766" w:type="dxa"/>
          </w:tcPr>
          <w:p>
            <w:pPr>
              <w:pStyle w:val="14"/>
              <w:spacing w:before="15" w:line="303" w:lineRule="exact"/>
              <w:ind w:left="167" w:right="154"/>
              <w:rPr>
                <w:sz w:val="24"/>
                <w:lang w:eastAsia="zh-CN"/>
              </w:rPr>
            </w:pPr>
            <w:r>
              <w:rPr>
                <w:sz w:val="24"/>
                <w:lang w:eastAsia="zh-CN"/>
              </w:rPr>
              <w:t>表面面积（平方千米</w:t>
            </w:r>
            <w:r>
              <w:rPr>
                <w:spacing w:val="-10"/>
                <w:sz w:val="24"/>
                <w:lang w:eastAsia="zh-CN"/>
              </w:rPr>
              <w:t>）</w:t>
            </w:r>
          </w:p>
        </w:tc>
        <w:tc>
          <w:tcPr>
            <w:tcW w:w="2766" w:type="dxa"/>
          </w:tcPr>
          <w:p>
            <w:pPr>
              <w:pStyle w:val="14"/>
              <w:spacing w:before="15" w:line="303" w:lineRule="exact"/>
              <w:ind w:left="166" w:right="154"/>
              <w:rPr>
                <w:sz w:val="24"/>
              </w:rPr>
            </w:pPr>
            <w:r>
              <w:rPr>
                <w:sz w:val="24"/>
              </w:rPr>
              <w:t>面积（平方千米</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3"/>
              <w:rPr>
                <w:sz w:val="24"/>
              </w:rPr>
            </w:pPr>
            <w:r>
              <w:rPr>
                <w:spacing w:val="-3"/>
                <w:sz w:val="24"/>
              </w:rPr>
              <w:t>种植土地</w:t>
            </w:r>
          </w:p>
        </w:tc>
        <w:tc>
          <w:tcPr>
            <w:tcW w:w="2766" w:type="dxa"/>
          </w:tcPr>
          <w:p>
            <w:pPr>
              <w:pStyle w:val="14"/>
              <w:spacing w:before="15" w:line="303" w:lineRule="exact"/>
              <w:ind w:left="167" w:right="154"/>
              <w:rPr>
                <w:sz w:val="24"/>
              </w:rPr>
            </w:pPr>
            <w:r>
              <w:rPr>
                <w:spacing w:val="-2"/>
                <w:sz w:val="24"/>
              </w:rPr>
              <w:t>1062.73</w:t>
            </w:r>
          </w:p>
        </w:tc>
        <w:tc>
          <w:tcPr>
            <w:tcW w:w="2766" w:type="dxa"/>
          </w:tcPr>
          <w:p>
            <w:pPr>
              <w:pStyle w:val="14"/>
              <w:spacing w:before="15" w:line="303" w:lineRule="exact"/>
              <w:ind w:left="167" w:right="154"/>
              <w:rPr>
                <w:sz w:val="24"/>
              </w:rPr>
            </w:pPr>
            <w:r>
              <w:rPr>
                <w:spacing w:val="-2"/>
                <w:sz w:val="24"/>
              </w:rPr>
              <w:t>102.235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3"/>
              <w:rPr>
                <w:sz w:val="24"/>
              </w:rPr>
            </w:pPr>
            <w:r>
              <w:rPr>
                <w:spacing w:val="-5"/>
                <w:sz w:val="24"/>
              </w:rPr>
              <w:t>水田</w:t>
            </w:r>
          </w:p>
        </w:tc>
        <w:tc>
          <w:tcPr>
            <w:tcW w:w="2766" w:type="dxa"/>
          </w:tcPr>
          <w:p>
            <w:pPr>
              <w:pStyle w:val="14"/>
              <w:spacing w:before="15" w:line="303" w:lineRule="exact"/>
              <w:ind w:left="167" w:right="153"/>
              <w:rPr>
                <w:sz w:val="24"/>
              </w:rPr>
            </w:pPr>
            <w:r>
              <w:rPr>
                <w:spacing w:val="-2"/>
                <w:sz w:val="24"/>
              </w:rPr>
              <w:t>68.78</w:t>
            </w:r>
          </w:p>
        </w:tc>
        <w:tc>
          <w:tcPr>
            <w:tcW w:w="2766" w:type="dxa"/>
          </w:tcPr>
          <w:p>
            <w:pPr>
              <w:pStyle w:val="14"/>
              <w:spacing w:before="15" w:line="303" w:lineRule="exact"/>
              <w:ind w:left="167" w:right="154"/>
              <w:rPr>
                <w:sz w:val="24"/>
              </w:rPr>
            </w:pPr>
            <w:r>
              <w:rPr>
                <w:spacing w:val="-2"/>
                <w:sz w:val="24"/>
              </w:rPr>
              <w:t>67.72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2"/>
              <w:rPr>
                <w:sz w:val="24"/>
              </w:rPr>
            </w:pPr>
            <w:r>
              <w:rPr>
                <w:spacing w:val="-4"/>
                <w:sz w:val="24"/>
              </w:rPr>
              <w:t>甘蔗田</w:t>
            </w:r>
          </w:p>
        </w:tc>
        <w:tc>
          <w:tcPr>
            <w:tcW w:w="2766" w:type="dxa"/>
          </w:tcPr>
          <w:p>
            <w:pPr>
              <w:pStyle w:val="14"/>
              <w:spacing w:before="15" w:line="303" w:lineRule="exact"/>
              <w:ind w:left="14"/>
              <w:rPr>
                <w:sz w:val="24"/>
              </w:rPr>
            </w:pPr>
            <w:r>
              <w:rPr>
                <w:sz w:val="24"/>
              </w:rPr>
              <w:t>-</w:t>
            </w:r>
          </w:p>
        </w:tc>
        <w:tc>
          <w:tcPr>
            <w:tcW w:w="2766" w:type="dxa"/>
          </w:tcPr>
          <w:p>
            <w:pPr>
              <w:pStyle w:val="14"/>
              <w:spacing w:before="15" w:line="303" w:lineRule="exact"/>
              <w:ind w:left="14"/>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2"/>
              <w:rPr>
                <w:sz w:val="24"/>
              </w:rPr>
            </w:pPr>
            <w:r>
              <w:rPr>
                <w:spacing w:val="-5"/>
                <w:sz w:val="24"/>
              </w:rPr>
              <w:t>水田</w:t>
            </w:r>
          </w:p>
        </w:tc>
        <w:tc>
          <w:tcPr>
            <w:tcW w:w="2766" w:type="dxa"/>
          </w:tcPr>
          <w:p>
            <w:pPr>
              <w:pStyle w:val="14"/>
              <w:spacing w:before="15" w:line="303" w:lineRule="exact"/>
              <w:ind w:left="167" w:right="152"/>
              <w:rPr>
                <w:sz w:val="24"/>
              </w:rPr>
            </w:pPr>
            <w:r>
              <w:rPr>
                <w:spacing w:val="-2"/>
                <w:sz w:val="24"/>
              </w:rPr>
              <w:t>68.78</w:t>
            </w:r>
          </w:p>
        </w:tc>
        <w:tc>
          <w:tcPr>
            <w:tcW w:w="2766" w:type="dxa"/>
          </w:tcPr>
          <w:p>
            <w:pPr>
              <w:pStyle w:val="14"/>
              <w:spacing w:before="15" w:line="303" w:lineRule="exact"/>
              <w:ind w:left="167" w:right="153"/>
              <w:rPr>
                <w:sz w:val="24"/>
              </w:rPr>
            </w:pPr>
            <w:r>
              <w:rPr>
                <w:spacing w:val="-2"/>
                <w:sz w:val="24"/>
              </w:rPr>
              <w:t>67.72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3" w:lineRule="exact"/>
              <w:ind w:left="167" w:right="151"/>
              <w:rPr>
                <w:sz w:val="24"/>
              </w:rPr>
            </w:pPr>
            <w:r>
              <w:rPr>
                <w:spacing w:val="-5"/>
                <w:sz w:val="24"/>
              </w:rPr>
              <w:t>旱地</w:t>
            </w:r>
          </w:p>
        </w:tc>
        <w:tc>
          <w:tcPr>
            <w:tcW w:w="2766" w:type="dxa"/>
          </w:tcPr>
          <w:p>
            <w:pPr>
              <w:pStyle w:val="14"/>
              <w:spacing w:before="15" w:line="303" w:lineRule="exact"/>
              <w:ind w:left="167" w:right="152"/>
              <w:rPr>
                <w:sz w:val="24"/>
              </w:rPr>
            </w:pPr>
            <w:r>
              <w:rPr>
                <w:spacing w:val="-2"/>
                <w:sz w:val="24"/>
              </w:rPr>
              <w:t>945.94</w:t>
            </w:r>
          </w:p>
        </w:tc>
        <w:tc>
          <w:tcPr>
            <w:tcW w:w="2766" w:type="dxa"/>
          </w:tcPr>
          <w:p>
            <w:pPr>
              <w:pStyle w:val="14"/>
              <w:spacing w:before="15" w:line="303" w:lineRule="exact"/>
              <w:ind w:left="167" w:right="152"/>
              <w:rPr>
                <w:sz w:val="24"/>
              </w:rPr>
            </w:pPr>
            <w:r>
              <w:rPr>
                <w:spacing w:val="-2"/>
                <w:sz w:val="24"/>
              </w:rPr>
              <w:t>903.07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5" w:line="304" w:lineRule="exact"/>
              <w:ind w:left="167" w:right="151"/>
              <w:rPr>
                <w:sz w:val="24"/>
              </w:rPr>
            </w:pPr>
            <w:r>
              <w:rPr>
                <w:spacing w:val="-4"/>
                <w:sz w:val="24"/>
              </w:rPr>
              <w:t>甘蔗旱</w:t>
            </w:r>
          </w:p>
        </w:tc>
        <w:tc>
          <w:tcPr>
            <w:tcW w:w="2766" w:type="dxa"/>
          </w:tcPr>
          <w:p>
            <w:pPr>
              <w:pStyle w:val="14"/>
              <w:spacing w:before="15" w:line="304" w:lineRule="exact"/>
              <w:ind w:left="167" w:right="151"/>
              <w:rPr>
                <w:sz w:val="24"/>
              </w:rPr>
            </w:pPr>
            <w:r>
              <w:rPr>
                <w:spacing w:val="-4"/>
                <w:sz w:val="24"/>
              </w:rPr>
              <w:t>0.12</w:t>
            </w:r>
          </w:p>
        </w:tc>
        <w:tc>
          <w:tcPr>
            <w:tcW w:w="2766" w:type="dxa"/>
          </w:tcPr>
          <w:p>
            <w:pPr>
              <w:pStyle w:val="14"/>
              <w:spacing w:before="15" w:line="304" w:lineRule="exact"/>
              <w:ind w:left="167" w:right="152"/>
              <w:rPr>
                <w:sz w:val="24"/>
              </w:rPr>
            </w:pPr>
            <w:r>
              <w:rPr>
                <w:spacing w:val="-2"/>
                <w:sz w:val="24"/>
              </w:rPr>
              <w:t>0.108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50"/>
              <w:rPr>
                <w:sz w:val="24"/>
              </w:rPr>
            </w:pPr>
            <w:r>
              <w:rPr>
                <w:spacing w:val="-5"/>
                <w:sz w:val="24"/>
              </w:rPr>
              <w:t>旱地</w:t>
            </w:r>
          </w:p>
        </w:tc>
        <w:tc>
          <w:tcPr>
            <w:tcW w:w="2766" w:type="dxa"/>
          </w:tcPr>
          <w:p>
            <w:pPr>
              <w:pStyle w:val="14"/>
              <w:spacing w:before="14" w:line="304" w:lineRule="exact"/>
              <w:ind w:left="167" w:right="151"/>
              <w:rPr>
                <w:sz w:val="24"/>
              </w:rPr>
            </w:pPr>
            <w:r>
              <w:rPr>
                <w:spacing w:val="-2"/>
                <w:sz w:val="24"/>
              </w:rPr>
              <w:t>945.82</w:t>
            </w:r>
          </w:p>
        </w:tc>
        <w:tc>
          <w:tcPr>
            <w:tcW w:w="2766" w:type="dxa"/>
          </w:tcPr>
          <w:p>
            <w:pPr>
              <w:pStyle w:val="14"/>
              <w:spacing w:before="14" w:line="304" w:lineRule="exact"/>
              <w:ind w:left="167" w:right="151"/>
              <w:rPr>
                <w:sz w:val="24"/>
              </w:rPr>
            </w:pPr>
            <w:r>
              <w:rPr>
                <w:spacing w:val="-2"/>
                <w:sz w:val="24"/>
              </w:rPr>
              <w:t>902.96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50"/>
              <w:rPr>
                <w:sz w:val="24"/>
              </w:rPr>
            </w:pPr>
            <w:r>
              <w:rPr>
                <w:spacing w:val="-5"/>
                <w:sz w:val="24"/>
              </w:rPr>
              <w:t>果园</w:t>
            </w:r>
          </w:p>
        </w:tc>
        <w:tc>
          <w:tcPr>
            <w:tcW w:w="2766" w:type="dxa"/>
          </w:tcPr>
          <w:p>
            <w:pPr>
              <w:pStyle w:val="14"/>
              <w:spacing w:before="14" w:line="304" w:lineRule="exact"/>
              <w:ind w:left="167" w:right="150"/>
              <w:rPr>
                <w:sz w:val="24"/>
              </w:rPr>
            </w:pPr>
            <w:r>
              <w:rPr>
                <w:spacing w:val="-4"/>
                <w:sz w:val="24"/>
              </w:rPr>
              <w:t>4.55</w:t>
            </w:r>
          </w:p>
        </w:tc>
        <w:tc>
          <w:tcPr>
            <w:tcW w:w="2766" w:type="dxa"/>
          </w:tcPr>
          <w:p>
            <w:pPr>
              <w:pStyle w:val="14"/>
              <w:spacing w:before="14" w:line="304" w:lineRule="exact"/>
              <w:ind w:left="167" w:right="151"/>
              <w:rPr>
                <w:sz w:val="24"/>
              </w:rPr>
            </w:pPr>
            <w:r>
              <w:rPr>
                <w:spacing w:val="-4"/>
                <w:sz w:val="24"/>
              </w:rPr>
              <w:t>4.27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49"/>
              <w:rPr>
                <w:sz w:val="24"/>
              </w:rPr>
            </w:pPr>
            <w:r>
              <w:rPr>
                <w:spacing w:val="-3"/>
                <w:sz w:val="24"/>
              </w:rPr>
              <w:t>乔灌果园</w:t>
            </w:r>
          </w:p>
        </w:tc>
        <w:tc>
          <w:tcPr>
            <w:tcW w:w="2766" w:type="dxa"/>
          </w:tcPr>
          <w:p>
            <w:pPr>
              <w:pStyle w:val="14"/>
              <w:spacing w:before="14" w:line="304" w:lineRule="exact"/>
              <w:ind w:left="167" w:right="150"/>
              <w:rPr>
                <w:sz w:val="24"/>
              </w:rPr>
            </w:pPr>
            <w:r>
              <w:rPr>
                <w:spacing w:val="-4"/>
                <w:sz w:val="24"/>
              </w:rPr>
              <w:t>4.46</w:t>
            </w:r>
          </w:p>
        </w:tc>
        <w:tc>
          <w:tcPr>
            <w:tcW w:w="2766" w:type="dxa"/>
          </w:tcPr>
          <w:p>
            <w:pPr>
              <w:pStyle w:val="14"/>
              <w:spacing w:before="14" w:line="304" w:lineRule="exact"/>
              <w:ind w:left="167" w:right="150"/>
              <w:rPr>
                <w:sz w:val="24"/>
              </w:rPr>
            </w:pPr>
            <w:r>
              <w:rPr>
                <w:spacing w:val="-4"/>
                <w:sz w:val="24"/>
              </w:rPr>
              <w:t>4.18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49"/>
              <w:rPr>
                <w:sz w:val="24"/>
              </w:rPr>
            </w:pPr>
            <w:r>
              <w:rPr>
                <w:spacing w:val="-3"/>
                <w:sz w:val="24"/>
              </w:rPr>
              <w:t>藤本果园</w:t>
            </w:r>
          </w:p>
        </w:tc>
        <w:tc>
          <w:tcPr>
            <w:tcW w:w="2766" w:type="dxa"/>
          </w:tcPr>
          <w:p>
            <w:pPr>
              <w:pStyle w:val="14"/>
              <w:spacing w:before="14" w:line="304" w:lineRule="exact"/>
              <w:ind w:left="167" w:right="149"/>
              <w:rPr>
                <w:sz w:val="24"/>
              </w:rPr>
            </w:pPr>
            <w:r>
              <w:rPr>
                <w:spacing w:val="-4"/>
                <w:sz w:val="24"/>
              </w:rPr>
              <w:t>0.08</w:t>
            </w:r>
          </w:p>
        </w:tc>
        <w:tc>
          <w:tcPr>
            <w:tcW w:w="2766" w:type="dxa"/>
          </w:tcPr>
          <w:p>
            <w:pPr>
              <w:pStyle w:val="14"/>
              <w:spacing w:before="14" w:line="304" w:lineRule="exact"/>
              <w:ind w:left="167" w:right="150"/>
              <w:rPr>
                <w:sz w:val="24"/>
              </w:rPr>
            </w:pPr>
            <w:r>
              <w:rPr>
                <w:spacing w:val="-4"/>
                <w:sz w:val="24"/>
              </w:rPr>
              <w:t>0.08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48"/>
              <w:rPr>
                <w:sz w:val="24"/>
              </w:rPr>
            </w:pPr>
            <w:r>
              <w:rPr>
                <w:spacing w:val="-3"/>
                <w:sz w:val="24"/>
              </w:rPr>
              <w:t>草本果园</w:t>
            </w:r>
          </w:p>
        </w:tc>
        <w:tc>
          <w:tcPr>
            <w:tcW w:w="2766" w:type="dxa"/>
          </w:tcPr>
          <w:p>
            <w:pPr>
              <w:pStyle w:val="14"/>
              <w:spacing w:before="14" w:line="304" w:lineRule="exact"/>
              <w:ind w:left="167" w:right="149"/>
              <w:rPr>
                <w:sz w:val="24"/>
              </w:rPr>
            </w:pPr>
            <w:r>
              <w:rPr>
                <w:spacing w:val="-2"/>
                <w:sz w:val="24"/>
              </w:rPr>
              <w:t>0.007</w:t>
            </w:r>
          </w:p>
        </w:tc>
        <w:tc>
          <w:tcPr>
            <w:tcW w:w="2766" w:type="dxa"/>
          </w:tcPr>
          <w:p>
            <w:pPr>
              <w:pStyle w:val="14"/>
              <w:spacing w:before="14" w:line="304" w:lineRule="exact"/>
              <w:ind w:left="167" w:right="149"/>
              <w:rPr>
                <w:sz w:val="24"/>
              </w:rPr>
            </w:pPr>
            <w:r>
              <w:rPr>
                <w:spacing w:val="-2"/>
                <w:sz w:val="24"/>
              </w:rPr>
              <w:t>0.006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48"/>
              <w:rPr>
                <w:sz w:val="24"/>
              </w:rPr>
            </w:pPr>
            <w:r>
              <w:rPr>
                <w:spacing w:val="-5"/>
                <w:sz w:val="24"/>
              </w:rPr>
              <w:t>茶园</w:t>
            </w:r>
          </w:p>
        </w:tc>
        <w:tc>
          <w:tcPr>
            <w:tcW w:w="2766" w:type="dxa"/>
          </w:tcPr>
          <w:p>
            <w:pPr>
              <w:pStyle w:val="14"/>
              <w:spacing w:before="14" w:line="304" w:lineRule="exact"/>
              <w:ind w:left="19"/>
              <w:rPr>
                <w:sz w:val="24"/>
              </w:rPr>
            </w:pPr>
            <w:r>
              <w:rPr>
                <w:sz w:val="24"/>
              </w:rPr>
              <w:t>-</w:t>
            </w:r>
          </w:p>
        </w:tc>
        <w:tc>
          <w:tcPr>
            <w:tcW w:w="2766" w:type="dxa"/>
          </w:tcPr>
          <w:p>
            <w:pPr>
              <w:pStyle w:val="14"/>
              <w:spacing w:before="14" w:line="304" w:lineRule="exact"/>
              <w:ind w:left="18"/>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47"/>
              <w:rPr>
                <w:sz w:val="24"/>
              </w:rPr>
            </w:pPr>
            <w:r>
              <w:rPr>
                <w:spacing w:val="-5"/>
                <w:sz w:val="24"/>
              </w:rPr>
              <w:t>桑园</w:t>
            </w:r>
          </w:p>
        </w:tc>
        <w:tc>
          <w:tcPr>
            <w:tcW w:w="2766" w:type="dxa"/>
          </w:tcPr>
          <w:p>
            <w:pPr>
              <w:pStyle w:val="14"/>
              <w:spacing w:before="14" w:line="304" w:lineRule="exact"/>
              <w:ind w:left="167" w:right="148"/>
              <w:rPr>
                <w:sz w:val="24"/>
              </w:rPr>
            </w:pPr>
            <w:r>
              <w:rPr>
                <w:spacing w:val="-4"/>
                <w:sz w:val="24"/>
              </w:rPr>
              <w:t>0.06</w:t>
            </w:r>
          </w:p>
        </w:tc>
        <w:tc>
          <w:tcPr>
            <w:tcW w:w="2766" w:type="dxa"/>
          </w:tcPr>
          <w:p>
            <w:pPr>
              <w:pStyle w:val="14"/>
              <w:spacing w:before="14" w:line="304" w:lineRule="exact"/>
              <w:ind w:left="167" w:right="148"/>
              <w:rPr>
                <w:sz w:val="24"/>
              </w:rPr>
            </w:pPr>
            <w:r>
              <w:rPr>
                <w:spacing w:val="-4"/>
                <w:sz w:val="24"/>
              </w:rPr>
              <w:t>0.06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4" w:lineRule="exact"/>
              <w:ind w:left="167" w:right="147"/>
              <w:rPr>
                <w:sz w:val="24"/>
              </w:rPr>
            </w:pPr>
            <w:r>
              <w:rPr>
                <w:spacing w:val="-4"/>
                <w:sz w:val="24"/>
              </w:rPr>
              <w:t>橡胶园</w:t>
            </w:r>
          </w:p>
        </w:tc>
        <w:tc>
          <w:tcPr>
            <w:tcW w:w="2766" w:type="dxa"/>
          </w:tcPr>
          <w:p>
            <w:pPr>
              <w:pStyle w:val="14"/>
              <w:spacing w:before="14" w:line="304" w:lineRule="exact"/>
              <w:ind w:left="20"/>
              <w:rPr>
                <w:sz w:val="24"/>
              </w:rPr>
            </w:pPr>
            <w:r>
              <w:rPr>
                <w:sz w:val="24"/>
              </w:rPr>
              <w:t>-</w:t>
            </w:r>
          </w:p>
        </w:tc>
        <w:tc>
          <w:tcPr>
            <w:tcW w:w="2766" w:type="dxa"/>
          </w:tcPr>
          <w:p>
            <w:pPr>
              <w:pStyle w:val="14"/>
              <w:spacing w:before="14" w:line="304" w:lineRule="exact"/>
              <w:ind w:left="19"/>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4" w:line="305" w:lineRule="exact"/>
              <w:ind w:left="167" w:right="146"/>
              <w:rPr>
                <w:sz w:val="24"/>
              </w:rPr>
            </w:pPr>
            <w:r>
              <w:rPr>
                <w:spacing w:val="-5"/>
                <w:sz w:val="24"/>
              </w:rPr>
              <w:t>苗圃</w:t>
            </w:r>
          </w:p>
        </w:tc>
        <w:tc>
          <w:tcPr>
            <w:tcW w:w="2766" w:type="dxa"/>
          </w:tcPr>
          <w:p>
            <w:pPr>
              <w:pStyle w:val="14"/>
              <w:spacing w:before="14" w:line="305" w:lineRule="exact"/>
              <w:ind w:left="167" w:right="147"/>
              <w:rPr>
                <w:sz w:val="24"/>
              </w:rPr>
            </w:pPr>
            <w:r>
              <w:rPr>
                <w:spacing w:val="-4"/>
                <w:sz w:val="24"/>
              </w:rPr>
              <w:t>6.48</w:t>
            </w:r>
          </w:p>
        </w:tc>
        <w:tc>
          <w:tcPr>
            <w:tcW w:w="2766" w:type="dxa"/>
          </w:tcPr>
          <w:p>
            <w:pPr>
              <w:pStyle w:val="14"/>
              <w:spacing w:before="14" w:line="305" w:lineRule="exact"/>
              <w:ind w:left="167" w:right="147"/>
              <w:rPr>
                <w:sz w:val="24"/>
              </w:rPr>
            </w:pPr>
            <w:r>
              <w:rPr>
                <w:spacing w:val="-4"/>
                <w:sz w:val="24"/>
              </w:rPr>
              <w:t>6.36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6"/>
              <w:rPr>
                <w:sz w:val="24"/>
              </w:rPr>
            </w:pPr>
            <w:r>
              <w:rPr>
                <w:spacing w:val="-5"/>
                <w:sz w:val="24"/>
              </w:rPr>
              <w:t>花圃</w:t>
            </w:r>
          </w:p>
        </w:tc>
        <w:tc>
          <w:tcPr>
            <w:tcW w:w="2766" w:type="dxa"/>
          </w:tcPr>
          <w:p>
            <w:pPr>
              <w:pStyle w:val="14"/>
              <w:spacing w:before="13" w:line="305" w:lineRule="exact"/>
              <w:ind w:left="21"/>
              <w:rPr>
                <w:sz w:val="24"/>
              </w:rPr>
            </w:pPr>
            <w:r>
              <w:rPr>
                <w:sz w:val="24"/>
              </w:rPr>
              <w:t>-</w:t>
            </w:r>
          </w:p>
        </w:tc>
        <w:tc>
          <w:tcPr>
            <w:tcW w:w="2766" w:type="dxa"/>
          </w:tcPr>
          <w:p>
            <w:pPr>
              <w:pStyle w:val="14"/>
              <w:spacing w:before="13" w:line="305" w:lineRule="exact"/>
              <w:ind w:left="20"/>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5"/>
              <w:rPr>
                <w:sz w:val="24"/>
              </w:rPr>
            </w:pPr>
            <w:r>
              <w:rPr>
                <w:spacing w:val="-2"/>
                <w:sz w:val="24"/>
              </w:rPr>
              <w:t>其他经济苗木</w:t>
            </w:r>
          </w:p>
        </w:tc>
        <w:tc>
          <w:tcPr>
            <w:tcW w:w="2766" w:type="dxa"/>
          </w:tcPr>
          <w:p>
            <w:pPr>
              <w:pStyle w:val="14"/>
              <w:spacing w:before="13" w:line="305" w:lineRule="exact"/>
              <w:ind w:left="167" w:right="146"/>
              <w:rPr>
                <w:sz w:val="24"/>
              </w:rPr>
            </w:pPr>
            <w:r>
              <w:rPr>
                <w:spacing w:val="-2"/>
                <w:sz w:val="24"/>
              </w:rPr>
              <w:t>36.93</w:t>
            </w:r>
          </w:p>
        </w:tc>
        <w:tc>
          <w:tcPr>
            <w:tcW w:w="2766" w:type="dxa"/>
          </w:tcPr>
          <w:p>
            <w:pPr>
              <w:pStyle w:val="14"/>
              <w:spacing w:before="13" w:line="305" w:lineRule="exact"/>
              <w:ind w:left="167" w:right="146"/>
              <w:rPr>
                <w:sz w:val="24"/>
              </w:rPr>
            </w:pPr>
            <w:r>
              <w:rPr>
                <w:spacing w:val="-2"/>
                <w:sz w:val="24"/>
              </w:rPr>
              <w:t>36.71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5"/>
              <w:rPr>
                <w:sz w:val="24"/>
              </w:rPr>
            </w:pPr>
            <w:r>
              <w:rPr>
                <w:spacing w:val="-2"/>
                <w:sz w:val="24"/>
              </w:rPr>
              <w:t>其他乔灌经济苗木</w:t>
            </w:r>
          </w:p>
        </w:tc>
        <w:tc>
          <w:tcPr>
            <w:tcW w:w="2766" w:type="dxa"/>
          </w:tcPr>
          <w:p>
            <w:pPr>
              <w:pStyle w:val="14"/>
              <w:spacing w:before="13" w:line="305" w:lineRule="exact"/>
              <w:ind w:left="22"/>
              <w:rPr>
                <w:sz w:val="24"/>
              </w:rPr>
            </w:pPr>
            <w:r>
              <w:rPr>
                <w:sz w:val="24"/>
              </w:rPr>
              <w:t>-</w:t>
            </w:r>
          </w:p>
        </w:tc>
        <w:tc>
          <w:tcPr>
            <w:tcW w:w="2766" w:type="dxa"/>
          </w:tcPr>
          <w:p>
            <w:pPr>
              <w:pStyle w:val="14"/>
              <w:spacing w:before="13" w:line="305" w:lineRule="exact"/>
              <w:ind w:left="21"/>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5"/>
              <w:rPr>
                <w:sz w:val="24"/>
              </w:rPr>
            </w:pPr>
            <w:r>
              <w:rPr>
                <w:spacing w:val="-2"/>
                <w:sz w:val="24"/>
              </w:rPr>
              <w:t>其他藤本经济苗木</w:t>
            </w:r>
          </w:p>
        </w:tc>
        <w:tc>
          <w:tcPr>
            <w:tcW w:w="2766" w:type="dxa"/>
          </w:tcPr>
          <w:p>
            <w:pPr>
              <w:pStyle w:val="14"/>
              <w:spacing w:before="13" w:line="305" w:lineRule="exact"/>
              <w:ind w:left="167" w:right="145"/>
              <w:rPr>
                <w:sz w:val="24"/>
              </w:rPr>
            </w:pPr>
            <w:r>
              <w:rPr>
                <w:spacing w:val="-4"/>
                <w:sz w:val="24"/>
              </w:rPr>
              <w:t>0.11</w:t>
            </w:r>
          </w:p>
        </w:tc>
        <w:tc>
          <w:tcPr>
            <w:tcW w:w="2766" w:type="dxa"/>
          </w:tcPr>
          <w:p>
            <w:pPr>
              <w:pStyle w:val="14"/>
              <w:spacing w:before="13" w:line="305" w:lineRule="exact"/>
              <w:ind w:left="167" w:right="145"/>
              <w:rPr>
                <w:sz w:val="24"/>
              </w:rPr>
            </w:pPr>
            <w:r>
              <w:rPr>
                <w:spacing w:val="-4"/>
                <w:sz w:val="24"/>
              </w:rPr>
              <w:t>0.11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4"/>
              <w:rPr>
                <w:sz w:val="24"/>
              </w:rPr>
            </w:pPr>
            <w:r>
              <w:rPr>
                <w:spacing w:val="-2"/>
                <w:sz w:val="24"/>
              </w:rPr>
              <w:t>其他草本经济苗木</w:t>
            </w:r>
          </w:p>
        </w:tc>
        <w:tc>
          <w:tcPr>
            <w:tcW w:w="2766" w:type="dxa"/>
          </w:tcPr>
          <w:p>
            <w:pPr>
              <w:pStyle w:val="14"/>
              <w:spacing w:before="13" w:line="305" w:lineRule="exact"/>
              <w:ind w:left="22"/>
              <w:rPr>
                <w:sz w:val="24"/>
              </w:rPr>
            </w:pPr>
            <w:r>
              <w:rPr>
                <w:sz w:val="24"/>
              </w:rPr>
              <w:t>-</w:t>
            </w:r>
          </w:p>
        </w:tc>
        <w:tc>
          <w:tcPr>
            <w:tcW w:w="2766" w:type="dxa"/>
          </w:tcPr>
          <w:p>
            <w:pPr>
              <w:pStyle w:val="14"/>
              <w:spacing w:before="13" w:line="305" w:lineRule="exact"/>
              <w:ind w:left="22"/>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4"/>
              <w:rPr>
                <w:sz w:val="24"/>
              </w:rPr>
            </w:pPr>
            <w:r>
              <w:rPr>
                <w:spacing w:val="-5"/>
                <w:sz w:val="24"/>
              </w:rPr>
              <w:t>咖啡</w:t>
            </w:r>
          </w:p>
        </w:tc>
        <w:tc>
          <w:tcPr>
            <w:tcW w:w="2766" w:type="dxa"/>
          </w:tcPr>
          <w:p>
            <w:pPr>
              <w:pStyle w:val="14"/>
              <w:spacing w:before="13" w:line="305" w:lineRule="exact"/>
              <w:ind w:left="23"/>
              <w:rPr>
                <w:sz w:val="24"/>
              </w:rPr>
            </w:pPr>
            <w:r>
              <w:rPr>
                <w:sz w:val="24"/>
              </w:rPr>
              <w:t>-</w:t>
            </w:r>
          </w:p>
        </w:tc>
        <w:tc>
          <w:tcPr>
            <w:tcW w:w="2766" w:type="dxa"/>
          </w:tcPr>
          <w:p>
            <w:pPr>
              <w:pStyle w:val="14"/>
              <w:spacing w:before="13" w:line="305" w:lineRule="exact"/>
              <w:ind w:left="22"/>
              <w:rPr>
                <w:sz w:val="24"/>
              </w:rPr>
            </w:pPr>
            <w:r>
              <w:rPr>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766" w:type="dxa"/>
          </w:tcPr>
          <w:p>
            <w:pPr>
              <w:pStyle w:val="14"/>
              <w:spacing w:before="13" w:line="305" w:lineRule="exact"/>
              <w:ind w:left="167" w:right="143"/>
              <w:rPr>
                <w:sz w:val="24"/>
              </w:rPr>
            </w:pPr>
            <w:r>
              <w:rPr>
                <w:spacing w:val="-5"/>
                <w:sz w:val="24"/>
              </w:rPr>
              <w:t>三七</w:t>
            </w:r>
          </w:p>
        </w:tc>
        <w:tc>
          <w:tcPr>
            <w:tcW w:w="2766" w:type="dxa"/>
          </w:tcPr>
          <w:p>
            <w:pPr>
              <w:pStyle w:val="14"/>
              <w:spacing w:before="13" w:line="305" w:lineRule="exact"/>
              <w:ind w:left="167" w:right="144"/>
              <w:rPr>
                <w:sz w:val="24"/>
              </w:rPr>
            </w:pPr>
            <w:r>
              <w:rPr>
                <w:spacing w:val="-2"/>
                <w:sz w:val="24"/>
              </w:rPr>
              <w:t>36.82</w:t>
            </w:r>
          </w:p>
        </w:tc>
        <w:tc>
          <w:tcPr>
            <w:tcW w:w="2766" w:type="dxa"/>
          </w:tcPr>
          <w:p>
            <w:pPr>
              <w:pStyle w:val="14"/>
              <w:spacing w:before="13" w:line="305" w:lineRule="exact"/>
              <w:ind w:left="167" w:right="144"/>
              <w:rPr>
                <w:sz w:val="24"/>
              </w:rPr>
            </w:pPr>
            <w:r>
              <w:rPr>
                <w:spacing w:val="-4"/>
                <w:sz w:val="24"/>
              </w:rPr>
              <w:t>36.6</w:t>
            </w:r>
          </w:p>
        </w:tc>
      </w:tr>
    </w:tbl>
    <w:p>
      <w:pPr>
        <w:spacing w:line="305" w:lineRule="exact"/>
        <w:rPr>
          <w:sz w:val="24"/>
        </w:rPr>
        <w:sectPr>
          <w:pgSz w:w="11910" w:h="16840"/>
          <w:pgMar w:top="1340" w:right="1320" w:bottom="740" w:left="1320" w:header="624" w:footer="543" w:gutter="0"/>
          <w:cols w:space="720" w:num="1"/>
        </w:sectPr>
      </w:pPr>
    </w:p>
    <w:p>
      <w:pPr>
        <w:pStyle w:val="5"/>
        <w:spacing w:before="7"/>
        <w:rPr>
          <w:rFonts w:ascii="黑体"/>
          <w:sz w:val="7"/>
        </w:rPr>
      </w:pPr>
    </w:p>
    <w:p>
      <w:pPr>
        <w:pStyle w:val="5"/>
        <w:spacing w:before="0"/>
        <w:ind w:left="990"/>
        <w:rPr>
          <w:rFonts w:ascii="黑体"/>
          <w:sz w:val="20"/>
        </w:rPr>
      </w:pPr>
      <w:r>
        <w:rPr>
          <w:rFonts w:ascii="黑体"/>
          <w:sz w:val="20"/>
        </w:rPr>
        <w:drawing>
          <wp:inline distT="0" distB="0" distL="0" distR="0">
            <wp:extent cx="4610100" cy="2706370"/>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41" cstate="print"/>
                    <a:stretch>
                      <a:fillRect/>
                    </a:stretch>
                  </pic:blipFill>
                  <pic:spPr>
                    <a:xfrm>
                      <a:off x="0" y="0"/>
                      <a:ext cx="4610713" cy="2706624"/>
                    </a:xfrm>
                    <a:prstGeom prst="rect">
                      <a:avLst/>
                    </a:prstGeom>
                  </pic:spPr>
                </pic:pic>
              </a:graphicData>
            </a:graphic>
          </wp:inline>
        </w:drawing>
      </w:r>
    </w:p>
    <w:p>
      <w:pPr>
        <w:pStyle w:val="5"/>
        <w:spacing w:before="27" w:line="412" w:lineRule="auto"/>
        <w:ind w:left="987" w:right="2250" w:firstLine="1265"/>
        <w:rPr>
          <w:rFonts w:ascii="黑体" w:eastAsia="黑体"/>
          <w:lang w:eastAsia="zh-CN"/>
        </w:rPr>
      </w:pPr>
      <w:r>
        <w:rPr>
          <w:rFonts w:ascii="黑体" w:eastAsia="黑体"/>
          <w:spacing w:val="-2"/>
          <w:u w:val="single"/>
          <w:lang w:eastAsia="zh-CN"/>
        </w:rPr>
        <w:t>各街道、乡（镇）种植土地面积对比图</w:t>
      </w:r>
      <w:r>
        <w:rPr>
          <w:rFonts w:ascii="黑体" w:eastAsia="黑体"/>
          <w:spacing w:val="-2"/>
          <w:lang w:eastAsia="zh-CN"/>
        </w:rPr>
        <w:t>3.耕地坡度</w:t>
      </w:r>
    </w:p>
    <w:p>
      <w:pPr>
        <w:pStyle w:val="5"/>
        <w:spacing w:before="0" w:line="301" w:lineRule="exact"/>
        <w:ind w:left="1043"/>
        <w:rPr>
          <w:lang w:eastAsia="zh-CN"/>
        </w:rPr>
      </w:pPr>
      <w:r>
        <w:rPr>
          <w:spacing w:val="-2"/>
          <w:lang w:eastAsia="zh-CN"/>
        </w:rPr>
        <w:t>从耕地坡度来看，2</w:t>
      </w:r>
      <w:r>
        <w:rPr>
          <w:spacing w:val="-14"/>
          <w:lang w:eastAsia="zh-CN"/>
        </w:rPr>
        <w:t>度以下坡度</w:t>
      </w:r>
      <w:r>
        <w:rPr>
          <w:spacing w:val="-2"/>
          <w:lang w:eastAsia="zh-CN"/>
        </w:rPr>
        <w:t>（</w:t>
      </w:r>
      <w:r>
        <w:rPr>
          <w:spacing w:val="-34"/>
          <w:lang w:eastAsia="zh-CN"/>
        </w:rPr>
        <w:t>含</w:t>
      </w:r>
      <w:r>
        <w:rPr>
          <w:spacing w:val="-2"/>
          <w:lang w:eastAsia="zh-CN"/>
        </w:rPr>
        <w:t>2</w:t>
      </w:r>
      <w:r>
        <w:rPr>
          <w:spacing w:val="-33"/>
          <w:lang w:eastAsia="zh-CN"/>
        </w:rPr>
        <w:t>度</w:t>
      </w:r>
      <w:r>
        <w:rPr>
          <w:spacing w:val="-2"/>
          <w:lang w:eastAsia="zh-CN"/>
        </w:rPr>
        <w:t>）</w:t>
      </w:r>
      <w:r>
        <w:rPr>
          <w:spacing w:val="-18"/>
          <w:lang w:eastAsia="zh-CN"/>
        </w:rPr>
        <w:t>的耕地</w:t>
      </w:r>
      <w:r>
        <w:rPr>
          <w:spacing w:val="-2"/>
          <w:lang w:eastAsia="zh-CN"/>
        </w:rPr>
        <w:t>14.09</w:t>
      </w:r>
      <w:r>
        <w:rPr>
          <w:spacing w:val="-20"/>
          <w:lang w:eastAsia="zh-CN"/>
        </w:rPr>
        <w:t>万亩，</w:t>
      </w:r>
    </w:p>
    <w:p>
      <w:pPr>
        <w:pStyle w:val="5"/>
        <w:ind w:left="476"/>
        <w:rPr>
          <w:lang w:eastAsia="zh-CN"/>
        </w:rPr>
      </w:pPr>
      <w:r>
        <w:rPr>
          <w:spacing w:val="-15"/>
          <w:lang w:eastAsia="zh-CN"/>
        </w:rPr>
        <w:t>占全县耕地的</w:t>
      </w:r>
      <w:r>
        <w:rPr>
          <w:spacing w:val="-2"/>
          <w:lang w:eastAsia="zh-CN"/>
        </w:rPr>
        <w:t>13.83</w:t>
      </w:r>
      <w:r>
        <w:rPr>
          <w:spacing w:val="-19"/>
          <w:lang w:eastAsia="zh-CN"/>
        </w:rPr>
        <w:t>%；位于</w:t>
      </w:r>
      <w:r>
        <w:rPr>
          <w:spacing w:val="-2"/>
          <w:lang w:eastAsia="zh-CN"/>
        </w:rPr>
        <w:t>2-6</w:t>
      </w:r>
      <w:r>
        <w:rPr>
          <w:spacing w:val="-39"/>
          <w:lang w:eastAsia="zh-CN"/>
        </w:rPr>
        <w:t>度坡度</w:t>
      </w:r>
      <w:r>
        <w:rPr>
          <w:spacing w:val="-2"/>
          <w:lang w:eastAsia="zh-CN"/>
        </w:rPr>
        <w:t>（</w:t>
      </w:r>
      <w:r>
        <w:rPr>
          <w:spacing w:val="-44"/>
          <w:lang w:eastAsia="zh-CN"/>
        </w:rPr>
        <w:t>含</w:t>
      </w:r>
      <w:r>
        <w:rPr>
          <w:spacing w:val="-2"/>
          <w:lang w:eastAsia="zh-CN"/>
        </w:rPr>
        <w:t>6</w:t>
      </w:r>
      <w:r>
        <w:rPr>
          <w:spacing w:val="-44"/>
          <w:lang w:eastAsia="zh-CN"/>
        </w:rPr>
        <w:t>度</w:t>
      </w:r>
      <w:r>
        <w:rPr>
          <w:spacing w:val="-63"/>
          <w:lang w:eastAsia="zh-CN"/>
        </w:rPr>
        <w:t>）</w:t>
      </w:r>
      <w:r>
        <w:rPr>
          <w:spacing w:val="-23"/>
          <w:lang w:eastAsia="zh-CN"/>
        </w:rPr>
        <w:t>的耕地</w:t>
      </w:r>
      <w:r>
        <w:rPr>
          <w:spacing w:val="-2"/>
          <w:lang w:eastAsia="zh-CN"/>
        </w:rPr>
        <w:t>22.33</w:t>
      </w:r>
      <w:r>
        <w:rPr>
          <w:spacing w:val="-25"/>
          <w:lang w:eastAsia="zh-CN"/>
        </w:rPr>
        <w:t>万亩，</w:t>
      </w:r>
    </w:p>
    <w:p>
      <w:pPr>
        <w:pStyle w:val="5"/>
        <w:ind w:left="476"/>
        <w:rPr>
          <w:lang w:eastAsia="zh-CN"/>
        </w:rPr>
      </w:pPr>
      <w:r>
        <w:rPr>
          <w:spacing w:val="1"/>
          <w:lang w:eastAsia="zh-CN"/>
        </w:rPr>
        <w:t>占全县耕地的</w:t>
      </w:r>
      <w:r>
        <w:rPr>
          <w:lang w:eastAsia="zh-CN"/>
        </w:rPr>
        <w:t>21.94</w:t>
      </w:r>
      <w:r>
        <w:rPr>
          <w:spacing w:val="1"/>
          <w:lang w:eastAsia="zh-CN"/>
        </w:rPr>
        <w:t>%；位于</w:t>
      </w:r>
      <w:r>
        <w:rPr>
          <w:lang w:eastAsia="zh-CN"/>
        </w:rPr>
        <w:t>6-15</w:t>
      </w:r>
      <w:r>
        <w:rPr>
          <w:spacing w:val="-56"/>
          <w:lang w:eastAsia="zh-CN"/>
        </w:rPr>
        <w:t>度坡度</w:t>
      </w:r>
      <w:r>
        <w:rPr>
          <w:lang w:eastAsia="zh-CN"/>
        </w:rPr>
        <w:t>（</w:t>
      </w:r>
      <w:r>
        <w:rPr>
          <w:spacing w:val="7"/>
          <w:lang w:eastAsia="zh-CN"/>
        </w:rPr>
        <w:t>含</w:t>
      </w:r>
      <w:r>
        <w:rPr>
          <w:lang w:eastAsia="zh-CN"/>
        </w:rPr>
        <w:t>15</w:t>
      </w:r>
      <w:r>
        <w:rPr>
          <w:spacing w:val="-50"/>
          <w:lang w:eastAsia="zh-CN"/>
        </w:rPr>
        <w:t>度</w:t>
      </w:r>
      <w:r>
        <w:rPr>
          <w:spacing w:val="-122"/>
          <w:lang w:eastAsia="zh-CN"/>
        </w:rPr>
        <w:t>）</w:t>
      </w:r>
      <w:r>
        <w:rPr>
          <w:spacing w:val="2"/>
          <w:lang w:eastAsia="zh-CN"/>
        </w:rPr>
        <w:t>的耕地</w:t>
      </w:r>
      <w:r>
        <w:rPr>
          <w:lang w:eastAsia="zh-CN"/>
        </w:rPr>
        <w:t>44.68</w:t>
      </w:r>
      <w:r>
        <w:rPr>
          <w:spacing w:val="-28"/>
          <w:lang w:eastAsia="zh-CN"/>
        </w:rPr>
        <w:t>万亩。</w:t>
      </w:r>
    </w:p>
    <w:p>
      <w:pPr>
        <w:pStyle w:val="5"/>
        <w:ind w:left="476"/>
        <w:rPr>
          <w:lang w:eastAsia="zh-CN"/>
        </w:rPr>
      </w:pPr>
      <w:r>
        <w:rPr>
          <w:spacing w:val="-10"/>
          <w:lang w:eastAsia="zh-CN"/>
        </w:rPr>
        <w:t>占全县耕地的</w:t>
      </w:r>
      <w:r>
        <w:rPr>
          <w:lang w:eastAsia="zh-CN"/>
        </w:rPr>
        <w:t>43.89%</w:t>
      </w:r>
      <w:r>
        <w:rPr>
          <w:spacing w:val="-16"/>
          <w:lang w:eastAsia="zh-CN"/>
        </w:rPr>
        <w:t>；位于</w:t>
      </w:r>
      <w:r>
        <w:rPr>
          <w:lang w:eastAsia="zh-CN"/>
        </w:rPr>
        <w:t>15-25</w:t>
      </w:r>
      <w:r>
        <w:rPr>
          <w:spacing w:val="-17"/>
          <w:lang w:eastAsia="zh-CN"/>
        </w:rPr>
        <w:t>度坡度</w:t>
      </w:r>
      <w:r>
        <w:rPr>
          <w:lang w:eastAsia="zh-CN"/>
        </w:rPr>
        <w:t>（</w:t>
      </w:r>
      <w:r>
        <w:rPr>
          <w:spacing w:val="-32"/>
          <w:lang w:eastAsia="zh-CN"/>
        </w:rPr>
        <w:t>含</w:t>
      </w:r>
      <w:r>
        <w:rPr>
          <w:lang w:eastAsia="zh-CN"/>
        </w:rPr>
        <w:t>25</w:t>
      </w:r>
      <w:r>
        <w:rPr>
          <w:spacing w:val="-32"/>
          <w:lang w:eastAsia="zh-CN"/>
        </w:rPr>
        <w:t>度</w:t>
      </w:r>
      <w:r>
        <w:rPr>
          <w:lang w:eastAsia="zh-CN"/>
        </w:rPr>
        <w:t>）</w:t>
      </w:r>
      <w:r>
        <w:rPr>
          <w:spacing w:val="-16"/>
          <w:lang w:eastAsia="zh-CN"/>
        </w:rPr>
        <w:t>的耕地</w:t>
      </w:r>
      <w:r>
        <w:rPr>
          <w:spacing w:val="-2"/>
          <w:lang w:eastAsia="zh-CN"/>
        </w:rPr>
        <w:t>14.82</w:t>
      </w:r>
    </w:p>
    <w:p>
      <w:pPr>
        <w:pStyle w:val="5"/>
        <w:spacing w:before="202" w:line="374" w:lineRule="auto"/>
        <w:ind w:left="476" w:right="335"/>
        <w:rPr>
          <w:lang w:eastAsia="zh-CN"/>
        </w:rPr>
      </w:pPr>
      <w:r>
        <w:rPr>
          <w:spacing w:val="-9"/>
          <w:lang w:eastAsia="zh-CN"/>
        </w:rPr>
        <w:t>万亩。占全县耕地的</w:t>
      </w:r>
      <w:r>
        <w:rPr>
          <w:spacing w:val="-2"/>
          <w:lang w:eastAsia="zh-CN"/>
        </w:rPr>
        <w:t>14.56</w:t>
      </w:r>
      <w:r>
        <w:rPr>
          <w:spacing w:val="-15"/>
          <w:lang w:eastAsia="zh-CN"/>
        </w:rPr>
        <w:t>%；位于</w:t>
      </w:r>
      <w:r>
        <w:rPr>
          <w:spacing w:val="-2"/>
          <w:lang w:eastAsia="zh-CN"/>
        </w:rPr>
        <w:t>25</w:t>
      </w:r>
      <w:r>
        <w:rPr>
          <w:spacing w:val="-17"/>
          <w:lang w:eastAsia="zh-CN"/>
        </w:rPr>
        <w:t>度以上坡度的耕地</w:t>
      </w:r>
      <w:r>
        <w:rPr>
          <w:spacing w:val="-2"/>
          <w:lang w:eastAsia="zh-CN"/>
        </w:rPr>
        <w:t>5.88</w:t>
      </w:r>
      <w:r>
        <w:rPr>
          <w:spacing w:val="-19"/>
          <w:lang w:eastAsia="zh-CN"/>
        </w:rPr>
        <w:t>万亩，</w:t>
      </w:r>
      <w:r>
        <w:rPr>
          <w:spacing w:val="-5"/>
          <w:lang w:eastAsia="zh-CN"/>
        </w:rPr>
        <w:t>占全县耕地面积的</w:t>
      </w:r>
      <w:r>
        <w:rPr>
          <w:lang w:eastAsia="zh-CN"/>
        </w:rPr>
        <w:t>5.78%。</w:t>
      </w:r>
    </w:p>
    <w:p>
      <w:pPr>
        <w:pStyle w:val="5"/>
        <w:spacing w:before="0"/>
        <w:ind w:left="1043"/>
        <w:rPr>
          <w:lang w:eastAsia="zh-CN"/>
        </w:rPr>
      </w:pPr>
      <w:r>
        <w:rPr>
          <w:spacing w:val="3"/>
          <w:lang w:eastAsia="zh-CN"/>
        </w:rPr>
        <w:t>总体来看，全县坡度</w:t>
      </w:r>
      <w:r>
        <w:rPr>
          <w:lang w:eastAsia="zh-CN"/>
        </w:rPr>
        <w:t>25</w:t>
      </w:r>
      <w:r>
        <w:rPr>
          <w:spacing w:val="-8"/>
          <w:lang w:eastAsia="zh-CN"/>
        </w:rPr>
        <w:t>度以下的耕地</w:t>
      </w:r>
      <w:r>
        <w:rPr>
          <w:lang w:eastAsia="zh-CN"/>
        </w:rPr>
        <w:t>95.91</w:t>
      </w:r>
      <w:r>
        <w:rPr>
          <w:spacing w:val="1"/>
          <w:lang w:eastAsia="zh-CN"/>
        </w:rPr>
        <w:t>万亩，占全县耕</w:t>
      </w:r>
    </w:p>
    <w:p>
      <w:pPr>
        <w:pStyle w:val="5"/>
        <w:spacing w:before="202"/>
        <w:ind w:left="476"/>
        <w:rPr>
          <w:lang w:eastAsia="zh-CN"/>
        </w:rPr>
      </w:pPr>
      <w:r>
        <w:rPr>
          <w:spacing w:val="-13"/>
          <w:lang w:eastAsia="zh-CN"/>
        </w:rPr>
        <w:t>地的</w:t>
      </w:r>
      <w:r>
        <w:rPr>
          <w:lang w:eastAsia="zh-CN"/>
        </w:rPr>
        <w:t>94.22%</w:t>
      </w:r>
      <w:r>
        <w:rPr>
          <w:spacing w:val="-10"/>
          <w:lang w:eastAsia="zh-CN"/>
        </w:rPr>
        <w:t>，坡度</w:t>
      </w:r>
      <w:r>
        <w:rPr>
          <w:lang w:eastAsia="zh-CN"/>
        </w:rPr>
        <w:t>25</w:t>
      </w:r>
      <w:r>
        <w:rPr>
          <w:spacing w:val="-3"/>
          <w:lang w:eastAsia="zh-CN"/>
        </w:rPr>
        <w:t>度以上的耕地</w:t>
      </w:r>
      <w:r>
        <w:rPr>
          <w:lang w:eastAsia="zh-CN"/>
        </w:rPr>
        <w:t>5.88</w:t>
      </w:r>
      <w:r>
        <w:rPr>
          <w:spacing w:val="10"/>
          <w:lang w:eastAsia="zh-CN"/>
        </w:rPr>
        <w:t>万亩，占全县耕地面积</w:t>
      </w:r>
    </w:p>
    <w:p>
      <w:pPr>
        <w:pStyle w:val="5"/>
        <w:spacing w:line="374" w:lineRule="auto"/>
        <w:ind w:left="476" w:right="444"/>
        <w:rPr>
          <w:lang w:eastAsia="zh-CN"/>
        </w:rPr>
      </w:pPr>
      <w:r>
        <w:rPr>
          <w:spacing w:val="-32"/>
          <w:lang w:eastAsia="zh-CN"/>
        </w:rPr>
        <w:t>的</w:t>
      </w:r>
      <w:r>
        <w:rPr>
          <w:lang w:eastAsia="zh-CN"/>
        </w:rPr>
        <w:t>5.78%</w:t>
      </w:r>
      <w:r>
        <w:rPr>
          <w:spacing w:val="9"/>
          <w:lang w:eastAsia="zh-CN"/>
        </w:rPr>
        <w:t>。全县坡度</w:t>
      </w:r>
      <w:r>
        <w:rPr>
          <w:lang w:eastAsia="zh-CN"/>
        </w:rPr>
        <w:t>6</w:t>
      </w:r>
      <w:r>
        <w:rPr>
          <w:spacing w:val="2"/>
          <w:lang w:eastAsia="zh-CN"/>
        </w:rPr>
        <w:t>度以下的耕地</w:t>
      </w:r>
      <w:r>
        <w:rPr>
          <w:lang w:eastAsia="zh-CN"/>
        </w:rPr>
        <w:t>36.41</w:t>
      </w:r>
      <w:r>
        <w:rPr>
          <w:spacing w:val="16"/>
          <w:lang w:eastAsia="zh-CN"/>
        </w:rPr>
        <w:t>万亩，占全县耕地的</w:t>
      </w:r>
      <w:r>
        <w:rPr>
          <w:spacing w:val="-2"/>
          <w:lang w:eastAsia="zh-CN"/>
        </w:rPr>
        <w:t>35.77，平地和缓坡耕地面积较多。</w:t>
      </w:r>
    </w:p>
    <w:p>
      <w:pPr>
        <w:spacing w:line="374" w:lineRule="auto"/>
        <w:rPr>
          <w:lang w:eastAsia="zh-CN"/>
        </w:rPr>
        <w:sectPr>
          <w:pgSz w:w="11910" w:h="16840"/>
          <w:pgMar w:top="1340" w:right="1320" w:bottom="740" w:left="1320" w:header="624" w:footer="543" w:gutter="0"/>
          <w:cols w:space="720" w:num="1"/>
        </w:sectPr>
      </w:pPr>
    </w:p>
    <w:p>
      <w:pPr>
        <w:pStyle w:val="5"/>
        <w:spacing w:before="57"/>
        <w:ind w:left="2952"/>
        <w:rPr>
          <w:rFonts w:ascii="黑体" w:eastAsia="黑体"/>
          <w:lang w:eastAsia="zh-CN"/>
        </w:rPr>
      </w:pPr>
      <w:r>
        <w:rPr>
          <w:rFonts w:ascii="黑体" w:eastAsia="黑体"/>
          <w:spacing w:val="-1"/>
          <w:lang w:eastAsia="zh-CN"/>
        </w:rPr>
        <w:t>师宗县耕地坡度情况一览表</w:t>
      </w:r>
    </w:p>
    <w:p>
      <w:pPr>
        <w:rPr>
          <w:rFonts w:ascii="黑体"/>
          <w:sz w:val="20"/>
          <w:lang w:eastAsia="zh-CN"/>
        </w:rPr>
      </w:pPr>
      <w:r>
        <w:rPr>
          <w:lang w:eastAsia="zh-CN"/>
        </w:rPr>
        <w:br w:type="column"/>
      </w:r>
    </w:p>
    <w:p>
      <w:pPr>
        <w:spacing w:before="148"/>
        <w:ind w:left="852"/>
        <w:rPr>
          <w:rFonts w:ascii="黑体" w:eastAsia="黑体"/>
          <w:sz w:val="20"/>
        </w:rPr>
      </w:pPr>
      <w:r>
        <w:rPr>
          <w:rFonts w:ascii="黑体" w:eastAsia="黑体"/>
          <w:spacing w:val="-2"/>
          <w:sz w:val="20"/>
        </w:rPr>
        <w:t>单位：万亩、%</w:t>
      </w:r>
    </w:p>
    <w:p>
      <w:pPr>
        <w:rPr>
          <w:rFonts w:ascii="黑体" w:eastAsia="黑体"/>
          <w:sz w:val="20"/>
        </w:rPr>
        <w:sectPr>
          <w:type w:val="continuous"/>
          <w:pgSz w:w="11910" w:h="16840"/>
          <w:pgMar w:top="1580" w:right="1320" w:bottom="280" w:left="1320" w:header="624" w:footer="543" w:gutter="0"/>
          <w:cols w:equalWidth="0" w:num="2">
            <w:col w:w="6313" w:space="40"/>
            <w:col w:w="2917"/>
          </w:cols>
        </w:sectPr>
      </w:pPr>
    </w:p>
    <w:p>
      <w:pPr>
        <w:pStyle w:val="5"/>
        <w:spacing w:before="3"/>
        <w:rPr>
          <w:rFonts w:ascii="黑体"/>
          <w:sz w:val="2"/>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96"/>
        <w:gridCol w:w="1066"/>
        <w:gridCol w:w="1066"/>
        <w:gridCol w:w="1066"/>
        <w:gridCol w:w="1066"/>
        <w:gridCol w:w="1066"/>
        <w:gridCol w:w="10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vMerge w:val="restart"/>
          </w:tcPr>
          <w:p>
            <w:pPr>
              <w:pStyle w:val="14"/>
              <w:spacing w:before="9"/>
              <w:jc w:val="left"/>
              <w:rPr>
                <w:rFonts w:ascii="黑体"/>
                <w:sz w:val="26"/>
              </w:rPr>
            </w:pPr>
          </w:p>
          <w:p>
            <w:pPr>
              <w:pStyle w:val="14"/>
              <w:spacing w:before="0"/>
              <w:ind w:left="347"/>
              <w:jc w:val="left"/>
              <w:rPr>
                <w:sz w:val="24"/>
              </w:rPr>
            </w:pPr>
            <w:r>
              <w:rPr>
                <w:spacing w:val="-2"/>
                <w:sz w:val="24"/>
              </w:rPr>
              <w:t>行政区名称</w:t>
            </w:r>
          </w:p>
        </w:tc>
        <w:tc>
          <w:tcPr>
            <w:tcW w:w="6396" w:type="dxa"/>
            <w:gridSpan w:val="6"/>
          </w:tcPr>
          <w:p>
            <w:pPr>
              <w:pStyle w:val="14"/>
              <w:spacing w:before="15" w:line="303" w:lineRule="exact"/>
              <w:ind w:left="2585" w:right="2566"/>
              <w:rPr>
                <w:sz w:val="24"/>
              </w:rPr>
            </w:pPr>
            <w:r>
              <w:rPr>
                <w:spacing w:val="-2"/>
                <w:sz w:val="24"/>
              </w:rPr>
              <w:t>耕地坡度级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1896" w:type="dxa"/>
            <w:vMerge w:val="continue"/>
            <w:tcBorders>
              <w:top w:val="nil"/>
            </w:tcBorders>
          </w:tcPr>
          <w:p>
            <w:pPr>
              <w:rPr>
                <w:sz w:val="2"/>
                <w:szCs w:val="2"/>
              </w:rPr>
            </w:pPr>
          </w:p>
        </w:tc>
        <w:tc>
          <w:tcPr>
            <w:tcW w:w="1066" w:type="dxa"/>
          </w:tcPr>
          <w:p>
            <w:pPr>
              <w:pStyle w:val="14"/>
              <w:spacing w:before="165"/>
              <w:ind w:right="185"/>
              <w:jc w:val="right"/>
              <w:rPr>
                <w:sz w:val="24"/>
              </w:rPr>
            </w:pPr>
            <w:r>
              <w:rPr>
                <w:sz w:val="24"/>
              </w:rPr>
              <w:t>≤</w:t>
            </w:r>
            <w:r>
              <w:rPr>
                <w:spacing w:val="-5"/>
                <w:sz w:val="24"/>
              </w:rPr>
              <w:t>2°</w:t>
            </w:r>
          </w:p>
        </w:tc>
        <w:tc>
          <w:tcPr>
            <w:tcW w:w="1066" w:type="dxa"/>
          </w:tcPr>
          <w:p>
            <w:pPr>
              <w:pStyle w:val="14"/>
              <w:spacing w:before="165"/>
              <w:ind w:left="17"/>
              <w:rPr>
                <w:sz w:val="24"/>
              </w:rPr>
            </w:pPr>
            <w:r>
              <w:rPr>
                <w:sz w:val="24"/>
              </w:rPr>
              <w:t>2°-</w:t>
            </w:r>
            <w:r>
              <w:rPr>
                <w:spacing w:val="-5"/>
                <w:sz w:val="24"/>
              </w:rPr>
              <w:t>6°</w:t>
            </w:r>
          </w:p>
        </w:tc>
        <w:tc>
          <w:tcPr>
            <w:tcW w:w="1066" w:type="dxa"/>
          </w:tcPr>
          <w:p>
            <w:pPr>
              <w:pStyle w:val="14"/>
              <w:spacing w:before="165"/>
              <w:ind w:left="19"/>
              <w:rPr>
                <w:sz w:val="24"/>
              </w:rPr>
            </w:pPr>
            <w:r>
              <w:rPr>
                <w:sz w:val="24"/>
              </w:rPr>
              <w:t>6°-</w:t>
            </w:r>
            <w:r>
              <w:rPr>
                <w:spacing w:val="-5"/>
                <w:sz w:val="24"/>
              </w:rPr>
              <w:t>15°</w:t>
            </w:r>
          </w:p>
        </w:tc>
        <w:tc>
          <w:tcPr>
            <w:tcW w:w="1066" w:type="dxa"/>
          </w:tcPr>
          <w:p>
            <w:pPr>
              <w:pStyle w:val="14"/>
              <w:spacing w:before="15" w:line="304" w:lineRule="exact"/>
              <w:ind w:left="205"/>
              <w:jc w:val="left"/>
              <w:rPr>
                <w:sz w:val="24"/>
              </w:rPr>
            </w:pPr>
            <w:r>
              <w:rPr>
                <w:sz w:val="24"/>
              </w:rPr>
              <w:t>15°</w:t>
            </w:r>
            <w:r>
              <w:rPr>
                <w:spacing w:val="-10"/>
                <w:sz w:val="24"/>
              </w:rPr>
              <w:t>-</w:t>
            </w:r>
          </w:p>
          <w:p>
            <w:pPr>
              <w:pStyle w:val="14"/>
              <w:spacing w:before="0" w:line="299" w:lineRule="exact"/>
              <w:ind w:left="295"/>
              <w:jc w:val="left"/>
              <w:rPr>
                <w:sz w:val="24"/>
              </w:rPr>
            </w:pPr>
            <w:r>
              <w:rPr>
                <w:spacing w:val="-5"/>
                <w:sz w:val="24"/>
              </w:rPr>
              <w:t>25°</w:t>
            </w:r>
          </w:p>
        </w:tc>
        <w:tc>
          <w:tcPr>
            <w:tcW w:w="1066" w:type="dxa"/>
          </w:tcPr>
          <w:p>
            <w:pPr>
              <w:pStyle w:val="14"/>
              <w:spacing w:before="165"/>
              <w:ind w:left="146"/>
              <w:jc w:val="left"/>
              <w:rPr>
                <w:sz w:val="24"/>
              </w:rPr>
            </w:pPr>
            <w:r>
              <w:rPr>
                <w:sz w:val="24"/>
              </w:rPr>
              <w:t>＞</w:t>
            </w:r>
            <w:r>
              <w:rPr>
                <w:spacing w:val="-5"/>
                <w:sz w:val="24"/>
              </w:rPr>
              <w:t>25°</w:t>
            </w:r>
          </w:p>
        </w:tc>
        <w:tc>
          <w:tcPr>
            <w:tcW w:w="1066" w:type="dxa"/>
          </w:tcPr>
          <w:p>
            <w:pPr>
              <w:pStyle w:val="14"/>
              <w:spacing w:before="165"/>
              <w:ind w:left="297"/>
              <w:jc w:val="left"/>
              <w:rPr>
                <w:sz w:val="24"/>
              </w:rPr>
            </w:pPr>
            <w:r>
              <w:rPr>
                <w:spacing w:val="-5"/>
                <w:sz w:val="24"/>
              </w:rPr>
              <w:t>总计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4" w:right="79"/>
              <w:rPr>
                <w:sz w:val="24"/>
              </w:rPr>
            </w:pPr>
            <w:r>
              <w:rPr>
                <w:spacing w:val="-4"/>
                <w:sz w:val="24"/>
              </w:rPr>
              <w:t>彩云镇</w:t>
            </w:r>
          </w:p>
        </w:tc>
        <w:tc>
          <w:tcPr>
            <w:tcW w:w="1066" w:type="dxa"/>
          </w:tcPr>
          <w:p>
            <w:pPr>
              <w:pStyle w:val="14"/>
              <w:spacing w:before="15" w:line="303" w:lineRule="exact"/>
              <w:ind w:right="215"/>
              <w:jc w:val="right"/>
              <w:rPr>
                <w:sz w:val="24"/>
              </w:rPr>
            </w:pPr>
            <w:r>
              <w:rPr>
                <w:spacing w:val="-2"/>
                <w:sz w:val="24"/>
              </w:rPr>
              <w:t>5.211</w:t>
            </w:r>
          </w:p>
        </w:tc>
        <w:tc>
          <w:tcPr>
            <w:tcW w:w="1066" w:type="dxa"/>
          </w:tcPr>
          <w:p>
            <w:pPr>
              <w:pStyle w:val="14"/>
              <w:spacing w:before="15" w:line="303" w:lineRule="exact"/>
              <w:ind w:left="17"/>
              <w:rPr>
                <w:sz w:val="24"/>
              </w:rPr>
            </w:pPr>
            <w:r>
              <w:rPr>
                <w:spacing w:val="-2"/>
                <w:sz w:val="24"/>
              </w:rPr>
              <w:t>4.3169</w:t>
            </w:r>
          </w:p>
        </w:tc>
        <w:tc>
          <w:tcPr>
            <w:tcW w:w="1066" w:type="dxa"/>
          </w:tcPr>
          <w:p>
            <w:pPr>
              <w:pStyle w:val="14"/>
              <w:spacing w:before="15" w:line="303" w:lineRule="exact"/>
              <w:ind w:left="19"/>
              <w:rPr>
                <w:sz w:val="24"/>
              </w:rPr>
            </w:pPr>
            <w:r>
              <w:rPr>
                <w:spacing w:val="-2"/>
                <w:sz w:val="24"/>
              </w:rPr>
              <w:t>3.9852</w:t>
            </w:r>
          </w:p>
        </w:tc>
        <w:tc>
          <w:tcPr>
            <w:tcW w:w="1066" w:type="dxa"/>
          </w:tcPr>
          <w:p>
            <w:pPr>
              <w:pStyle w:val="14"/>
              <w:spacing w:before="15" w:line="303" w:lineRule="exact"/>
              <w:ind w:left="175"/>
              <w:jc w:val="left"/>
              <w:rPr>
                <w:sz w:val="24"/>
              </w:rPr>
            </w:pPr>
            <w:r>
              <w:rPr>
                <w:spacing w:val="-2"/>
                <w:sz w:val="24"/>
              </w:rPr>
              <w:t>0.3205</w:t>
            </w:r>
          </w:p>
        </w:tc>
        <w:tc>
          <w:tcPr>
            <w:tcW w:w="1066" w:type="dxa"/>
          </w:tcPr>
          <w:p>
            <w:pPr>
              <w:pStyle w:val="14"/>
              <w:spacing w:before="15" w:line="303" w:lineRule="exact"/>
              <w:ind w:left="176"/>
              <w:jc w:val="left"/>
              <w:rPr>
                <w:sz w:val="24"/>
              </w:rPr>
            </w:pPr>
            <w:r>
              <w:rPr>
                <w:spacing w:val="-2"/>
                <w:sz w:val="24"/>
              </w:rPr>
              <w:t>0.0405</w:t>
            </w:r>
          </w:p>
        </w:tc>
        <w:tc>
          <w:tcPr>
            <w:tcW w:w="1066" w:type="dxa"/>
          </w:tcPr>
          <w:p>
            <w:pPr>
              <w:pStyle w:val="14"/>
              <w:spacing w:before="15" w:line="303" w:lineRule="exact"/>
              <w:ind w:right="91"/>
              <w:jc w:val="right"/>
              <w:rPr>
                <w:sz w:val="24"/>
              </w:rPr>
            </w:pPr>
            <w:r>
              <w:rPr>
                <w:spacing w:val="-2"/>
                <w:sz w:val="24"/>
              </w:rPr>
              <w:t>13.8741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4" w:right="79"/>
              <w:rPr>
                <w:sz w:val="24"/>
              </w:rPr>
            </w:pPr>
            <w:r>
              <w:rPr>
                <w:spacing w:val="-2"/>
                <w:sz w:val="24"/>
              </w:rPr>
              <w:t>大同街道办事处</w:t>
            </w:r>
          </w:p>
        </w:tc>
        <w:tc>
          <w:tcPr>
            <w:tcW w:w="1066" w:type="dxa"/>
          </w:tcPr>
          <w:p>
            <w:pPr>
              <w:pStyle w:val="14"/>
              <w:spacing w:before="15" w:line="303" w:lineRule="exact"/>
              <w:ind w:right="215"/>
              <w:jc w:val="right"/>
              <w:rPr>
                <w:sz w:val="24"/>
              </w:rPr>
            </w:pPr>
            <w:r>
              <w:rPr>
                <w:spacing w:val="-2"/>
                <w:sz w:val="24"/>
              </w:rPr>
              <w:t>1.527</w:t>
            </w:r>
          </w:p>
        </w:tc>
        <w:tc>
          <w:tcPr>
            <w:tcW w:w="1066" w:type="dxa"/>
          </w:tcPr>
          <w:p>
            <w:pPr>
              <w:pStyle w:val="14"/>
              <w:spacing w:before="15" w:line="303" w:lineRule="exact"/>
              <w:ind w:left="18"/>
              <w:rPr>
                <w:sz w:val="24"/>
              </w:rPr>
            </w:pPr>
            <w:r>
              <w:rPr>
                <w:spacing w:val="-2"/>
                <w:sz w:val="24"/>
              </w:rPr>
              <w:t>3.5877</w:t>
            </w:r>
          </w:p>
        </w:tc>
        <w:tc>
          <w:tcPr>
            <w:tcW w:w="1066" w:type="dxa"/>
          </w:tcPr>
          <w:p>
            <w:pPr>
              <w:pStyle w:val="14"/>
              <w:spacing w:before="15" w:line="303" w:lineRule="exact"/>
              <w:ind w:left="19"/>
              <w:rPr>
                <w:sz w:val="24"/>
              </w:rPr>
            </w:pPr>
            <w:r>
              <w:rPr>
                <w:spacing w:val="-2"/>
                <w:sz w:val="24"/>
              </w:rPr>
              <w:t>6.9263</w:t>
            </w:r>
          </w:p>
        </w:tc>
        <w:tc>
          <w:tcPr>
            <w:tcW w:w="1066" w:type="dxa"/>
          </w:tcPr>
          <w:p>
            <w:pPr>
              <w:pStyle w:val="14"/>
              <w:spacing w:before="15" w:line="303" w:lineRule="exact"/>
              <w:ind w:left="176"/>
              <w:jc w:val="left"/>
              <w:rPr>
                <w:sz w:val="24"/>
              </w:rPr>
            </w:pPr>
            <w:r>
              <w:rPr>
                <w:spacing w:val="-2"/>
                <w:sz w:val="24"/>
              </w:rPr>
              <w:t>1.0172</w:t>
            </w:r>
          </w:p>
        </w:tc>
        <w:tc>
          <w:tcPr>
            <w:tcW w:w="1066" w:type="dxa"/>
          </w:tcPr>
          <w:p>
            <w:pPr>
              <w:pStyle w:val="14"/>
              <w:spacing w:before="15" w:line="303" w:lineRule="exact"/>
              <w:ind w:left="177"/>
              <w:jc w:val="left"/>
              <w:rPr>
                <w:sz w:val="24"/>
              </w:rPr>
            </w:pPr>
            <w:r>
              <w:rPr>
                <w:spacing w:val="-2"/>
                <w:sz w:val="24"/>
              </w:rPr>
              <w:t>0.0247</w:t>
            </w:r>
          </w:p>
        </w:tc>
        <w:tc>
          <w:tcPr>
            <w:tcW w:w="1066" w:type="dxa"/>
          </w:tcPr>
          <w:p>
            <w:pPr>
              <w:pStyle w:val="14"/>
              <w:spacing w:before="15" w:line="303" w:lineRule="exact"/>
              <w:ind w:right="91"/>
              <w:jc w:val="right"/>
              <w:rPr>
                <w:sz w:val="24"/>
              </w:rPr>
            </w:pPr>
            <w:r>
              <w:rPr>
                <w:spacing w:val="-2"/>
                <w:sz w:val="24"/>
              </w:rPr>
              <w:t>13.0827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5" w:right="79"/>
              <w:rPr>
                <w:sz w:val="24"/>
              </w:rPr>
            </w:pPr>
            <w:r>
              <w:rPr>
                <w:spacing w:val="-2"/>
                <w:sz w:val="24"/>
              </w:rPr>
              <w:t>丹凤街道办事处</w:t>
            </w:r>
          </w:p>
        </w:tc>
        <w:tc>
          <w:tcPr>
            <w:tcW w:w="1066" w:type="dxa"/>
          </w:tcPr>
          <w:p>
            <w:pPr>
              <w:pStyle w:val="14"/>
              <w:spacing w:before="15" w:line="303" w:lineRule="exact"/>
              <w:ind w:right="154"/>
              <w:jc w:val="right"/>
              <w:rPr>
                <w:sz w:val="24"/>
              </w:rPr>
            </w:pPr>
            <w:r>
              <w:rPr>
                <w:spacing w:val="-2"/>
                <w:sz w:val="24"/>
              </w:rPr>
              <w:t>2.6475</w:t>
            </w:r>
          </w:p>
        </w:tc>
        <w:tc>
          <w:tcPr>
            <w:tcW w:w="1066" w:type="dxa"/>
          </w:tcPr>
          <w:p>
            <w:pPr>
              <w:pStyle w:val="14"/>
              <w:spacing w:before="15" w:line="303" w:lineRule="exact"/>
              <w:ind w:left="18"/>
              <w:rPr>
                <w:sz w:val="24"/>
              </w:rPr>
            </w:pPr>
            <w:r>
              <w:rPr>
                <w:spacing w:val="-2"/>
                <w:sz w:val="24"/>
              </w:rPr>
              <w:t>2.1292</w:t>
            </w:r>
          </w:p>
        </w:tc>
        <w:tc>
          <w:tcPr>
            <w:tcW w:w="1066" w:type="dxa"/>
          </w:tcPr>
          <w:p>
            <w:pPr>
              <w:pStyle w:val="14"/>
              <w:spacing w:before="15" w:line="303" w:lineRule="exact"/>
              <w:ind w:left="20"/>
              <w:rPr>
                <w:sz w:val="24"/>
              </w:rPr>
            </w:pPr>
            <w:r>
              <w:rPr>
                <w:spacing w:val="-2"/>
                <w:sz w:val="24"/>
              </w:rPr>
              <w:t>1.2006</w:t>
            </w:r>
          </w:p>
        </w:tc>
        <w:tc>
          <w:tcPr>
            <w:tcW w:w="1066" w:type="dxa"/>
          </w:tcPr>
          <w:p>
            <w:pPr>
              <w:pStyle w:val="14"/>
              <w:spacing w:before="15" w:line="303" w:lineRule="exact"/>
              <w:ind w:left="176"/>
              <w:jc w:val="left"/>
              <w:rPr>
                <w:sz w:val="24"/>
              </w:rPr>
            </w:pPr>
            <w:r>
              <w:rPr>
                <w:spacing w:val="-2"/>
                <w:sz w:val="24"/>
              </w:rPr>
              <w:t>0.1718</w:t>
            </w:r>
          </w:p>
        </w:tc>
        <w:tc>
          <w:tcPr>
            <w:tcW w:w="1066" w:type="dxa"/>
          </w:tcPr>
          <w:p>
            <w:pPr>
              <w:pStyle w:val="14"/>
              <w:spacing w:before="15" w:line="303" w:lineRule="exact"/>
              <w:ind w:left="177"/>
              <w:jc w:val="left"/>
              <w:rPr>
                <w:sz w:val="24"/>
              </w:rPr>
            </w:pPr>
            <w:r>
              <w:rPr>
                <w:spacing w:val="-2"/>
                <w:sz w:val="24"/>
              </w:rPr>
              <w:t>0.0384</w:t>
            </w:r>
          </w:p>
        </w:tc>
        <w:tc>
          <w:tcPr>
            <w:tcW w:w="1066" w:type="dxa"/>
          </w:tcPr>
          <w:p>
            <w:pPr>
              <w:pStyle w:val="14"/>
              <w:spacing w:before="15" w:line="303" w:lineRule="exact"/>
              <w:ind w:right="150"/>
              <w:jc w:val="right"/>
              <w:rPr>
                <w:sz w:val="24"/>
              </w:rPr>
            </w:pPr>
            <w:r>
              <w:rPr>
                <w:spacing w:val="-2"/>
                <w:sz w:val="24"/>
              </w:rPr>
              <w:t>6.1876</w:t>
            </w:r>
          </w:p>
        </w:tc>
      </w:tr>
    </w:tbl>
    <w:p>
      <w:pPr>
        <w:spacing w:line="303" w:lineRule="exact"/>
        <w:jc w:val="right"/>
        <w:rPr>
          <w:sz w:val="24"/>
        </w:rPr>
        <w:sectPr>
          <w:type w:val="continuous"/>
          <w:pgSz w:w="11910" w:h="16840"/>
          <w:pgMar w:top="1580" w:right="1320" w:bottom="28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96"/>
        <w:gridCol w:w="1066"/>
        <w:gridCol w:w="1066"/>
        <w:gridCol w:w="1066"/>
        <w:gridCol w:w="1066"/>
        <w:gridCol w:w="1066"/>
        <w:gridCol w:w="10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1896" w:type="dxa"/>
          </w:tcPr>
          <w:p>
            <w:pPr>
              <w:pStyle w:val="14"/>
              <w:spacing w:before="15" w:line="300" w:lineRule="exact"/>
              <w:ind w:left="707" w:right="91" w:hanging="600"/>
              <w:jc w:val="left"/>
              <w:rPr>
                <w:sz w:val="24"/>
              </w:rPr>
            </w:pPr>
            <w:r>
              <w:rPr>
                <w:spacing w:val="-2"/>
                <w:sz w:val="24"/>
              </w:rPr>
              <w:t>高良壮族苗族瑶</w:t>
            </w:r>
            <w:r>
              <w:rPr>
                <w:spacing w:val="-6"/>
                <w:sz w:val="24"/>
              </w:rPr>
              <w:t>族乡</w:t>
            </w:r>
          </w:p>
        </w:tc>
        <w:tc>
          <w:tcPr>
            <w:tcW w:w="1066" w:type="dxa"/>
          </w:tcPr>
          <w:p>
            <w:pPr>
              <w:pStyle w:val="14"/>
              <w:spacing w:before="165"/>
              <w:ind w:left="15"/>
              <w:rPr>
                <w:sz w:val="24"/>
              </w:rPr>
            </w:pPr>
            <w:r>
              <w:rPr>
                <w:spacing w:val="-2"/>
                <w:sz w:val="24"/>
              </w:rPr>
              <w:t>0.0115</w:t>
            </w:r>
          </w:p>
        </w:tc>
        <w:tc>
          <w:tcPr>
            <w:tcW w:w="1066" w:type="dxa"/>
          </w:tcPr>
          <w:p>
            <w:pPr>
              <w:pStyle w:val="14"/>
              <w:spacing w:before="165"/>
              <w:ind w:left="17"/>
              <w:rPr>
                <w:sz w:val="24"/>
              </w:rPr>
            </w:pPr>
            <w:r>
              <w:rPr>
                <w:spacing w:val="-2"/>
                <w:sz w:val="24"/>
              </w:rPr>
              <w:t>0.0963</w:t>
            </w:r>
          </w:p>
        </w:tc>
        <w:tc>
          <w:tcPr>
            <w:tcW w:w="1066" w:type="dxa"/>
          </w:tcPr>
          <w:p>
            <w:pPr>
              <w:pStyle w:val="14"/>
              <w:spacing w:before="165"/>
              <w:ind w:right="154"/>
              <w:jc w:val="right"/>
              <w:rPr>
                <w:sz w:val="24"/>
              </w:rPr>
            </w:pPr>
            <w:r>
              <w:rPr>
                <w:spacing w:val="-2"/>
                <w:sz w:val="24"/>
              </w:rPr>
              <w:t>1.4343</w:t>
            </w:r>
          </w:p>
        </w:tc>
        <w:tc>
          <w:tcPr>
            <w:tcW w:w="1066" w:type="dxa"/>
          </w:tcPr>
          <w:p>
            <w:pPr>
              <w:pStyle w:val="14"/>
              <w:spacing w:before="165"/>
              <w:ind w:left="20"/>
              <w:rPr>
                <w:sz w:val="24"/>
              </w:rPr>
            </w:pPr>
            <w:r>
              <w:rPr>
                <w:spacing w:val="-2"/>
                <w:sz w:val="24"/>
              </w:rPr>
              <w:t>2.8688</w:t>
            </w:r>
          </w:p>
        </w:tc>
        <w:tc>
          <w:tcPr>
            <w:tcW w:w="1066" w:type="dxa"/>
          </w:tcPr>
          <w:p>
            <w:pPr>
              <w:pStyle w:val="14"/>
              <w:spacing w:before="165"/>
              <w:ind w:right="212"/>
              <w:jc w:val="right"/>
              <w:rPr>
                <w:sz w:val="24"/>
              </w:rPr>
            </w:pPr>
            <w:r>
              <w:rPr>
                <w:spacing w:val="-2"/>
                <w:sz w:val="24"/>
              </w:rPr>
              <w:t>2.826</w:t>
            </w:r>
          </w:p>
        </w:tc>
        <w:tc>
          <w:tcPr>
            <w:tcW w:w="1066" w:type="dxa"/>
          </w:tcPr>
          <w:p>
            <w:pPr>
              <w:pStyle w:val="14"/>
              <w:spacing w:before="165"/>
              <w:ind w:right="151"/>
              <w:jc w:val="right"/>
              <w:rPr>
                <w:sz w:val="24"/>
              </w:rPr>
            </w:pPr>
            <w:r>
              <w:rPr>
                <w:spacing w:val="-2"/>
                <w:sz w:val="24"/>
              </w:rPr>
              <w:t>7.2370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4" w:right="79"/>
              <w:rPr>
                <w:sz w:val="24"/>
              </w:rPr>
            </w:pPr>
            <w:r>
              <w:rPr>
                <w:spacing w:val="-4"/>
                <w:sz w:val="24"/>
              </w:rPr>
              <w:t>葵山镇</w:t>
            </w:r>
          </w:p>
        </w:tc>
        <w:tc>
          <w:tcPr>
            <w:tcW w:w="1066" w:type="dxa"/>
          </w:tcPr>
          <w:p>
            <w:pPr>
              <w:pStyle w:val="14"/>
              <w:spacing w:before="15" w:line="303" w:lineRule="exact"/>
              <w:ind w:left="16"/>
              <w:rPr>
                <w:sz w:val="24"/>
              </w:rPr>
            </w:pPr>
            <w:r>
              <w:rPr>
                <w:spacing w:val="-2"/>
                <w:sz w:val="24"/>
              </w:rPr>
              <w:t>1.3451</w:t>
            </w:r>
          </w:p>
        </w:tc>
        <w:tc>
          <w:tcPr>
            <w:tcW w:w="1066" w:type="dxa"/>
          </w:tcPr>
          <w:p>
            <w:pPr>
              <w:pStyle w:val="14"/>
              <w:spacing w:before="15" w:line="303" w:lineRule="exact"/>
              <w:ind w:left="17"/>
              <w:rPr>
                <w:sz w:val="24"/>
              </w:rPr>
            </w:pPr>
            <w:r>
              <w:rPr>
                <w:spacing w:val="-2"/>
                <w:sz w:val="24"/>
              </w:rPr>
              <w:t>2.2361</w:t>
            </w:r>
          </w:p>
        </w:tc>
        <w:tc>
          <w:tcPr>
            <w:tcW w:w="1066" w:type="dxa"/>
          </w:tcPr>
          <w:p>
            <w:pPr>
              <w:pStyle w:val="14"/>
              <w:spacing w:before="15" w:line="303" w:lineRule="exact"/>
              <w:ind w:left="235"/>
              <w:jc w:val="left"/>
              <w:rPr>
                <w:sz w:val="24"/>
              </w:rPr>
            </w:pPr>
            <w:r>
              <w:rPr>
                <w:spacing w:val="-2"/>
                <w:sz w:val="24"/>
              </w:rPr>
              <w:t>3.678</w:t>
            </w:r>
          </w:p>
        </w:tc>
        <w:tc>
          <w:tcPr>
            <w:tcW w:w="1066" w:type="dxa"/>
          </w:tcPr>
          <w:p>
            <w:pPr>
              <w:pStyle w:val="14"/>
              <w:spacing w:before="15" w:line="303" w:lineRule="exact"/>
              <w:ind w:left="20"/>
              <w:rPr>
                <w:sz w:val="24"/>
              </w:rPr>
            </w:pPr>
            <w:r>
              <w:rPr>
                <w:spacing w:val="-2"/>
                <w:sz w:val="24"/>
              </w:rPr>
              <w:t>0.7152</w:t>
            </w:r>
          </w:p>
        </w:tc>
        <w:tc>
          <w:tcPr>
            <w:tcW w:w="1066" w:type="dxa"/>
          </w:tcPr>
          <w:p>
            <w:pPr>
              <w:pStyle w:val="14"/>
              <w:spacing w:before="15" w:line="303" w:lineRule="exact"/>
              <w:ind w:right="152"/>
              <w:jc w:val="right"/>
              <w:rPr>
                <w:sz w:val="24"/>
              </w:rPr>
            </w:pPr>
            <w:r>
              <w:rPr>
                <w:spacing w:val="-2"/>
                <w:sz w:val="24"/>
              </w:rPr>
              <w:t>0.1216</w:t>
            </w:r>
          </w:p>
        </w:tc>
        <w:tc>
          <w:tcPr>
            <w:tcW w:w="1066" w:type="dxa"/>
          </w:tcPr>
          <w:p>
            <w:pPr>
              <w:pStyle w:val="14"/>
              <w:spacing w:before="15" w:line="303" w:lineRule="exact"/>
              <w:ind w:left="237"/>
              <w:jc w:val="left"/>
              <w:rPr>
                <w:sz w:val="24"/>
              </w:rPr>
            </w:pPr>
            <w:r>
              <w:rPr>
                <w:spacing w:val="-2"/>
                <w:sz w:val="24"/>
              </w:rPr>
              <w:t>8.096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4" w:right="79"/>
              <w:rPr>
                <w:sz w:val="24"/>
              </w:rPr>
            </w:pPr>
            <w:r>
              <w:rPr>
                <w:spacing w:val="-2"/>
                <w:sz w:val="24"/>
              </w:rPr>
              <w:t>龙庆彝族壮族乡</w:t>
            </w:r>
          </w:p>
        </w:tc>
        <w:tc>
          <w:tcPr>
            <w:tcW w:w="1066" w:type="dxa"/>
          </w:tcPr>
          <w:p>
            <w:pPr>
              <w:pStyle w:val="14"/>
              <w:spacing w:before="15" w:line="303" w:lineRule="exact"/>
              <w:ind w:left="16"/>
              <w:rPr>
                <w:sz w:val="24"/>
              </w:rPr>
            </w:pPr>
            <w:r>
              <w:rPr>
                <w:spacing w:val="-2"/>
                <w:sz w:val="24"/>
              </w:rPr>
              <w:t>0.3106</w:t>
            </w:r>
          </w:p>
        </w:tc>
        <w:tc>
          <w:tcPr>
            <w:tcW w:w="1066" w:type="dxa"/>
          </w:tcPr>
          <w:p>
            <w:pPr>
              <w:pStyle w:val="14"/>
              <w:spacing w:before="15" w:line="303" w:lineRule="exact"/>
              <w:ind w:left="18"/>
              <w:rPr>
                <w:sz w:val="24"/>
              </w:rPr>
            </w:pPr>
            <w:r>
              <w:rPr>
                <w:spacing w:val="-2"/>
                <w:sz w:val="24"/>
              </w:rPr>
              <w:t>1.7836</w:t>
            </w:r>
          </w:p>
        </w:tc>
        <w:tc>
          <w:tcPr>
            <w:tcW w:w="1066" w:type="dxa"/>
          </w:tcPr>
          <w:p>
            <w:pPr>
              <w:pStyle w:val="14"/>
              <w:spacing w:before="15" w:line="303" w:lineRule="exact"/>
              <w:ind w:right="93"/>
              <w:jc w:val="right"/>
              <w:rPr>
                <w:sz w:val="24"/>
              </w:rPr>
            </w:pPr>
            <w:r>
              <w:rPr>
                <w:spacing w:val="-2"/>
                <w:sz w:val="24"/>
              </w:rPr>
              <w:t>10.1493</w:t>
            </w:r>
          </w:p>
        </w:tc>
        <w:tc>
          <w:tcPr>
            <w:tcW w:w="1066" w:type="dxa"/>
          </w:tcPr>
          <w:p>
            <w:pPr>
              <w:pStyle w:val="14"/>
              <w:spacing w:before="15" w:line="303" w:lineRule="exact"/>
              <w:ind w:left="21"/>
              <w:rPr>
                <w:sz w:val="24"/>
              </w:rPr>
            </w:pPr>
            <w:r>
              <w:rPr>
                <w:spacing w:val="-2"/>
                <w:sz w:val="24"/>
              </w:rPr>
              <w:t>2.5397</w:t>
            </w:r>
          </w:p>
        </w:tc>
        <w:tc>
          <w:tcPr>
            <w:tcW w:w="1066" w:type="dxa"/>
          </w:tcPr>
          <w:p>
            <w:pPr>
              <w:pStyle w:val="14"/>
              <w:spacing w:before="15" w:line="303" w:lineRule="exact"/>
              <w:ind w:right="151"/>
              <w:jc w:val="right"/>
              <w:rPr>
                <w:sz w:val="24"/>
              </w:rPr>
            </w:pPr>
            <w:r>
              <w:rPr>
                <w:spacing w:val="-2"/>
                <w:sz w:val="24"/>
              </w:rPr>
              <w:t>1.0685</w:t>
            </w:r>
          </w:p>
        </w:tc>
        <w:tc>
          <w:tcPr>
            <w:tcW w:w="1066" w:type="dxa"/>
          </w:tcPr>
          <w:p>
            <w:pPr>
              <w:pStyle w:val="14"/>
              <w:spacing w:before="15" w:line="303" w:lineRule="exact"/>
              <w:ind w:right="91"/>
              <w:jc w:val="right"/>
              <w:rPr>
                <w:sz w:val="24"/>
              </w:rPr>
            </w:pPr>
            <w:r>
              <w:rPr>
                <w:spacing w:val="-2"/>
                <w:sz w:val="24"/>
              </w:rPr>
              <w:t>15.8518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5" w:right="79"/>
              <w:rPr>
                <w:sz w:val="24"/>
              </w:rPr>
            </w:pPr>
            <w:r>
              <w:rPr>
                <w:spacing w:val="-2"/>
                <w:sz w:val="24"/>
              </w:rPr>
              <w:t>五龙壮族乡</w:t>
            </w:r>
          </w:p>
        </w:tc>
        <w:tc>
          <w:tcPr>
            <w:tcW w:w="1066" w:type="dxa"/>
          </w:tcPr>
          <w:p>
            <w:pPr>
              <w:pStyle w:val="14"/>
              <w:spacing w:before="15" w:line="303" w:lineRule="exact"/>
              <w:ind w:left="17"/>
              <w:rPr>
                <w:sz w:val="24"/>
              </w:rPr>
            </w:pPr>
            <w:r>
              <w:rPr>
                <w:spacing w:val="-2"/>
                <w:sz w:val="24"/>
              </w:rPr>
              <w:t>0.0489</w:t>
            </w:r>
          </w:p>
        </w:tc>
        <w:tc>
          <w:tcPr>
            <w:tcW w:w="1066" w:type="dxa"/>
          </w:tcPr>
          <w:p>
            <w:pPr>
              <w:pStyle w:val="14"/>
              <w:spacing w:before="15" w:line="303" w:lineRule="exact"/>
              <w:ind w:left="18"/>
              <w:rPr>
                <w:sz w:val="24"/>
              </w:rPr>
            </w:pPr>
            <w:r>
              <w:rPr>
                <w:spacing w:val="-2"/>
                <w:sz w:val="24"/>
              </w:rPr>
              <w:t>0.9062</w:t>
            </w:r>
          </w:p>
        </w:tc>
        <w:tc>
          <w:tcPr>
            <w:tcW w:w="1066" w:type="dxa"/>
          </w:tcPr>
          <w:p>
            <w:pPr>
              <w:pStyle w:val="14"/>
              <w:spacing w:before="15" w:line="303" w:lineRule="exact"/>
              <w:ind w:right="153"/>
              <w:jc w:val="right"/>
              <w:rPr>
                <w:sz w:val="24"/>
              </w:rPr>
            </w:pPr>
            <w:r>
              <w:rPr>
                <w:spacing w:val="-2"/>
                <w:sz w:val="24"/>
              </w:rPr>
              <w:t>3.2269</w:t>
            </w:r>
          </w:p>
        </w:tc>
        <w:tc>
          <w:tcPr>
            <w:tcW w:w="1066" w:type="dxa"/>
          </w:tcPr>
          <w:p>
            <w:pPr>
              <w:pStyle w:val="14"/>
              <w:spacing w:before="15" w:line="303" w:lineRule="exact"/>
              <w:ind w:left="21"/>
              <w:rPr>
                <w:sz w:val="24"/>
              </w:rPr>
            </w:pPr>
            <w:r>
              <w:rPr>
                <w:spacing w:val="-2"/>
                <w:sz w:val="24"/>
              </w:rPr>
              <w:t>1.3227</w:t>
            </w:r>
          </w:p>
        </w:tc>
        <w:tc>
          <w:tcPr>
            <w:tcW w:w="1066" w:type="dxa"/>
          </w:tcPr>
          <w:p>
            <w:pPr>
              <w:pStyle w:val="14"/>
              <w:spacing w:before="15" w:line="303" w:lineRule="exact"/>
              <w:ind w:right="151"/>
              <w:jc w:val="right"/>
              <w:rPr>
                <w:sz w:val="24"/>
              </w:rPr>
            </w:pPr>
            <w:r>
              <w:rPr>
                <w:spacing w:val="-2"/>
                <w:sz w:val="24"/>
              </w:rPr>
              <w:t>1.0215</w:t>
            </w:r>
          </w:p>
        </w:tc>
        <w:tc>
          <w:tcPr>
            <w:tcW w:w="1066" w:type="dxa"/>
          </w:tcPr>
          <w:p>
            <w:pPr>
              <w:pStyle w:val="14"/>
              <w:spacing w:before="15" w:line="303" w:lineRule="exact"/>
              <w:ind w:right="150"/>
              <w:jc w:val="right"/>
              <w:rPr>
                <w:sz w:val="24"/>
              </w:rPr>
            </w:pPr>
            <w:r>
              <w:rPr>
                <w:spacing w:val="-2"/>
                <w:sz w:val="24"/>
              </w:rPr>
              <w:t>6.5263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5" w:right="79"/>
              <w:rPr>
                <w:sz w:val="24"/>
              </w:rPr>
            </w:pPr>
            <w:r>
              <w:rPr>
                <w:spacing w:val="-4"/>
                <w:sz w:val="24"/>
              </w:rPr>
              <w:t>雄壁镇</w:t>
            </w:r>
          </w:p>
        </w:tc>
        <w:tc>
          <w:tcPr>
            <w:tcW w:w="1066" w:type="dxa"/>
          </w:tcPr>
          <w:p>
            <w:pPr>
              <w:pStyle w:val="14"/>
              <w:spacing w:before="15" w:line="303" w:lineRule="exact"/>
              <w:ind w:left="17"/>
              <w:rPr>
                <w:sz w:val="24"/>
              </w:rPr>
            </w:pPr>
            <w:r>
              <w:rPr>
                <w:spacing w:val="-2"/>
                <w:sz w:val="24"/>
              </w:rPr>
              <w:t>0.2568</w:t>
            </w:r>
          </w:p>
        </w:tc>
        <w:tc>
          <w:tcPr>
            <w:tcW w:w="1066" w:type="dxa"/>
          </w:tcPr>
          <w:p>
            <w:pPr>
              <w:pStyle w:val="14"/>
              <w:spacing w:before="15" w:line="303" w:lineRule="exact"/>
              <w:ind w:left="19"/>
              <w:rPr>
                <w:sz w:val="24"/>
              </w:rPr>
            </w:pPr>
            <w:r>
              <w:rPr>
                <w:spacing w:val="-2"/>
                <w:sz w:val="24"/>
              </w:rPr>
              <w:t>2.1649</w:t>
            </w:r>
          </w:p>
        </w:tc>
        <w:tc>
          <w:tcPr>
            <w:tcW w:w="1066" w:type="dxa"/>
          </w:tcPr>
          <w:p>
            <w:pPr>
              <w:pStyle w:val="14"/>
              <w:spacing w:before="15" w:line="303" w:lineRule="exact"/>
              <w:ind w:right="153"/>
              <w:jc w:val="right"/>
              <w:rPr>
                <w:sz w:val="24"/>
              </w:rPr>
            </w:pPr>
            <w:r>
              <w:rPr>
                <w:spacing w:val="-2"/>
                <w:sz w:val="24"/>
              </w:rPr>
              <w:t>5.5197</w:t>
            </w:r>
          </w:p>
        </w:tc>
        <w:tc>
          <w:tcPr>
            <w:tcW w:w="1066" w:type="dxa"/>
          </w:tcPr>
          <w:p>
            <w:pPr>
              <w:pStyle w:val="14"/>
              <w:spacing w:before="15" w:line="303" w:lineRule="exact"/>
              <w:ind w:left="22"/>
              <w:rPr>
                <w:sz w:val="24"/>
              </w:rPr>
            </w:pPr>
            <w:r>
              <w:rPr>
                <w:spacing w:val="-2"/>
                <w:sz w:val="24"/>
              </w:rPr>
              <w:t>3.1487</w:t>
            </w:r>
          </w:p>
        </w:tc>
        <w:tc>
          <w:tcPr>
            <w:tcW w:w="1066" w:type="dxa"/>
          </w:tcPr>
          <w:p>
            <w:pPr>
              <w:pStyle w:val="14"/>
              <w:spacing w:before="15" w:line="303" w:lineRule="exact"/>
              <w:ind w:right="151"/>
              <w:jc w:val="right"/>
              <w:rPr>
                <w:sz w:val="24"/>
              </w:rPr>
            </w:pPr>
            <w:r>
              <w:rPr>
                <w:spacing w:val="-2"/>
                <w:sz w:val="24"/>
              </w:rPr>
              <w:t>0.4401</w:t>
            </w:r>
          </w:p>
        </w:tc>
        <w:tc>
          <w:tcPr>
            <w:tcW w:w="1066" w:type="dxa"/>
          </w:tcPr>
          <w:p>
            <w:pPr>
              <w:pStyle w:val="14"/>
              <w:spacing w:before="15" w:line="303" w:lineRule="exact"/>
              <w:ind w:right="90"/>
              <w:jc w:val="right"/>
              <w:rPr>
                <w:sz w:val="24"/>
              </w:rPr>
            </w:pPr>
            <w:r>
              <w:rPr>
                <w:spacing w:val="-2"/>
                <w:sz w:val="24"/>
              </w:rPr>
              <w:t>11.5299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3" w:lineRule="exact"/>
              <w:ind w:left="95" w:right="78"/>
              <w:rPr>
                <w:sz w:val="24"/>
              </w:rPr>
            </w:pPr>
            <w:r>
              <w:rPr>
                <w:spacing w:val="-2"/>
                <w:sz w:val="24"/>
              </w:rPr>
              <w:t>漾月街道办事处</w:t>
            </w:r>
          </w:p>
        </w:tc>
        <w:tc>
          <w:tcPr>
            <w:tcW w:w="1066" w:type="dxa"/>
          </w:tcPr>
          <w:p>
            <w:pPr>
              <w:pStyle w:val="14"/>
              <w:spacing w:before="15" w:line="303" w:lineRule="exact"/>
              <w:ind w:left="18"/>
              <w:rPr>
                <w:sz w:val="24"/>
              </w:rPr>
            </w:pPr>
            <w:r>
              <w:rPr>
                <w:spacing w:val="-2"/>
                <w:sz w:val="24"/>
              </w:rPr>
              <w:t>1.9100</w:t>
            </w:r>
          </w:p>
        </w:tc>
        <w:tc>
          <w:tcPr>
            <w:tcW w:w="1066" w:type="dxa"/>
          </w:tcPr>
          <w:p>
            <w:pPr>
              <w:pStyle w:val="14"/>
              <w:spacing w:before="15" w:line="303" w:lineRule="exact"/>
              <w:ind w:left="19"/>
              <w:rPr>
                <w:sz w:val="24"/>
              </w:rPr>
            </w:pPr>
            <w:r>
              <w:rPr>
                <w:spacing w:val="-2"/>
                <w:sz w:val="24"/>
              </w:rPr>
              <w:t>2.8992</w:t>
            </w:r>
          </w:p>
        </w:tc>
        <w:tc>
          <w:tcPr>
            <w:tcW w:w="1066" w:type="dxa"/>
          </w:tcPr>
          <w:p>
            <w:pPr>
              <w:pStyle w:val="14"/>
              <w:spacing w:before="15" w:line="303" w:lineRule="exact"/>
              <w:ind w:right="152"/>
              <w:jc w:val="right"/>
              <w:rPr>
                <w:sz w:val="24"/>
              </w:rPr>
            </w:pPr>
            <w:r>
              <w:rPr>
                <w:spacing w:val="-2"/>
                <w:sz w:val="24"/>
              </w:rPr>
              <w:t>2.3328</w:t>
            </w:r>
          </w:p>
        </w:tc>
        <w:tc>
          <w:tcPr>
            <w:tcW w:w="1066" w:type="dxa"/>
          </w:tcPr>
          <w:p>
            <w:pPr>
              <w:pStyle w:val="14"/>
              <w:spacing w:before="15" w:line="303" w:lineRule="exact"/>
              <w:ind w:left="22"/>
              <w:rPr>
                <w:sz w:val="24"/>
              </w:rPr>
            </w:pPr>
            <w:r>
              <w:rPr>
                <w:spacing w:val="-2"/>
                <w:sz w:val="24"/>
              </w:rPr>
              <w:t>0.3505</w:t>
            </w:r>
          </w:p>
        </w:tc>
        <w:tc>
          <w:tcPr>
            <w:tcW w:w="1066" w:type="dxa"/>
          </w:tcPr>
          <w:p>
            <w:pPr>
              <w:pStyle w:val="14"/>
              <w:spacing w:before="15" w:line="303" w:lineRule="exact"/>
              <w:ind w:right="151"/>
              <w:jc w:val="right"/>
              <w:rPr>
                <w:sz w:val="24"/>
              </w:rPr>
            </w:pPr>
            <w:r>
              <w:rPr>
                <w:spacing w:val="-2"/>
                <w:sz w:val="24"/>
              </w:rPr>
              <w:t>0.0595</w:t>
            </w:r>
          </w:p>
        </w:tc>
        <w:tc>
          <w:tcPr>
            <w:tcW w:w="1066" w:type="dxa"/>
          </w:tcPr>
          <w:p>
            <w:pPr>
              <w:pStyle w:val="14"/>
              <w:spacing w:before="15" w:line="303" w:lineRule="exact"/>
              <w:ind w:right="150"/>
              <w:jc w:val="right"/>
              <w:rPr>
                <w:sz w:val="24"/>
              </w:rPr>
            </w:pPr>
            <w:r>
              <w:rPr>
                <w:spacing w:val="-2"/>
                <w:sz w:val="24"/>
              </w:rPr>
              <w:t>7.5520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5" w:line="304" w:lineRule="exact"/>
              <w:ind w:left="95" w:right="78"/>
              <w:rPr>
                <w:sz w:val="24"/>
              </w:rPr>
            </w:pPr>
            <w:r>
              <w:rPr>
                <w:spacing w:val="-4"/>
                <w:sz w:val="24"/>
              </w:rPr>
              <w:t>竹基镇</w:t>
            </w:r>
          </w:p>
        </w:tc>
        <w:tc>
          <w:tcPr>
            <w:tcW w:w="1066" w:type="dxa"/>
          </w:tcPr>
          <w:p>
            <w:pPr>
              <w:pStyle w:val="14"/>
              <w:spacing w:before="15" w:line="304" w:lineRule="exact"/>
              <w:ind w:left="18"/>
              <w:rPr>
                <w:sz w:val="24"/>
              </w:rPr>
            </w:pPr>
            <w:r>
              <w:rPr>
                <w:spacing w:val="-2"/>
                <w:sz w:val="24"/>
              </w:rPr>
              <w:t>0.8145</w:t>
            </w:r>
          </w:p>
        </w:tc>
        <w:tc>
          <w:tcPr>
            <w:tcW w:w="1066" w:type="dxa"/>
          </w:tcPr>
          <w:p>
            <w:pPr>
              <w:pStyle w:val="14"/>
              <w:spacing w:before="15" w:line="304" w:lineRule="exact"/>
              <w:ind w:left="20"/>
              <w:rPr>
                <w:sz w:val="24"/>
              </w:rPr>
            </w:pPr>
            <w:r>
              <w:rPr>
                <w:spacing w:val="-2"/>
                <w:sz w:val="24"/>
              </w:rPr>
              <w:t>2.2091</w:t>
            </w:r>
          </w:p>
        </w:tc>
        <w:tc>
          <w:tcPr>
            <w:tcW w:w="1066" w:type="dxa"/>
          </w:tcPr>
          <w:p>
            <w:pPr>
              <w:pStyle w:val="14"/>
              <w:spacing w:before="15" w:line="304" w:lineRule="exact"/>
              <w:ind w:right="152"/>
              <w:jc w:val="right"/>
              <w:rPr>
                <w:sz w:val="24"/>
              </w:rPr>
            </w:pPr>
            <w:r>
              <w:rPr>
                <w:spacing w:val="-2"/>
                <w:sz w:val="24"/>
              </w:rPr>
              <w:t>6.2237</w:t>
            </w:r>
          </w:p>
        </w:tc>
        <w:tc>
          <w:tcPr>
            <w:tcW w:w="1066" w:type="dxa"/>
          </w:tcPr>
          <w:p>
            <w:pPr>
              <w:pStyle w:val="14"/>
              <w:spacing w:before="15" w:line="304" w:lineRule="exact"/>
              <w:ind w:left="23"/>
              <w:rPr>
                <w:sz w:val="24"/>
              </w:rPr>
            </w:pPr>
            <w:r>
              <w:rPr>
                <w:spacing w:val="-2"/>
                <w:sz w:val="24"/>
              </w:rPr>
              <w:t>2.3651</w:t>
            </w:r>
          </w:p>
        </w:tc>
        <w:tc>
          <w:tcPr>
            <w:tcW w:w="1066" w:type="dxa"/>
          </w:tcPr>
          <w:p>
            <w:pPr>
              <w:pStyle w:val="14"/>
              <w:spacing w:before="15" w:line="304" w:lineRule="exact"/>
              <w:ind w:right="151"/>
              <w:jc w:val="right"/>
              <w:rPr>
                <w:sz w:val="24"/>
              </w:rPr>
            </w:pPr>
            <w:r>
              <w:rPr>
                <w:spacing w:val="-2"/>
                <w:sz w:val="24"/>
              </w:rPr>
              <w:t>0.2422</w:t>
            </w:r>
          </w:p>
        </w:tc>
        <w:tc>
          <w:tcPr>
            <w:tcW w:w="1066" w:type="dxa"/>
          </w:tcPr>
          <w:p>
            <w:pPr>
              <w:pStyle w:val="14"/>
              <w:spacing w:before="15" w:line="304" w:lineRule="exact"/>
              <w:ind w:right="90"/>
              <w:jc w:val="right"/>
              <w:rPr>
                <w:sz w:val="24"/>
              </w:rPr>
            </w:pPr>
            <w:r>
              <w:rPr>
                <w:spacing w:val="-2"/>
                <w:sz w:val="24"/>
              </w:rPr>
              <w:t>11.8545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4" w:line="304" w:lineRule="exact"/>
              <w:ind w:left="95" w:right="78"/>
              <w:rPr>
                <w:sz w:val="24"/>
              </w:rPr>
            </w:pPr>
            <w:r>
              <w:rPr>
                <w:spacing w:val="-5"/>
                <w:sz w:val="24"/>
              </w:rPr>
              <w:t>总计</w:t>
            </w:r>
          </w:p>
        </w:tc>
        <w:tc>
          <w:tcPr>
            <w:tcW w:w="1066" w:type="dxa"/>
          </w:tcPr>
          <w:p>
            <w:pPr>
              <w:pStyle w:val="14"/>
              <w:spacing w:before="14" w:line="304" w:lineRule="exact"/>
              <w:ind w:left="19"/>
              <w:rPr>
                <w:sz w:val="24"/>
              </w:rPr>
            </w:pPr>
            <w:r>
              <w:rPr>
                <w:spacing w:val="-2"/>
                <w:sz w:val="24"/>
              </w:rPr>
              <w:t>14.0829</w:t>
            </w:r>
          </w:p>
        </w:tc>
        <w:tc>
          <w:tcPr>
            <w:tcW w:w="1066" w:type="dxa"/>
          </w:tcPr>
          <w:p>
            <w:pPr>
              <w:pStyle w:val="14"/>
              <w:spacing w:before="14" w:line="304" w:lineRule="exact"/>
              <w:ind w:left="20"/>
              <w:rPr>
                <w:sz w:val="24"/>
              </w:rPr>
            </w:pPr>
            <w:r>
              <w:rPr>
                <w:spacing w:val="-2"/>
                <w:sz w:val="24"/>
              </w:rPr>
              <w:t>22.3292</w:t>
            </w:r>
          </w:p>
        </w:tc>
        <w:tc>
          <w:tcPr>
            <w:tcW w:w="1066" w:type="dxa"/>
          </w:tcPr>
          <w:p>
            <w:pPr>
              <w:pStyle w:val="14"/>
              <w:spacing w:before="14" w:line="304" w:lineRule="exact"/>
              <w:ind w:right="92"/>
              <w:jc w:val="right"/>
              <w:rPr>
                <w:sz w:val="24"/>
              </w:rPr>
            </w:pPr>
            <w:r>
              <w:rPr>
                <w:spacing w:val="-2"/>
                <w:sz w:val="24"/>
              </w:rPr>
              <w:t>44.6768</w:t>
            </w:r>
          </w:p>
        </w:tc>
        <w:tc>
          <w:tcPr>
            <w:tcW w:w="1066" w:type="dxa"/>
          </w:tcPr>
          <w:p>
            <w:pPr>
              <w:pStyle w:val="14"/>
              <w:spacing w:before="14" w:line="304" w:lineRule="exact"/>
              <w:ind w:left="23"/>
              <w:rPr>
                <w:sz w:val="24"/>
              </w:rPr>
            </w:pPr>
            <w:r>
              <w:rPr>
                <w:spacing w:val="-2"/>
                <w:sz w:val="24"/>
              </w:rPr>
              <w:t>14.8202</w:t>
            </w:r>
          </w:p>
        </w:tc>
        <w:tc>
          <w:tcPr>
            <w:tcW w:w="1066" w:type="dxa"/>
          </w:tcPr>
          <w:p>
            <w:pPr>
              <w:pStyle w:val="14"/>
              <w:spacing w:before="14" w:line="304" w:lineRule="exact"/>
              <w:ind w:right="210"/>
              <w:jc w:val="right"/>
              <w:rPr>
                <w:sz w:val="24"/>
              </w:rPr>
            </w:pPr>
            <w:r>
              <w:rPr>
                <w:spacing w:val="-2"/>
                <w:sz w:val="24"/>
              </w:rPr>
              <w:t>5.883</w:t>
            </w:r>
          </w:p>
        </w:tc>
        <w:tc>
          <w:tcPr>
            <w:tcW w:w="1066" w:type="dxa"/>
          </w:tcPr>
          <w:p>
            <w:pPr>
              <w:pStyle w:val="14"/>
              <w:spacing w:before="14" w:line="304" w:lineRule="exact"/>
              <w:ind w:right="89"/>
              <w:jc w:val="right"/>
              <w:rPr>
                <w:sz w:val="24"/>
              </w:rPr>
            </w:pPr>
            <w:r>
              <w:rPr>
                <w:spacing w:val="-2"/>
                <w:sz w:val="24"/>
              </w:rPr>
              <w:t>102.235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96" w:type="dxa"/>
          </w:tcPr>
          <w:p>
            <w:pPr>
              <w:pStyle w:val="14"/>
              <w:spacing w:before="14" w:line="304" w:lineRule="exact"/>
              <w:ind w:left="95" w:right="77"/>
              <w:rPr>
                <w:sz w:val="24"/>
              </w:rPr>
            </w:pPr>
            <w:r>
              <w:rPr>
                <w:spacing w:val="-5"/>
                <w:sz w:val="24"/>
              </w:rPr>
              <w:t>占比</w:t>
            </w:r>
          </w:p>
        </w:tc>
        <w:tc>
          <w:tcPr>
            <w:tcW w:w="1066" w:type="dxa"/>
          </w:tcPr>
          <w:p>
            <w:pPr>
              <w:pStyle w:val="14"/>
              <w:spacing w:before="14" w:line="304" w:lineRule="exact"/>
              <w:ind w:left="19"/>
              <w:rPr>
                <w:sz w:val="24"/>
              </w:rPr>
            </w:pPr>
            <w:r>
              <w:rPr>
                <w:spacing w:val="-2"/>
                <w:sz w:val="24"/>
              </w:rPr>
              <w:t>13.83</w:t>
            </w:r>
          </w:p>
        </w:tc>
        <w:tc>
          <w:tcPr>
            <w:tcW w:w="1066" w:type="dxa"/>
          </w:tcPr>
          <w:p>
            <w:pPr>
              <w:pStyle w:val="14"/>
              <w:spacing w:before="14" w:line="304" w:lineRule="exact"/>
              <w:ind w:left="21"/>
              <w:rPr>
                <w:sz w:val="24"/>
              </w:rPr>
            </w:pPr>
            <w:r>
              <w:rPr>
                <w:spacing w:val="-2"/>
                <w:sz w:val="24"/>
              </w:rPr>
              <w:t>21.94</w:t>
            </w:r>
          </w:p>
        </w:tc>
        <w:tc>
          <w:tcPr>
            <w:tcW w:w="1066" w:type="dxa"/>
          </w:tcPr>
          <w:p>
            <w:pPr>
              <w:pStyle w:val="14"/>
              <w:spacing w:before="14" w:line="304" w:lineRule="exact"/>
              <w:ind w:left="236"/>
              <w:jc w:val="left"/>
              <w:rPr>
                <w:sz w:val="24"/>
              </w:rPr>
            </w:pPr>
            <w:r>
              <w:rPr>
                <w:spacing w:val="-2"/>
                <w:sz w:val="24"/>
              </w:rPr>
              <w:t>43.89</w:t>
            </w:r>
          </w:p>
        </w:tc>
        <w:tc>
          <w:tcPr>
            <w:tcW w:w="1066" w:type="dxa"/>
          </w:tcPr>
          <w:p>
            <w:pPr>
              <w:pStyle w:val="14"/>
              <w:spacing w:before="14" w:line="304" w:lineRule="exact"/>
              <w:ind w:left="24"/>
              <w:rPr>
                <w:sz w:val="24"/>
              </w:rPr>
            </w:pPr>
            <w:r>
              <w:rPr>
                <w:spacing w:val="-2"/>
                <w:sz w:val="24"/>
              </w:rPr>
              <w:t>14.56</w:t>
            </w:r>
          </w:p>
        </w:tc>
        <w:tc>
          <w:tcPr>
            <w:tcW w:w="1066" w:type="dxa"/>
          </w:tcPr>
          <w:p>
            <w:pPr>
              <w:pStyle w:val="14"/>
              <w:spacing w:before="14" w:line="304" w:lineRule="exact"/>
              <w:ind w:left="298"/>
              <w:jc w:val="left"/>
              <w:rPr>
                <w:sz w:val="24"/>
              </w:rPr>
            </w:pPr>
            <w:r>
              <w:rPr>
                <w:spacing w:val="-4"/>
                <w:sz w:val="24"/>
              </w:rPr>
              <w:t>5.78</w:t>
            </w:r>
          </w:p>
        </w:tc>
        <w:tc>
          <w:tcPr>
            <w:tcW w:w="1066" w:type="dxa"/>
          </w:tcPr>
          <w:p>
            <w:pPr>
              <w:pStyle w:val="14"/>
              <w:spacing w:before="14" w:line="304" w:lineRule="exact"/>
              <w:ind w:right="149"/>
              <w:jc w:val="right"/>
              <w:rPr>
                <w:sz w:val="24"/>
              </w:rPr>
            </w:pPr>
            <w:r>
              <w:rPr>
                <w:spacing w:val="-2"/>
                <w:sz w:val="24"/>
              </w:rPr>
              <w:t>100.00</w:t>
            </w:r>
          </w:p>
        </w:tc>
      </w:tr>
    </w:tbl>
    <w:p>
      <w:pPr>
        <w:pStyle w:val="5"/>
        <w:spacing w:before="8"/>
        <w:rPr>
          <w:rFonts w:ascii="黑体"/>
          <w:sz w:val="4"/>
        </w:rPr>
      </w:pPr>
    </w:p>
    <w:p>
      <w:pPr>
        <w:pStyle w:val="5"/>
        <w:spacing w:before="0"/>
        <w:ind w:left="477"/>
        <w:rPr>
          <w:rFonts w:ascii="黑体"/>
          <w:sz w:val="20"/>
        </w:rPr>
      </w:pPr>
      <w:r>
        <w:rPr>
          <w:rFonts w:ascii="黑体"/>
          <w:sz w:val="20"/>
        </w:rPr>
        <w:drawing>
          <wp:inline distT="0" distB="0" distL="0" distR="0">
            <wp:extent cx="5229860" cy="5229860"/>
            <wp:effectExtent l="0" t="0" r="0"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jpeg"/>
                    <pic:cNvPicPr>
                      <a:picLocks noChangeAspect="1"/>
                    </pic:cNvPicPr>
                  </pic:nvPicPr>
                  <pic:blipFill>
                    <a:blip r:embed="rId42" cstate="print"/>
                    <a:stretch>
                      <a:fillRect/>
                    </a:stretch>
                  </pic:blipFill>
                  <pic:spPr>
                    <a:xfrm>
                      <a:off x="0" y="0"/>
                      <a:ext cx="5230367" cy="5230367"/>
                    </a:xfrm>
                    <a:prstGeom prst="rect">
                      <a:avLst/>
                    </a:prstGeom>
                  </pic:spPr>
                </pic:pic>
              </a:graphicData>
            </a:graphic>
          </wp:inline>
        </w:drawing>
      </w:r>
    </w:p>
    <w:p>
      <w:pPr>
        <w:pStyle w:val="5"/>
        <w:spacing w:before="83"/>
        <w:jc w:val="center"/>
        <w:rPr>
          <w:rFonts w:ascii="黑体" w:eastAsia="黑体"/>
        </w:rPr>
      </w:pPr>
      <w:r>
        <w:rPr>
          <w:rFonts w:ascii="黑体" w:eastAsia="黑体"/>
          <w:spacing w:val="-1"/>
          <w:u w:val="single"/>
        </w:rPr>
        <w:t>师宗县耕地坡度示意图</w:t>
      </w:r>
    </w:p>
    <w:p>
      <w:pPr>
        <w:pStyle w:val="5"/>
        <w:spacing w:before="1"/>
        <w:rPr>
          <w:rFonts w:ascii="黑体"/>
          <w:sz w:val="20"/>
        </w:rPr>
      </w:pPr>
    </w:p>
    <w:p>
      <w:pPr>
        <w:pStyle w:val="13"/>
        <w:numPr>
          <w:ilvl w:val="0"/>
          <w:numId w:val="11"/>
        </w:numPr>
        <w:tabs>
          <w:tab w:val="left" w:pos="1269"/>
        </w:tabs>
        <w:spacing w:before="0"/>
        <w:ind w:hanging="282"/>
        <w:rPr>
          <w:rFonts w:ascii="黑体" w:eastAsia="黑体"/>
          <w:sz w:val="28"/>
        </w:rPr>
      </w:pPr>
      <w:r>
        <w:rPr>
          <w:rFonts w:ascii="黑体" w:eastAsia="黑体"/>
          <w:spacing w:val="-2"/>
          <w:sz w:val="28"/>
        </w:rPr>
        <w:t>耕地质量情况</w:t>
      </w:r>
    </w:p>
    <w:p>
      <w:pPr>
        <w:pStyle w:val="5"/>
        <w:spacing w:before="202" w:line="374" w:lineRule="auto"/>
        <w:ind w:left="476" w:right="469" w:firstLine="567"/>
        <w:rPr>
          <w:lang w:eastAsia="zh-CN"/>
        </w:rPr>
      </w:pPr>
      <w:r>
        <w:rPr>
          <w:spacing w:val="-2"/>
          <w:lang w:eastAsia="zh-CN"/>
        </w:rPr>
        <w:t>根据师宗县第三次国土调查数据结果，师宗县耕地等别分为五</w:t>
      </w:r>
      <w:r>
        <w:rPr>
          <w:spacing w:val="-1"/>
          <w:lang w:eastAsia="zh-CN"/>
        </w:rPr>
        <w:t>等，而全县绝大多数区域耕地等别属于四等以下，耕地质量水平一</w:t>
      </w:r>
    </w:p>
    <w:p>
      <w:pPr>
        <w:spacing w:line="374" w:lineRule="auto"/>
        <w:rPr>
          <w:lang w:eastAsia="zh-CN"/>
        </w:rPr>
        <w:sectPr>
          <w:pgSz w:w="11910" w:h="16840"/>
          <w:pgMar w:top="1340" w:right="1320" w:bottom="740" w:left="1320" w:header="624" w:footer="543" w:gutter="0"/>
          <w:cols w:space="720" w:num="1"/>
        </w:sectPr>
      </w:pPr>
    </w:p>
    <w:p>
      <w:pPr>
        <w:pStyle w:val="5"/>
        <w:spacing w:before="50" w:line="374" w:lineRule="auto"/>
        <w:ind w:left="477" w:right="335"/>
        <w:rPr>
          <w:lang w:eastAsia="zh-CN"/>
        </w:rPr>
      </w:pPr>
      <w:r>
        <w:rPr>
          <w:spacing w:val="-10"/>
          <w:lang w:eastAsia="zh-CN"/>
        </w:rPr>
        <w:t>般。总体趋势上耕地等别在四等以下的耕地分布在师宗县南部地区，</w:t>
      </w:r>
      <w:r>
        <w:rPr>
          <w:spacing w:val="5"/>
          <w:lang w:eastAsia="zh-CN"/>
        </w:rPr>
        <w:t>耕地等别在二等的耕地分布在高良乡全域、龙庆乡南部等区域，耕</w:t>
      </w:r>
      <w:r>
        <w:rPr>
          <w:spacing w:val="3"/>
          <w:lang w:eastAsia="zh-CN"/>
        </w:rPr>
        <w:t>地等别在三等的耕地分布在龙庆乡、雄壁镇等区域，耕地等别在四</w:t>
      </w:r>
      <w:r>
        <w:rPr>
          <w:lang w:eastAsia="zh-CN"/>
        </w:rPr>
        <w:t>等的耕地分布在竹基镇、丹凤街道、漾月街道、大同街道等区域，</w:t>
      </w:r>
      <w:r>
        <w:rPr>
          <w:spacing w:val="-13"/>
          <w:lang w:eastAsia="zh-CN"/>
        </w:rPr>
        <w:t>耕地等别在五等的耕地分布在竹基镇、漾月街道、彩云镇、葵山镇等，</w:t>
      </w:r>
      <w:r>
        <w:rPr>
          <w:spacing w:val="-5"/>
          <w:lang w:eastAsia="zh-CN"/>
        </w:rPr>
        <w:t>耕地等别在六等的耕地分布在丹凤街道、竹基镇、葵山镇、彩云镇、五龙乡等。</w:t>
      </w:r>
    </w:p>
    <w:p>
      <w:pPr>
        <w:spacing w:line="374" w:lineRule="auto"/>
        <w:rPr>
          <w:lang w:eastAsia="zh-CN"/>
        </w:rPr>
        <w:sectPr>
          <w:pgSz w:w="11910" w:h="16840"/>
          <w:pgMar w:top="1340" w:right="1320" w:bottom="740" w:left="1320" w:header="624" w:footer="543" w:gutter="0"/>
          <w:cols w:space="720" w:num="1"/>
        </w:sectPr>
      </w:pPr>
    </w:p>
    <w:p>
      <w:pPr>
        <w:pStyle w:val="5"/>
        <w:spacing w:before="59"/>
        <w:ind w:left="2252"/>
        <w:rPr>
          <w:rFonts w:ascii="黑体" w:eastAsia="黑体"/>
          <w:lang w:eastAsia="zh-CN"/>
        </w:rPr>
      </w:pPr>
      <w:r>
        <w:rPr>
          <w:rFonts w:ascii="黑体" w:eastAsia="黑体"/>
          <w:spacing w:val="-1"/>
          <w:lang w:eastAsia="zh-CN"/>
        </w:rPr>
        <w:t>师宗县各乡镇耕地质量等别情况统计表</w:t>
      </w:r>
    </w:p>
    <w:p>
      <w:pPr>
        <w:rPr>
          <w:rFonts w:ascii="黑体"/>
          <w:sz w:val="20"/>
          <w:lang w:eastAsia="zh-CN"/>
        </w:rPr>
      </w:pPr>
      <w:r>
        <w:rPr>
          <w:lang w:eastAsia="zh-CN"/>
        </w:rPr>
        <w:br w:type="column"/>
      </w:r>
    </w:p>
    <w:p>
      <w:pPr>
        <w:spacing w:before="150"/>
        <w:ind w:left="152"/>
        <w:rPr>
          <w:rFonts w:ascii="黑体" w:eastAsia="黑体"/>
          <w:sz w:val="20"/>
        </w:rPr>
      </w:pPr>
      <w:r>
        <w:rPr>
          <w:rFonts w:ascii="黑体" w:eastAsia="黑体"/>
          <w:spacing w:val="-2"/>
          <w:sz w:val="20"/>
        </w:rPr>
        <w:t>单位：万亩、%</w:t>
      </w:r>
    </w:p>
    <w:p>
      <w:pPr>
        <w:rPr>
          <w:rFonts w:ascii="黑体" w:eastAsia="黑体"/>
          <w:sz w:val="20"/>
        </w:rPr>
        <w:sectPr>
          <w:type w:val="continuous"/>
          <w:pgSz w:w="11910" w:h="16840"/>
          <w:pgMar w:top="1580" w:right="1320" w:bottom="280" w:left="1320" w:header="624" w:footer="543" w:gutter="0"/>
          <w:cols w:equalWidth="0" w:num="2">
            <w:col w:w="7013" w:space="40"/>
            <w:col w:w="2217"/>
          </w:cols>
        </w:sectPr>
      </w:pPr>
    </w:p>
    <w:p>
      <w:pPr>
        <w:pStyle w:val="5"/>
        <w:spacing w:before="3"/>
        <w:rPr>
          <w:rFonts w:ascii="黑体"/>
          <w:sz w:val="2"/>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19"/>
        <w:gridCol w:w="910"/>
        <w:gridCol w:w="910"/>
        <w:gridCol w:w="910"/>
        <w:gridCol w:w="910"/>
        <w:gridCol w:w="910"/>
        <w:gridCol w:w="910"/>
        <w:gridCol w:w="10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vMerge w:val="restart"/>
          </w:tcPr>
          <w:p>
            <w:pPr>
              <w:pStyle w:val="14"/>
              <w:spacing w:before="192"/>
              <w:ind w:left="308"/>
              <w:jc w:val="left"/>
              <w:rPr>
                <w:sz w:val="24"/>
              </w:rPr>
            </w:pPr>
            <w:r>
              <w:rPr>
                <w:spacing w:val="-2"/>
                <w:sz w:val="24"/>
              </w:rPr>
              <w:t>行政区名称</w:t>
            </w:r>
          </w:p>
        </w:tc>
        <w:tc>
          <w:tcPr>
            <w:tcW w:w="5460" w:type="dxa"/>
            <w:gridSpan w:val="6"/>
          </w:tcPr>
          <w:p>
            <w:pPr>
              <w:pStyle w:val="14"/>
              <w:spacing w:before="15" w:line="303" w:lineRule="exact"/>
              <w:ind w:left="1766"/>
              <w:jc w:val="left"/>
              <w:rPr>
                <w:sz w:val="24"/>
              </w:rPr>
            </w:pPr>
            <w:r>
              <w:rPr>
                <w:spacing w:val="-2"/>
                <w:sz w:val="24"/>
              </w:rPr>
              <w:t>耕地质量等别情况</w:t>
            </w:r>
          </w:p>
        </w:tc>
        <w:tc>
          <w:tcPr>
            <w:tcW w:w="1024" w:type="dxa"/>
            <w:vMerge w:val="restart"/>
          </w:tcPr>
          <w:p>
            <w:pPr>
              <w:pStyle w:val="14"/>
              <w:spacing w:before="192"/>
              <w:ind w:left="266"/>
              <w:jc w:val="left"/>
              <w:rPr>
                <w:sz w:val="24"/>
              </w:rPr>
            </w:pPr>
            <w:r>
              <w:rPr>
                <w:spacing w:val="-5"/>
                <w:sz w:val="24"/>
              </w:rPr>
              <w:t>总计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vMerge w:val="continue"/>
            <w:tcBorders>
              <w:top w:val="nil"/>
            </w:tcBorders>
          </w:tcPr>
          <w:p>
            <w:pPr>
              <w:rPr>
                <w:sz w:val="2"/>
                <w:szCs w:val="2"/>
              </w:rPr>
            </w:pPr>
          </w:p>
        </w:tc>
        <w:tc>
          <w:tcPr>
            <w:tcW w:w="910" w:type="dxa"/>
          </w:tcPr>
          <w:p>
            <w:pPr>
              <w:pStyle w:val="14"/>
              <w:spacing w:before="15" w:line="303" w:lineRule="exact"/>
              <w:ind w:left="12"/>
              <w:rPr>
                <w:sz w:val="24"/>
              </w:rPr>
            </w:pPr>
            <w:r>
              <w:rPr>
                <w:sz w:val="24"/>
              </w:rPr>
              <w:t>0</w:t>
            </w:r>
          </w:p>
        </w:tc>
        <w:tc>
          <w:tcPr>
            <w:tcW w:w="910" w:type="dxa"/>
          </w:tcPr>
          <w:p>
            <w:pPr>
              <w:pStyle w:val="14"/>
              <w:spacing w:before="15" w:line="303" w:lineRule="exact"/>
              <w:ind w:left="11"/>
              <w:rPr>
                <w:sz w:val="24"/>
              </w:rPr>
            </w:pPr>
            <w:r>
              <w:rPr>
                <w:sz w:val="24"/>
              </w:rPr>
              <w:t>2</w:t>
            </w:r>
          </w:p>
        </w:tc>
        <w:tc>
          <w:tcPr>
            <w:tcW w:w="910" w:type="dxa"/>
          </w:tcPr>
          <w:p>
            <w:pPr>
              <w:pStyle w:val="14"/>
              <w:spacing w:before="15" w:line="303" w:lineRule="exact"/>
              <w:ind w:left="9"/>
              <w:rPr>
                <w:sz w:val="24"/>
              </w:rPr>
            </w:pPr>
            <w:r>
              <w:rPr>
                <w:sz w:val="24"/>
              </w:rPr>
              <w:t>3</w:t>
            </w:r>
          </w:p>
        </w:tc>
        <w:tc>
          <w:tcPr>
            <w:tcW w:w="910" w:type="dxa"/>
          </w:tcPr>
          <w:p>
            <w:pPr>
              <w:pStyle w:val="14"/>
              <w:spacing w:before="15" w:line="303" w:lineRule="exact"/>
              <w:ind w:left="8"/>
              <w:rPr>
                <w:sz w:val="24"/>
              </w:rPr>
            </w:pPr>
            <w:r>
              <w:rPr>
                <w:sz w:val="24"/>
              </w:rPr>
              <w:t>4</w:t>
            </w:r>
          </w:p>
        </w:tc>
        <w:tc>
          <w:tcPr>
            <w:tcW w:w="910" w:type="dxa"/>
          </w:tcPr>
          <w:p>
            <w:pPr>
              <w:pStyle w:val="14"/>
              <w:spacing w:before="15" w:line="303" w:lineRule="exact"/>
              <w:ind w:left="7"/>
              <w:rPr>
                <w:sz w:val="24"/>
              </w:rPr>
            </w:pPr>
            <w:r>
              <w:rPr>
                <w:sz w:val="24"/>
              </w:rPr>
              <w:t>5</w:t>
            </w:r>
          </w:p>
        </w:tc>
        <w:tc>
          <w:tcPr>
            <w:tcW w:w="910" w:type="dxa"/>
          </w:tcPr>
          <w:p>
            <w:pPr>
              <w:pStyle w:val="14"/>
              <w:spacing w:before="15" w:line="303" w:lineRule="exact"/>
              <w:ind w:left="6"/>
              <w:rPr>
                <w:sz w:val="24"/>
              </w:rPr>
            </w:pPr>
            <w:r>
              <w:rPr>
                <w:sz w:val="24"/>
              </w:rPr>
              <w:t>6</w:t>
            </w:r>
          </w:p>
        </w:tc>
        <w:tc>
          <w:tcPr>
            <w:tcW w:w="102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5" w:line="303" w:lineRule="exact"/>
              <w:ind w:left="52" w:right="38"/>
              <w:rPr>
                <w:sz w:val="24"/>
              </w:rPr>
            </w:pPr>
            <w:r>
              <w:rPr>
                <w:spacing w:val="-4"/>
                <w:sz w:val="24"/>
              </w:rPr>
              <w:t>彩云镇</w:t>
            </w:r>
          </w:p>
        </w:tc>
        <w:tc>
          <w:tcPr>
            <w:tcW w:w="910" w:type="dxa"/>
          </w:tcPr>
          <w:p>
            <w:pPr>
              <w:pStyle w:val="14"/>
              <w:spacing w:before="15" w:line="303" w:lineRule="exact"/>
              <w:ind w:left="16" w:right="3"/>
              <w:rPr>
                <w:sz w:val="24"/>
              </w:rPr>
            </w:pPr>
            <w:r>
              <w:rPr>
                <w:spacing w:val="-2"/>
                <w:sz w:val="24"/>
              </w:rPr>
              <w:t>5.9281</w:t>
            </w:r>
          </w:p>
        </w:tc>
        <w:tc>
          <w:tcPr>
            <w:tcW w:w="910" w:type="dxa"/>
          </w:tcPr>
          <w:p>
            <w:pPr>
              <w:pStyle w:val="14"/>
              <w:spacing w:before="15" w:line="303" w:lineRule="exact"/>
              <w:ind w:right="79"/>
              <w:jc w:val="right"/>
              <w:rPr>
                <w:sz w:val="24"/>
              </w:rPr>
            </w:pPr>
            <w:r>
              <w:rPr>
                <w:spacing w:val="-2"/>
                <w:sz w:val="24"/>
              </w:rPr>
              <w:t>0.0301</w:t>
            </w:r>
          </w:p>
        </w:tc>
        <w:tc>
          <w:tcPr>
            <w:tcW w:w="910" w:type="dxa"/>
          </w:tcPr>
          <w:p>
            <w:pPr>
              <w:pStyle w:val="14"/>
              <w:spacing w:before="15" w:line="303" w:lineRule="exact"/>
              <w:ind w:left="13" w:right="3"/>
              <w:rPr>
                <w:sz w:val="24"/>
              </w:rPr>
            </w:pPr>
            <w:r>
              <w:rPr>
                <w:spacing w:val="-2"/>
                <w:sz w:val="24"/>
              </w:rPr>
              <w:t>1.1268</w:t>
            </w:r>
          </w:p>
        </w:tc>
        <w:tc>
          <w:tcPr>
            <w:tcW w:w="910" w:type="dxa"/>
          </w:tcPr>
          <w:p>
            <w:pPr>
              <w:pStyle w:val="14"/>
              <w:spacing w:before="15" w:line="303" w:lineRule="exact"/>
              <w:ind w:left="12" w:right="3"/>
              <w:rPr>
                <w:sz w:val="24"/>
              </w:rPr>
            </w:pPr>
            <w:r>
              <w:rPr>
                <w:spacing w:val="-2"/>
                <w:sz w:val="24"/>
              </w:rPr>
              <w:t>2.3653</w:t>
            </w:r>
          </w:p>
        </w:tc>
        <w:tc>
          <w:tcPr>
            <w:tcW w:w="910" w:type="dxa"/>
          </w:tcPr>
          <w:p>
            <w:pPr>
              <w:pStyle w:val="14"/>
              <w:spacing w:before="15" w:line="303" w:lineRule="exact"/>
              <w:ind w:left="11" w:right="3"/>
              <w:rPr>
                <w:sz w:val="24"/>
              </w:rPr>
            </w:pPr>
            <w:r>
              <w:rPr>
                <w:spacing w:val="-2"/>
                <w:sz w:val="24"/>
              </w:rPr>
              <w:t>3.5191</w:t>
            </w:r>
          </w:p>
        </w:tc>
        <w:tc>
          <w:tcPr>
            <w:tcW w:w="910" w:type="dxa"/>
          </w:tcPr>
          <w:p>
            <w:pPr>
              <w:pStyle w:val="14"/>
              <w:spacing w:before="15" w:line="303" w:lineRule="exact"/>
              <w:ind w:left="10" w:right="3"/>
              <w:rPr>
                <w:sz w:val="24"/>
              </w:rPr>
            </w:pPr>
            <w:r>
              <w:rPr>
                <w:spacing w:val="-2"/>
                <w:sz w:val="24"/>
              </w:rPr>
              <w:t>0.9048</w:t>
            </w:r>
          </w:p>
        </w:tc>
        <w:tc>
          <w:tcPr>
            <w:tcW w:w="1024" w:type="dxa"/>
          </w:tcPr>
          <w:p>
            <w:pPr>
              <w:pStyle w:val="14"/>
              <w:spacing w:before="15" w:line="303" w:lineRule="exact"/>
              <w:ind w:left="87"/>
              <w:jc w:val="left"/>
              <w:rPr>
                <w:sz w:val="24"/>
              </w:rPr>
            </w:pPr>
            <w:r>
              <w:rPr>
                <w:spacing w:val="-2"/>
                <w:sz w:val="24"/>
              </w:rPr>
              <w:t>13.8742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5" w:line="303" w:lineRule="exact"/>
              <w:ind w:left="53" w:right="38"/>
              <w:rPr>
                <w:sz w:val="24"/>
              </w:rPr>
            </w:pPr>
            <w:r>
              <w:rPr>
                <w:spacing w:val="-2"/>
                <w:sz w:val="24"/>
              </w:rPr>
              <w:t>大同街道办事处</w:t>
            </w:r>
          </w:p>
        </w:tc>
        <w:tc>
          <w:tcPr>
            <w:tcW w:w="910" w:type="dxa"/>
          </w:tcPr>
          <w:p>
            <w:pPr>
              <w:pStyle w:val="14"/>
              <w:spacing w:before="15" w:line="303" w:lineRule="exact"/>
              <w:ind w:left="17" w:right="3"/>
              <w:rPr>
                <w:sz w:val="24"/>
              </w:rPr>
            </w:pPr>
            <w:r>
              <w:rPr>
                <w:spacing w:val="-2"/>
                <w:sz w:val="24"/>
              </w:rPr>
              <w:t>2.359</w:t>
            </w:r>
          </w:p>
        </w:tc>
        <w:tc>
          <w:tcPr>
            <w:tcW w:w="910" w:type="dxa"/>
          </w:tcPr>
          <w:p>
            <w:pPr>
              <w:pStyle w:val="14"/>
              <w:spacing w:before="15" w:line="303" w:lineRule="exact"/>
              <w:ind w:right="78"/>
              <w:jc w:val="right"/>
              <w:rPr>
                <w:sz w:val="24"/>
              </w:rPr>
            </w:pPr>
            <w:r>
              <w:rPr>
                <w:spacing w:val="-2"/>
                <w:sz w:val="24"/>
              </w:rPr>
              <w:t>0.0655</w:t>
            </w:r>
          </w:p>
        </w:tc>
        <w:tc>
          <w:tcPr>
            <w:tcW w:w="910" w:type="dxa"/>
          </w:tcPr>
          <w:p>
            <w:pPr>
              <w:pStyle w:val="14"/>
              <w:spacing w:before="15" w:line="303" w:lineRule="exact"/>
              <w:ind w:left="14" w:right="3"/>
              <w:rPr>
                <w:sz w:val="24"/>
              </w:rPr>
            </w:pPr>
            <w:r>
              <w:rPr>
                <w:spacing w:val="-2"/>
                <w:sz w:val="24"/>
              </w:rPr>
              <w:t>2.1027</w:t>
            </w:r>
          </w:p>
        </w:tc>
        <w:tc>
          <w:tcPr>
            <w:tcW w:w="910" w:type="dxa"/>
          </w:tcPr>
          <w:p>
            <w:pPr>
              <w:pStyle w:val="14"/>
              <w:spacing w:before="15" w:line="303" w:lineRule="exact"/>
              <w:ind w:left="13" w:right="3"/>
              <w:rPr>
                <w:sz w:val="24"/>
              </w:rPr>
            </w:pPr>
            <w:r>
              <w:rPr>
                <w:spacing w:val="-2"/>
                <w:sz w:val="24"/>
              </w:rPr>
              <w:t>8.4518</w:t>
            </w:r>
          </w:p>
        </w:tc>
        <w:tc>
          <w:tcPr>
            <w:tcW w:w="910" w:type="dxa"/>
          </w:tcPr>
          <w:p>
            <w:pPr>
              <w:pStyle w:val="14"/>
              <w:spacing w:before="15" w:line="303" w:lineRule="exact"/>
              <w:ind w:left="12" w:right="3"/>
              <w:rPr>
                <w:sz w:val="24"/>
              </w:rPr>
            </w:pPr>
            <w:r>
              <w:rPr>
                <w:spacing w:val="-2"/>
                <w:sz w:val="24"/>
              </w:rPr>
              <w:t>0.1036</w:t>
            </w:r>
          </w:p>
        </w:tc>
        <w:tc>
          <w:tcPr>
            <w:tcW w:w="910" w:type="dxa"/>
          </w:tcPr>
          <w:p>
            <w:pPr>
              <w:pStyle w:val="14"/>
              <w:spacing w:before="15" w:line="303" w:lineRule="exact"/>
              <w:ind w:left="8"/>
              <w:rPr>
                <w:sz w:val="24"/>
              </w:rPr>
            </w:pPr>
            <w:r>
              <w:rPr>
                <w:sz w:val="24"/>
              </w:rPr>
              <w:t>0</w:t>
            </w:r>
          </w:p>
        </w:tc>
        <w:tc>
          <w:tcPr>
            <w:tcW w:w="1024" w:type="dxa"/>
          </w:tcPr>
          <w:p>
            <w:pPr>
              <w:pStyle w:val="14"/>
              <w:spacing w:before="15" w:line="303" w:lineRule="exact"/>
              <w:ind w:left="87"/>
              <w:jc w:val="left"/>
              <w:rPr>
                <w:sz w:val="24"/>
              </w:rPr>
            </w:pPr>
            <w:r>
              <w:rPr>
                <w:spacing w:val="-2"/>
                <w:sz w:val="24"/>
              </w:rPr>
              <w:t>13.0826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5" w:line="303" w:lineRule="exact"/>
              <w:ind w:left="54" w:right="38"/>
              <w:rPr>
                <w:sz w:val="24"/>
              </w:rPr>
            </w:pPr>
            <w:r>
              <w:rPr>
                <w:spacing w:val="-2"/>
                <w:sz w:val="24"/>
              </w:rPr>
              <w:t>丹凤街道办事处</w:t>
            </w:r>
          </w:p>
        </w:tc>
        <w:tc>
          <w:tcPr>
            <w:tcW w:w="910" w:type="dxa"/>
          </w:tcPr>
          <w:p>
            <w:pPr>
              <w:pStyle w:val="14"/>
              <w:spacing w:before="15" w:line="303" w:lineRule="exact"/>
              <w:ind w:left="18" w:right="3"/>
              <w:rPr>
                <w:sz w:val="24"/>
              </w:rPr>
            </w:pPr>
            <w:r>
              <w:rPr>
                <w:spacing w:val="-2"/>
                <w:sz w:val="24"/>
              </w:rPr>
              <w:t>2.8304</w:t>
            </w:r>
          </w:p>
        </w:tc>
        <w:tc>
          <w:tcPr>
            <w:tcW w:w="910" w:type="dxa"/>
          </w:tcPr>
          <w:p>
            <w:pPr>
              <w:pStyle w:val="14"/>
              <w:spacing w:before="15" w:line="303" w:lineRule="exact"/>
              <w:ind w:right="78"/>
              <w:jc w:val="right"/>
              <w:rPr>
                <w:sz w:val="24"/>
              </w:rPr>
            </w:pPr>
            <w:r>
              <w:rPr>
                <w:spacing w:val="-2"/>
                <w:sz w:val="24"/>
              </w:rPr>
              <w:t>0.0283</w:t>
            </w:r>
          </w:p>
        </w:tc>
        <w:tc>
          <w:tcPr>
            <w:tcW w:w="910" w:type="dxa"/>
          </w:tcPr>
          <w:p>
            <w:pPr>
              <w:pStyle w:val="14"/>
              <w:spacing w:before="15" w:line="303" w:lineRule="exact"/>
              <w:ind w:left="15" w:right="3"/>
              <w:rPr>
                <w:sz w:val="24"/>
              </w:rPr>
            </w:pPr>
            <w:r>
              <w:rPr>
                <w:spacing w:val="-2"/>
                <w:sz w:val="24"/>
              </w:rPr>
              <w:t>0.2861</w:t>
            </w:r>
          </w:p>
        </w:tc>
        <w:tc>
          <w:tcPr>
            <w:tcW w:w="910" w:type="dxa"/>
          </w:tcPr>
          <w:p>
            <w:pPr>
              <w:pStyle w:val="14"/>
              <w:spacing w:before="15" w:line="303" w:lineRule="exact"/>
              <w:ind w:left="14" w:right="3"/>
              <w:rPr>
                <w:sz w:val="24"/>
              </w:rPr>
            </w:pPr>
            <w:r>
              <w:rPr>
                <w:spacing w:val="-4"/>
                <w:sz w:val="24"/>
              </w:rPr>
              <w:t>1.74</w:t>
            </w:r>
          </w:p>
        </w:tc>
        <w:tc>
          <w:tcPr>
            <w:tcW w:w="910" w:type="dxa"/>
          </w:tcPr>
          <w:p>
            <w:pPr>
              <w:pStyle w:val="14"/>
              <w:spacing w:before="15" w:line="303" w:lineRule="exact"/>
              <w:ind w:left="13" w:right="3"/>
              <w:rPr>
                <w:sz w:val="24"/>
              </w:rPr>
            </w:pPr>
            <w:r>
              <w:rPr>
                <w:spacing w:val="-2"/>
                <w:sz w:val="24"/>
              </w:rPr>
              <w:t>1.0805</w:t>
            </w:r>
          </w:p>
        </w:tc>
        <w:tc>
          <w:tcPr>
            <w:tcW w:w="910" w:type="dxa"/>
          </w:tcPr>
          <w:p>
            <w:pPr>
              <w:pStyle w:val="14"/>
              <w:spacing w:before="15" w:line="303" w:lineRule="exact"/>
              <w:ind w:left="12" w:right="3"/>
              <w:rPr>
                <w:sz w:val="24"/>
              </w:rPr>
            </w:pPr>
            <w:r>
              <w:rPr>
                <w:spacing w:val="-2"/>
                <w:sz w:val="24"/>
              </w:rPr>
              <w:t>0.2224</w:t>
            </w:r>
          </w:p>
        </w:tc>
        <w:tc>
          <w:tcPr>
            <w:tcW w:w="1024" w:type="dxa"/>
          </w:tcPr>
          <w:p>
            <w:pPr>
              <w:pStyle w:val="14"/>
              <w:spacing w:before="15" w:line="303" w:lineRule="exact"/>
              <w:ind w:left="148"/>
              <w:jc w:val="left"/>
              <w:rPr>
                <w:sz w:val="24"/>
              </w:rPr>
            </w:pPr>
            <w:r>
              <w:rPr>
                <w:spacing w:val="-2"/>
                <w:sz w:val="24"/>
              </w:rPr>
              <w:t>6.1877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1819" w:type="dxa"/>
          </w:tcPr>
          <w:p>
            <w:pPr>
              <w:pStyle w:val="14"/>
              <w:spacing w:before="15" w:line="300" w:lineRule="exact"/>
              <w:ind w:left="670" w:right="51" w:hanging="600"/>
              <w:jc w:val="left"/>
              <w:rPr>
                <w:sz w:val="24"/>
              </w:rPr>
            </w:pPr>
            <w:r>
              <w:rPr>
                <w:spacing w:val="-2"/>
                <w:sz w:val="24"/>
              </w:rPr>
              <w:t>高良壮族苗族瑶</w:t>
            </w:r>
            <w:r>
              <w:rPr>
                <w:spacing w:val="-6"/>
                <w:sz w:val="24"/>
              </w:rPr>
              <w:t>族乡</w:t>
            </w:r>
          </w:p>
        </w:tc>
        <w:tc>
          <w:tcPr>
            <w:tcW w:w="910" w:type="dxa"/>
          </w:tcPr>
          <w:p>
            <w:pPr>
              <w:pStyle w:val="14"/>
              <w:spacing w:before="165"/>
              <w:ind w:left="19" w:right="3"/>
              <w:rPr>
                <w:sz w:val="24"/>
              </w:rPr>
            </w:pPr>
            <w:r>
              <w:rPr>
                <w:spacing w:val="-2"/>
                <w:sz w:val="24"/>
              </w:rPr>
              <w:t>0.4154</w:t>
            </w:r>
          </w:p>
        </w:tc>
        <w:tc>
          <w:tcPr>
            <w:tcW w:w="910" w:type="dxa"/>
          </w:tcPr>
          <w:p>
            <w:pPr>
              <w:pStyle w:val="14"/>
              <w:spacing w:before="165"/>
              <w:ind w:right="77"/>
              <w:jc w:val="right"/>
              <w:rPr>
                <w:sz w:val="24"/>
              </w:rPr>
            </w:pPr>
            <w:r>
              <w:rPr>
                <w:spacing w:val="-2"/>
                <w:sz w:val="24"/>
              </w:rPr>
              <w:t>6.2256</w:t>
            </w:r>
          </w:p>
        </w:tc>
        <w:tc>
          <w:tcPr>
            <w:tcW w:w="910" w:type="dxa"/>
          </w:tcPr>
          <w:p>
            <w:pPr>
              <w:pStyle w:val="14"/>
              <w:spacing w:before="165"/>
              <w:ind w:left="16" w:right="3"/>
              <w:rPr>
                <w:sz w:val="24"/>
              </w:rPr>
            </w:pPr>
            <w:r>
              <w:rPr>
                <w:spacing w:val="-2"/>
                <w:sz w:val="24"/>
              </w:rPr>
              <w:t>0.1537</w:t>
            </w:r>
          </w:p>
        </w:tc>
        <w:tc>
          <w:tcPr>
            <w:tcW w:w="910" w:type="dxa"/>
          </w:tcPr>
          <w:p>
            <w:pPr>
              <w:pStyle w:val="14"/>
              <w:spacing w:before="165"/>
              <w:ind w:left="15" w:right="3"/>
              <w:rPr>
                <w:sz w:val="24"/>
              </w:rPr>
            </w:pPr>
            <w:r>
              <w:rPr>
                <w:spacing w:val="-2"/>
                <w:sz w:val="24"/>
              </w:rPr>
              <w:t>0.248</w:t>
            </w:r>
          </w:p>
        </w:tc>
        <w:tc>
          <w:tcPr>
            <w:tcW w:w="910" w:type="dxa"/>
          </w:tcPr>
          <w:p>
            <w:pPr>
              <w:pStyle w:val="14"/>
              <w:spacing w:before="165"/>
              <w:ind w:left="14" w:right="3"/>
              <w:rPr>
                <w:sz w:val="24"/>
              </w:rPr>
            </w:pPr>
            <w:r>
              <w:rPr>
                <w:spacing w:val="-2"/>
                <w:sz w:val="24"/>
              </w:rPr>
              <w:t>0.1943</w:t>
            </w:r>
          </w:p>
        </w:tc>
        <w:tc>
          <w:tcPr>
            <w:tcW w:w="910" w:type="dxa"/>
          </w:tcPr>
          <w:p>
            <w:pPr>
              <w:pStyle w:val="14"/>
              <w:spacing w:before="165"/>
              <w:ind w:left="9"/>
              <w:rPr>
                <w:sz w:val="24"/>
              </w:rPr>
            </w:pPr>
            <w:r>
              <w:rPr>
                <w:sz w:val="24"/>
              </w:rPr>
              <w:t>0</w:t>
            </w:r>
          </w:p>
        </w:tc>
        <w:tc>
          <w:tcPr>
            <w:tcW w:w="1024" w:type="dxa"/>
          </w:tcPr>
          <w:p>
            <w:pPr>
              <w:pStyle w:val="14"/>
              <w:spacing w:before="165"/>
              <w:ind w:left="208"/>
              <w:jc w:val="left"/>
              <w:rPr>
                <w:sz w:val="24"/>
              </w:rPr>
            </w:pPr>
            <w:r>
              <w:rPr>
                <w:spacing w:val="-2"/>
                <w:sz w:val="24"/>
              </w:rPr>
              <w:t>7.237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5" w:line="304" w:lineRule="exact"/>
              <w:ind w:left="56" w:right="38"/>
              <w:rPr>
                <w:sz w:val="24"/>
              </w:rPr>
            </w:pPr>
            <w:r>
              <w:rPr>
                <w:spacing w:val="-4"/>
                <w:sz w:val="24"/>
              </w:rPr>
              <w:t>葵山镇</w:t>
            </w:r>
          </w:p>
        </w:tc>
        <w:tc>
          <w:tcPr>
            <w:tcW w:w="910" w:type="dxa"/>
          </w:tcPr>
          <w:p>
            <w:pPr>
              <w:pStyle w:val="14"/>
              <w:spacing w:before="15" w:line="304" w:lineRule="exact"/>
              <w:ind w:left="20" w:right="3"/>
              <w:rPr>
                <w:sz w:val="24"/>
              </w:rPr>
            </w:pPr>
            <w:r>
              <w:rPr>
                <w:spacing w:val="-2"/>
                <w:sz w:val="24"/>
              </w:rPr>
              <w:t>1.702</w:t>
            </w:r>
          </w:p>
        </w:tc>
        <w:tc>
          <w:tcPr>
            <w:tcW w:w="910" w:type="dxa"/>
          </w:tcPr>
          <w:p>
            <w:pPr>
              <w:pStyle w:val="14"/>
              <w:spacing w:before="15" w:line="304" w:lineRule="exact"/>
              <w:ind w:right="77"/>
              <w:jc w:val="right"/>
              <w:rPr>
                <w:sz w:val="24"/>
              </w:rPr>
            </w:pPr>
            <w:r>
              <w:rPr>
                <w:spacing w:val="-2"/>
                <w:sz w:val="24"/>
              </w:rPr>
              <w:t>0.0065</w:t>
            </w:r>
          </w:p>
        </w:tc>
        <w:tc>
          <w:tcPr>
            <w:tcW w:w="910" w:type="dxa"/>
          </w:tcPr>
          <w:p>
            <w:pPr>
              <w:pStyle w:val="14"/>
              <w:spacing w:before="15" w:line="304" w:lineRule="exact"/>
              <w:ind w:left="17" w:right="3"/>
              <w:rPr>
                <w:sz w:val="24"/>
              </w:rPr>
            </w:pPr>
            <w:r>
              <w:rPr>
                <w:spacing w:val="-2"/>
                <w:sz w:val="24"/>
              </w:rPr>
              <w:t>0.6288</w:t>
            </w:r>
          </w:p>
        </w:tc>
        <w:tc>
          <w:tcPr>
            <w:tcW w:w="910" w:type="dxa"/>
          </w:tcPr>
          <w:p>
            <w:pPr>
              <w:pStyle w:val="14"/>
              <w:spacing w:before="15" w:line="304" w:lineRule="exact"/>
              <w:ind w:left="16" w:right="3"/>
              <w:rPr>
                <w:sz w:val="24"/>
              </w:rPr>
            </w:pPr>
            <w:r>
              <w:rPr>
                <w:spacing w:val="-2"/>
                <w:sz w:val="24"/>
              </w:rPr>
              <w:t>2.6245</w:t>
            </w:r>
          </w:p>
        </w:tc>
        <w:tc>
          <w:tcPr>
            <w:tcW w:w="910" w:type="dxa"/>
          </w:tcPr>
          <w:p>
            <w:pPr>
              <w:pStyle w:val="14"/>
              <w:spacing w:before="15" w:line="304" w:lineRule="exact"/>
              <w:ind w:left="15" w:right="3"/>
              <w:rPr>
                <w:sz w:val="24"/>
              </w:rPr>
            </w:pPr>
            <w:r>
              <w:rPr>
                <w:spacing w:val="-2"/>
                <w:sz w:val="24"/>
              </w:rPr>
              <w:t>2.4978</w:t>
            </w:r>
          </w:p>
        </w:tc>
        <w:tc>
          <w:tcPr>
            <w:tcW w:w="910" w:type="dxa"/>
          </w:tcPr>
          <w:p>
            <w:pPr>
              <w:pStyle w:val="14"/>
              <w:spacing w:before="15" w:line="304" w:lineRule="exact"/>
              <w:ind w:left="13" w:right="3"/>
              <w:rPr>
                <w:sz w:val="24"/>
              </w:rPr>
            </w:pPr>
            <w:r>
              <w:rPr>
                <w:spacing w:val="-2"/>
                <w:sz w:val="24"/>
              </w:rPr>
              <w:t>0.6364</w:t>
            </w:r>
          </w:p>
        </w:tc>
        <w:tc>
          <w:tcPr>
            <w:tcW w:w="1024" w:type="dxa"/>
          </w:tcPr>
          <w:p>
            <w:pPr>
              <w:pStyle w:val="14"/>
              <w:spacing w:before="15" w:line="304" w:lineRule="exact"/>
              <w:ind w:left="208"/>
              <w:jc w:val="left"/>
              <w:rPr>
                <w:sz w:val="24"/>
              </w:rPr>
            </w:pPr>
            <w:r>
              <w:rPr>
                <w:spacing w:val="-2"/>
                <w:sz w:val="24"/>
              </w:rPr>
              <w:t>8.096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7"/>
              <w:rPr>
                <w:sz w:val="24"/>
              </w:rPr>
            </w:pPr>
            <w:r>
              <w:rPr>
                <w:spacing w:val="-2"/>
                <w:sz w:val="24"/>
              </w:rPr>
              <w:t>龙庆彝族壮族乡</w:t>
            </w:r>
          </w:p>
        </w:tc>
        <w:tc>
          <w:tcPr>
            <w:tcW w:w="910" w:type="dxa"/>
          </w:tcPr>
          <w:p>
            <w:pPr>
              <w:pStyle w:val="14"/>
              <w:spacing w:before="14" w:line="304" w:lineRule="exact"/>
              <w:ind w:left="21" w:right="3"/>
              <w:rPr>
                <w:sz w:val="24"/>
              </w:rPr>
            </w:pPr>
            <w:r>
              <w:rPr>
                <w:spacing w:val="-2"/>
                <w:sz w:val="24"/>
              </w:rPr>
              <w:t>0.9274</w:t>
            </w:r>
          </w:p>
        </w:tc>
        <w:tc>
          <w:tcPr>
            <w:tcW w:w="910" w:type="dxa"/>
          </w:tcPr>
          <w:p>
            <w:pPr>
              <w:pStyle w:val="14"/>
              <w:spacing w:before="14" w:line="304" w:lineRule="exact"/>
              <w:ind w:right="76"/>
              <w:jc w:val="right"/>
              <w:rPr>
                <w:sz w:val="24"/>
              </w:rPr>
            </w:pPr>
            <w:r>
              <w:rPr>
                <w:spacing w:val="-2"/>
                <w:sz w:val="24"/>
              </w:rPr>
              <w:t>1.3635</w:t>
            </w:r>
          </w:p>
        </w:tc>
        <w:tc>
          <w:tcPr>
            <w:tcW w:w="910" w:type="dxa"/>
          </w:tcPr>
          <w:p>
            <w:pPr>
              <w:pStyle w:val="14"/>
              <w:spacing w:before="14" w:line="304" w:lineRule="exact"/>
              <w:ind w:left="18" w:right="3"/>
              <w:rPr>
                <w:sz w:val="24"/>
              </w:rPr>
            </w:pPr>
            <w:r>
              <w:rPr>
                <w:spacing w:val="-2"/>
                <w:sz w:val="24"/>
              </w:rPr>
              <w:t>11.3593</w:t>
            </w:r>
          </w:p>
        </w:tc>
        <w:tc>
          <w:tcPr>
            <w:tcW w:w="910" w:type="dxa"/>
          </w:tcPr>
          <w:p>
            <w:pPr>
              <w:pStyle w:val="14"/>
              <w:spacing w:before="14" w:line="304" w:lineRule="exact"/>
              <w:ind w:left="17" w:right="3"/>
              <w:rPr>
                <w:sz w:val="24"/>
              </w:rPr>
            </w:pPr>
            <w:r>
              <w:rPr>
                <w:spacing w:val="-2"/>
                <w:sz w:val="24"/>
              </w:rPr>
              <w:t>2.0929</w:t>
            </w:r>
          </w:p>
        </w:tc>
        <w:tc>
          <w:tcPr>
            <w:tcW w:w="910" w:type="dxa"/>
          </w:tcPr>
          <w:p>
            <w:pPr>
              <w:pStyle w:val="14"/>
              <w:spacing w:before="14" w:line="304" w:lineRule="exact"/>
              <w:ind w:left="16" w:right="3"/>
              <w:rPr>
                <w:sz w:val="24"/>
              </w:rPr>
            </w:pPr>
            <w:r>
              <w:rPr>
                <w:spacing w:val="-2"/>
                <w:sz w:val="24"/>
              </w:rPr>
              <w:t>0.1088</w:t>
            </w:r>
          </w:p>
        </w:tc>
        <w:tc>
          <w:tcPr>
            <w:tcW w:w="910" w:type="dxa"/>
          </w:tcPr>
          <w:p>
            <w:pPr>
              <w:pStyle w:val="14"/>
              <w:spacing w:before="14" w:line="304" w:lineRule="exact"/>
              <w:ind w:left="11"/>
              <w:rPr>
                <w:sz w:val="24"/>
              </w:rPr>
            </w:pPr>
            <w:r>
              <w:rPr>
                <w:sz w:val="24"/>
              </w:rPr>
              <w:t>0</w:t>
            </w:r>
          </w:p>
        </w:tc>
        <w:tc>
          <w:tcPr>
            <w:tcW w:w="1024" w:type="dxa"/>
          </w:tcPr>
          <w:p>
            <w:pPr>
              <w:pStyle w:val="14"/>
              <w:spacing w:before="14" w:line="304" w:lineRule="exact"/>
              <w:ind w:left="89"/>
              <w:jc w:val="left"/>
              <w:rPr>
                <w:sz w:val="24"/>
              </w:rPr>
            </w:pPr>
            <w:r>
              <w:rPr>
                <w:spacing w:val="-2"/>
                <w:sz w:val="24"/>
              </w:rPr>
              <w:t>15.8519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6"/>
              <w:rPr>
                <w:sz w:val="24"/>
              </w:rPr>
            </w:pPr>
            <w:r>
              <w:rPr>
                <w:spacing w:val="-2"/>
                <w:sz w:val="24"/>
              </w:rPr>
              <w:t>五龙壮族乡</w:t>
            </w:r>
          </w:p>
        </w:tc>
        <w:tc>
          <w:tcPr>
            <w:tcW w:w="910" w:type="dxa"/>
          </w:tcPr>
          <w:p>
            <w:pPr>
              <w:pStyle w:val="14"/>
              <w:spacing w:before="14" w:line="304" w:lineRule="exact"/>
              <w:ind w:left="22" w:right="3"/>
              <w:rPr>
                <w:sz w:val="24"/>
              </w:rPr>
            </w:pPr>
            <w:r>
              <w:rPr>
                <w:spacing w:val="-2"/>
                <w:sz w:val="24"/>
              </w:rPr>
              <w:t>0.2558</w:t>
            </w:r>
          </w:p>
        </w:tc>
        <w:tc>
          <w:tcPr>
            <w:tcW w:w="910" w:type="dxa"/>
          </w:tcPr>
          <w:p>
            <w:pPr>
              <w:pStyle w:val="14"/>
              <w:spacing w:before="14" w:line="304" w:lineRule="exact"/>
              <w:ind w:right="136"/>
              <w:jc w:val="right"/>
              <w:rPr>
                <w:sz w:val="24"/>
              </w:rPr>
            </w:pPr>
            <w:r>
              <w:rPr>
                <w:spacing w:val="-2"/>
                <w:sz w:val="24"/>
              </w:rPr>
              <w:t>0.479</w:t>
            </w:r>
          </w:p>
        </w:tc>
        <w:tc>
          <w:tcPr>
            <w:tcW w:w="910" w:type="dxa"/>
          </w:tcPr>
          <w:p>
            <w:pPr>
              <w:pStyle w:val="14"/>
              <w:spacing w:before="14" w:line="304" w:lineRule="exact"/>
              <w:ind w:left="19" w:right="3"/>
              <w:rPr>
                <w:sz w:val="24"/>
              </w:rPr>
            </w:pPr>
            <w:r>
              <w:rPr>
                <w:spacing w:val="-2"/>
                <w:sz w:val="24"/>
              </w:rPr>
              <w:t>3.4874</w:t>
            </w:r>
          </w:p>
        </w:tc>
        <w:tc>
          <w:tcPr>
            <w:tcW w:w="910" w:type="dxa"/>
          </w:tcPr>
          <w:p>
            <w:pPr>
              <w:pStyle w:val="14"/>
              <w:spacing w:before="14" w:line="304" w:lineRule="exact"/>
              <w:ind w:left="18" w:right="3"/>
              <w:rPr>
                <w:sz w:val="24"/>
              </w:rPr>
            </w:pPr>
            <w:r>
              <w:rPr>
                <w:spacing w:val="-2"/>
                <w:sz w:val="24"/>
              </w:rPr>
              <w:t>1.2409</w:t>
            </w:r>
          </w:p>
        </w:tc>
        <w:tc>
          <w:tcPr>
            <w:tcW w:w="910" w:type="dxa"/>
          </w:tcPr>
          <w:p>
            <w:pPr>
              <w:pStyle w:val="14"/>
              <w:spacing w:before="14" w:line="304" w:lineRule="exact"/>
              <w:ind w:left="17" w:right="3"/>
              <w:rPr>
                <w:sz w:val="24"/>
              </w:rPr>
            </w:pPr>
            <w:r>
              <w:rPr>
                <w:spacing w:val="-2"/>
                <w:sz w:val="24"/>
              </w:rPr>
              <w:t>0.7383</w:t>
            </w:r>
          </w:p>
        </w:tc>
        <w:tc>
          <w:tcPr>
            <w:tcW w:w="910" w:type="dxa"/>
          </w:tcPr>
          <w:p>
            <w:pPr>
              <w:pStyle w:val="14"/>
              <w:spacing w:before="14" w:line="304" w:lineRule="exact"/>
              <w:ind w:left="15" w:right="3"/>
              <w:rPr>
                <w:sz w:val="24"/>
              </w:rPr>
            </w:pPr>
            <w:r>
              <w:rPr>
                <w:spacing w:val="-2"/>
                <w:sz w:val="24"/>
              </w:rPr>
              <w:t>0.3248</w:t>
            </w:r>
          </w:p>
        </w:tc>
        <w:tc>
          <w:tcPr>
            <w:tcW w:w="1024" w:type="dxa"/>
          </w:tcPr>
          <w:p>
            <w:pPr>
              <w:pStyle w:val="14"/>
              <w:spacing w:before="14" w:line="304" w:lineRule="exact"/>
              <w:ind w:left="149"/>
              <w:jc w:val="left"/>
              <w:rPr>
                <w:sz w:val="24"/>
              </w:rPr>
            </w:pPr>
            <w:r>
              <w:rPr>
                <w:spacing w:val="-2"/>
                <w:sz w:val="24"/>
              </w:rPr>
              <w:t>6.5262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5"/>
              <w:rPr>
                <w:sz w:val="24"/>
              </w:rPr>
            </w:pPr>
            <w:r>
              <w:rPr>
                <w:spacing w:val="-4"/>
                <w:sz w:val="24"/>
              </w:rPr>
              <w:t>雄壁镇</w:t>
            </w:r>
          </w:p>
        </w:tc>
        <w:tc>
          <w:tcPr>
            <w:tcW w:w="910" w:type="dxa"/>
          </w:tcPr>
          <w:p>
            <w:pPr>
              <w:pStyle w:val="14"/>
              <w:spacing w:before="14" w:line="304" w:lineRule="exact"/>
              <w:ind w:left="22" w:right="2"/>
              <w:rPr>
                <w:sz w:val="24"/>
              </w:rPr>
            </w:pPr>
            <w:r>
              <w:rPr>
                <w:spacing w:val="-2"/>
                <w:sz w:val="24"/>
              </w:rPr>
              <w:t>0.7609</w:t>
            </w:r>
          </w:p>
        </w:tc>
        <w:tc>
          <w:tcPr>
            <w:tcW w:w="910" w:type="dxa"/>
          </w:tcPr>
          <w:p>
            <w:pPr>
              <w:pStyle w:val="14"/>
              <w:spacing w:before="14" w:line="304" w:lineRule="exact"/>
              <w:ind w:right="76"/>
              <w:jc w:val="right"/>
              <w:rPr>
                <w:sz w:val="24"/>
              </w:rPr>
            </w:pPr>
            <w:r>
              <w:rPr>
                <w:spacing w:val="-2"/>
                <w:sz w:val="24"/>
              </w:rPr>
              <w:t>0.4449</w:t>
            </w:r>
          </w:p>
        </w:tc>
        <w:tc>
          <w:tcPr>
            <w:tcW w:w="910" w:type="dxa"/>
          </w:tcPr>
          <w:p>
            <w:pPr>
              <w:pStyle w:val="14"/>
              <w:spacing w:before="14" w:line="304" w:lineRule="exact"/>
              <w:ind w:left="20" w:right="3"/>
              <w:rPr>
                <w:sz w:val="24"/>
              </w:rPr>
            </w:pPr>
            <w:r>
              <w:rPr>
                <w:spacing w:val="-2"/>
                <w:sz w:val="24"/>
              </w:rPr>
              <w:t>7.148</w:t>
            </w:r>
          </w:p>
        </w:tc>
        <w:tc>
          <w:tcPr>
            <w:tcW w:w="910" w:type="dxa"/>
          </w:tcPr>
          <w:p>
            <w:pPr>
              <w:pStyle w:val="14"/>
              <w:spacing w:before="14" w:line="304" w:lineRule="exact"/>
              <w:ind w:left="19" w:right="3"/>
              <w:rPr>
                <w:sz w:val="24"/>
              </w:rPr>
            </w:pPr>
            <w:r>
              <w:rPr>
                <w:spacing w:val="-2"/>
                <w:sz w:val="24"/>
              </w:rPr>
              <w:t>2.8988</w:t>
            </w:r>
          </w:p>
        </w:tc>
        <w:tc>
          <w:tcPr>
            <w:tcW w:w="910" w:type="dxa"/>
          </w:tcPr>
          <w:p>
            <w:pPr>
              <w:pStyle w:val="14"/>
              <w:spacing w:before="14" w:line="304" w:lineRule="exact"/>
              <w:ind w:left="18" w:right="3"/>
              <w:rPr>
                <w:sz w:val="24"/>
              </w:rPr>
            </w:pPr>
            <w:r>
              <w:rPr>
                <w:spacing w:val="-2"/>
                <w:sz w:val="24"/>
              </w:rPr>
              <w:t>0.2772</w:t>
            </w:r>
          </w:p>
        </w:tc>
        <w:tc>
          <w:tcPr>
            <w:tcW w:w="910" w:type="dxa"/>
          </w:tcPr>
          <w:p>
            <w:pPr>
              <w:pStyle w:val="14"/>
              <w:spacing w:before="14" w:line="304" w:lineRule="exact"/>
              <w:ind w:left="16" w:right="3"/>
              <w:rPr>
                <w:sz w:val="24"/>
              </w:rPr>
            </w:pPr>
            <w:r>
              <w:rPr>
                <w:spacing w:val="-2"/>
                <w:sz w:val="24"/>
              </w:rPr>
              <w:t>0.0002</w:t>
            </w:r>
          </w:p>
        </w:tc>
        <w:tc>
          <w:tcPr>
            <w:tcW w:w="1024" w:type="dxa"/>
          </w:tcPr>
          <w:p>
            <w:pPr>
              <w:pStyle w:val="14"/>
              <w:spacing w:before="14" w:line="304" w:lineRule="exact"/>
              <w:ind w:left="210"/>
              <w:jc w:val="left"/>
              <w:rPr>
                <w:sz w:val="24"/>
              </w:rPr>
            </w:pPr>
            <w:r>
              <w:rPr>
                <w:spacing w:val="-2"/>
                <w:sz w:val="24"/>
              </w:rPr>
              <w:t>11.53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4"/>
              <w:rPr>
                <w:sz w:val="24"/>
              </w:rPr>
            </w:pPr>
            <w:r>
              <w:rPr>
                <w:spacing w:val="-2"/>
                <w:sz w:val="24"/>
              </w:rPr>
              <w:t>漾月街道办事处</w:t>
            </w:r>
          </w:p>
        </w:tc>
        <w:tc>
          <w:tcPr>
            <w:tcW w:w="910" w:type="dxa"/>
          </w:tcPr>
          <w:p>
            <w:pPr>
              <w:pStyle w:val="14"/>
              <w:spacing w:before="14" w:line="304" w:lineRule="exact"/>
              <w:ind w:left="22" w:right="1"/>
              <w:rPr>
                <w:sz w:val="24"/>
              </w:rPr>
            </w:pPr>
            <w:r>
              <w:rPr>
                <w:spacing w:val="-2"/>
                <w:sz w:val="24"/>
              </w:rPr>
              <w:t>2.1689</w:t>
            </w:r>
          </w:p>
        </w:tc>
        <w:tc>
          <w:tcPr>
            <w:tcW w:w="910" w:type="dxa"/>
          </w:tcPr>
          <w:p>
            <w:pPr>
              <w:pStyle w:val="14"/>
              <w:spacing w:before="14" w:line="304" w:lineRule="exact"/>
              <w:ind w:right="75"/>
              <w:jc w:val="right"/>
              <w:rPr>
                <w:sz w:val="24"/>
              </w:rPr>
            </w:pPr>
            <w:r>
              <w:rPr>
                <w:spacing w:val="-2"/>
                <w:sz w:val="24"/>
              </w:rPr>
              <w:t>0.0231</w:t>
            </w:r>
          </w:p>
        </w:tc>
        <w:tc>
          <w:tcPr>
            <w:tcW w:w="910" w:type="dxa"/>
          </w:tcPr>
          <w:p>
            <w:pPr>
              <w:pStyle w:val="14"/>
              <w:spacing w:before="14" w:line="304" w:lineRule="exact"/>
              <w:ind w:left="21" w:right="3"/>
              <w:rPr>
                <w:sz w:val="24"/>
              </w:rPr>
            </w:pPr>
            <w:r>
              <w:rPr>
                <w:spacing w:val="-2"/>
                <w:sz w:val="24"/>
              </w:rPr>
              <w:t>0.282</w:t>
            </w:r>
          </w:p>
        </w:tc>
        <w:tc>
          <w:tcPr>
            <w:tcW w:w="910" w:type="dxa"/>
          </w:tcPr>
          <w:p>
            <w:pPr>
              <w:pStyle w:val="14"/>
              <w:spacing w:before="14" w:line="304" w:lineRule="exact"/>
              <w:ind w:left="20" w:right="3"/>
              <w:rPr>
                <w:sz w:val="24"/>
              </w:rPr>
            </w:pPr>
            <w:r>
              <w:rPr>
                <w:spacing w:val="-2"/>
                <w:sz w:val="24"/>
              </w:rPr>
              <w:t>2.9473</w:t>
            </w:r>
          </w:p>
        </w:tc>
        <w:tc>
          <w:tcPr>
            <w:tcW w:w="910" w:type="dxa"/>
          </w:tcPr>
          <w:p>
            <w:pPr>
              <w:pStyle w:val="14"/>
              <w:spacing w:before="14" w:line="304" w:lineRule="exact"/>
              <w:ind w:left="19" w:right="3"/>
              <w:rPr>
                <w:sz w:val="24"/>
              </w:rPr>
            </w:pPr>
            <w:r>
              <w:rPr>
                <w:spacing w:val="-2"/>
                <w:sz w:val="24"/>
              </w:rPr>
              <w:t>1.9237</w:t>
            </w:r>
          </w:p>
        </w:tc>
        <w:tc>
          <w:tcPr>
            <w:tcW w:w="910" w:type="dxa"/>
          </w:tcPr>
          <w:p>
            <w:pPr>
              <w:pStyle w:val="14"/>
              <w:spacing w:before="14" w:line="304" w:lineRule="exact"/>
              <w:ind w:left="17" w:right="3"/>
              <w:rPr>
                <w:sz w:val="24"/>
              </w:rPr>
            </w:pPr>
            <w:r>
              <w:rPr>
                <w:spacing w:val="-2"/>
                <w:sz w:val="24"/>
              </w:rPr>
              <w:t>0.2071</w:t>
            </w:r>
          </w:p>
        </w:tc>
        <w:tc>
          <w:tcPr>
            <w:tcW w:w="1024" w:type="dxa"/>
          </w:tcPr>
          <w:p>
            <w:pPr>
              <w:pStyle w:val="14"/>
              <w:spacing w:before="14" w:line="304" w:lineRule="exact"/>
              <w:ind w:left="150"/>
              <w:jc w:val="left"/>
              <w:rPr>
                <w:sz w:val="24"/>
              </w:rPr>
            </w:pPr>
            <w:r>
              <w:rPr>
                <w:spacing w:val="-2"/>
                <w:sz w:val="24"/>
              </w:rPr>
              <w:t>7.5521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3"/>
              <w:rPr>
                <w:sz w:val="24"/>
              </w:rPr>
            </w:pPr>
            <w:r>
              <w:rPr>
                <w:spacing w:val="-4"/>
                <w:sz w:val="24"/>
              </w:rPr>
              <w:t>竹基镇</w:t>
            </w:r>
          </w:p>
        </w:tc>
        <w:tc>
          <w:tcPr>
            <w:tcW w:w="910" w:type="dxa"/>
          </w:tcPr>
          <w:p>
            <w:pPr>
              <w:pStyle w:val="14"/>
              <w:spacing w:before="14" w:line="304" w:lineRule="exact"/>
              <w:ind w:left="22"/>
              <w:rPr>
                <w:sz w:val="24"/>
              </w:rPr>
            </w:pPr>
            <w:r>
              <w:rPr>
                <w:spacing w:val="-2"/>
                <w:sz w:val="24"/>
              </w:rPr>
              <w:t>1.1912</w:t>
            </w:r>
          </w:p>
        </w:tc>
        <w:tc>
          <w:tcPr>
            <w:tcW w:w="910" w:type="dxa"/>
          </w:tcPr>
          <w:p>
            <w:pPr>
              <w:pStyle w:val="14"/>
              <w:spacing w:before="14" w:line="304" w:lineRule="exact"/>
              <w:ind w:right="75"/>
              <w:jc w:val="right"/>
              <w:rPr>
                <w:sz w:val="24"/>
              </w:rPr>
            </w:pPr>
            <w:r>
              <w:rPr>
                <w:spacing w:val="-2"/>
                <w:sz w:val="24"/>
              </w:rPr>
              <w:t>0.0521</w:t>
            </w:r>
          </w:p>
        </w:tc>
        <w:tc>
          <w:tcPr>
            <w:tcW w:w="910" w:type="dxa"/>
          </w:tcPr>
          <w:p>
            <w:pPr>
              <w:pStyle w:val="14"/>
              <w:spacing w:before="14" w:line="304" w:lineRule="exact"/>
              <w:ind w:left="22" w:right="3"/>
              <w:rPr>
                <w:sz w:val="24"/>
              </w:rPr>
            </w:pPr>
            <w:r>
              <w:rPr>
                <w:spacing w:val="-2"/>
                <w:sz w:val="24"/>
              </w:rPr>
              <w:t>1.1657</w:t>
            </w:r>
          </w:p>
        </w:tc>
        <w:tc>
          <w:tcPr>
            <w:tcW w:w="910" w:type="dxa"/>
          </w:tcPr>
          <w:p>
            <w:pPr>
              <w:pStyle w:val="14"/>
              <w:spacing w:before="14" w:line="304" w:lineRule="exact"/>
              <w:ind w:left="21" w:right="3"/>
              <w:rPr>
                <w:sz w:val="24"/>
              </w:rPr>
            </w:pPr>
            <w:r>
              <w:rPr>
                <w:spacing w:val="-2"/>
                <w:sz w:val="24"/>
              </w:rPr>
              <w:t>7.049</w:t>
            </w:r>
          </w:p>
        </w:tc>
        <w:tc>
          <w:tcPr>
            <w:tcW w:w="910" w:type="dxa"/>
          </w:tcPr>
          <w:p>
            <w:pPr>
              <w:pStyle w:val="14"/>
              <w:spacing w:before="14" w:line="304" w:lineRule="exact"/>
              <w:ind w:left="20" w:right="3"/>
              <w:rPr>
                <w:sz w:val="24"/>
              </w:rPr>
            </w:pPr>
            <w:r>
              <w:rPr>
                <w:spacing w:val="-2"/>
                <w:sz w:val="24"/>
              </w:rPr>
              <w:t>1.9665</w:t>
            </w:r>
          </w:p>
        </w:tc>
        <w:tc>
          <w:tcPr>
            <w:tcW w:w="910" w:type="dxa"/>
          </w:tcPr>
          <w:p>
            <w:pPr>
              <w:pStyle w:val="14"/>
              <w:spacing w:before="14" w:line="304" w:lineRule="exact"/>
              <w:ind w:left="18" w:right="3"/>
              <w:rPr>
                <w:sz w:val="24"/>
              </w:rPr>
            </w:pPr>
            <w:r>
              <w:rPr>
                <w:spacing w:val="-2"/>
                <w:sz w:val="24"/>
              </w:rPr>
              <w:t>0.4299</w:t>
            </w:r>
          </w:p>
        </w:tc>
        <w:tc>
          <w:tcPr>
            <w:tcW w:w="1024" w:type="dxa"/>
          </w:tcPr>
          <w:p>
            <w:pPr>
              <w:pStyle w:val="14"/>
              <w:spacing w:before="14" w:line="304" w:lineRule="exact"/>
              <w:ind w:left="91"/>
              <w:jc w:val="left"/>
              <w:rPr>
                <w:sz w:val="24"/>
              </w:rPr>
            </w:pPr>
            <w:r>
              <w:rPr>
                <w:spacing w:val="-2"/>
                <w:sz w:val="24"/>
              </w:rPr>
              <w:t>11.8544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2"/>
              <w:rPr>
                <w:sz w:val="24"/>
              </w:rPr>
            </w:pPr>
            <w:r>
              <w:rPr>
                <w:spacing w:val="-5"/>
                <w:sz w:val="24"/>
              </w:rPr>
              <w:t>总计</w:t>
            </w:r>
          </w:p>
        </w:tc>
        <w:tc>
          <w:tcPr>
            <w:tcW w:w="910" w:type="dxa"/>
          </w:tcPr>
          <w:p>
            <w:pPr>
              <w:pStyle w:val="14"/>
              <w:spacing w:before="14" w:line="304" w:lineRule="exact"/>
              <w:ind w:left="26" w:right="3"/>
              <w:rPr>
                <w:sz w:val="24"/>
              </w:rPr>
            </w:pPr>
            <w:r>
              <w:rPr>
                <w:spacing w:val="-2"/>
                <w:sz w:val="24"/>
              </w:rPr>
              <w:t>18.5391</w:t>
            </w:r>
          </w:p>
        </w:tc>
        <w:tc>
          <w:tcPr>
            <w:tcW w:w="910" w:type="dxa"/>
          </w:tcPr>
          <w:p>
            <w:pPr>
              <w:pStyle w:val="14"/>
              <w:spacing w:before="14" w:line="304" w:lineRule="exact"/>
              <w:ind w:right="74"/>
              <w:jc w:val="right"/>
              <w:rPr>
                <w:sz w:val="24"/>
              </w:rPr>
            </w:pPr>
            <w:r>
              <w:rPr>
                <w:spacing w:val="-2"/>
                <w:sz w:val="24"/>
              </w:rPr>
              <w:t>8.7186</w:t>
            </w:r>
          </w:p>
        </w:tc>
        <w:tc>
          <w:tcPr>
            <w:tcW w:w="910" w:type="dxa"/>
          </w:tcPr>
          <w:p>
            <w:pPr>
              <w:pStyle w:val="14"/>
              <w:spacing w:before="14" w:line="304" w:lineRule="exact"/>
              <w:ind w:left="22" w:right="2"/>
              <w:rPr>
                <w:sz w:val="24"/>
              </w:rPr>
            </w:pPr>
            <w:r>
              <w:rPr>
                <w:spacing w:val="-2"/>
                <w:sz w:val="24"/>
              </w:rPr>
              <w:t>27.7405</w:t>
            </w:r>
          </w:p>
        </w:tc>
        <w:tc>
          <w:tcPr>
            <w:tcW w:w="910" w:type="dxa"/>
          </w:tcPr>
          <w:p>
            <w:pPr>
              <w:pStyle w:val="14"/>
              <w:spacing w:before="14" w:line="304" w:lineRule="exact"/>
              <w:ind w:left="22" w:right="3"/>
              <w:rPr>
                <w:sz w:val="24"/>
              </w:rPr>
            </w:pPr>
            <w:r>
              <w:rPr>
                <w:spacing w:val="-2"/>
                <w:sz w:val="24"/>
              </w:rPr>
              <w:t>31.6585</w:t>
            </w:r>
          </w:p>
        </w:tc>
        <w:tc>
          <w:tcPr>
            <w:tcW w:w="910" w:type="dxa"/>
          </w:tcPr>
          <w:p>
            <w:pPr>
              <w:pStyle w:val="14"/>
              <w:spacing w:before="14" w:line="304" w:lineRule="exact"/>
              <w:ind w:left="20" w:right="3"/>
              <w:rPr>
                <w:sz w:val="24"/>
              </w:rPr>
            </w:pPr>
            <w:r>
              <w:rPr>
                <w:spacing w:val="-2"/>
                <w:sz w:val="24"/>
              </w:rPr>
              <w:t>12.4098</w:t>
            </w:r>
          </w:p>
        </w:tc>
        <w:tc>
          <w:tcPr>
            <w:tcW w:w="910" w:type="dxa"/>
          </w:tcPr>
          <w:p>
            <w:pPr>
              <w:pStyle w:val="14"/>
              <w:spacing w:before="14" w:line="304" w:lineRule="exact"/>
              <w:ind w:left="19" w:right="3"/>
              <w:rPr>
                <w:sz w:val="24"/>
              </w:rPr>
            </w:pPr>
            <w:r>
              <w:rPr>
                <w:spacing w:val="-2"/>
                <w:sz w:val="24"/>
              </w:rPr>
              <w:t>2.7256</w:t>
            </w:r>
          </w:p>
        </w:tc>
        <w:tc>
          <w:tcPr>
            <w:tcW w:w="1024" w:type="dxa"/>
          </w:tcPr>
          <w:p>
            <w:pPr>
              <w:pStyle w:val="14"/>
              <w:spacing w:before="14" w:line="304" w:lineRule="exact"/>
              <w:ind w:left="91"/>
              <w:jc w:val="left"/>
              <w:rPr>
                <w:sz w:val="24"/>
              </w:rPr>
            </w:pPr>
            <w:r>
              <w:rPr>
                <w:spacing w:val="-2"/>
                <w:sz w:val="24"/>
              </w:rPr>
              <w:t>102.235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819" w:type="dxa"/>
          </w:tcPr>
          <w:p>
            <w:pPr>
              <w:pStyle w:val="14"/>
              <w:spacing w:before="14" w:line="304" w:lineRule="exact"/>
              <w:ind w:left="56" w:right="31"/>
              <w:rPr>
                <w:sz w:val="24"/>
              </w:rPr>
            </w:pPr>
            <w:r>
              <w:rPr>
                <w:spacing w:val="-5"/>
                <w:sz w:val="24"/>
              </w:rPr>
              <w:t>占比</w:t>
            </w:r>
          </w:p>
        </w:tc>
        <w:tc>
          <w:tcPr>
            <w:tcW w:w="910" w:type="dxa"/>
          </w:tcPr>
          <w:p>
            <w:pPr>
              <w:pStyle w:val="14"/>
              <w:spacing w:before="14" w:line="304" w:lineRule="exact"/>
              <w:ind w:left="26" w:right="2"/>
              <w:rPr>
                <w:sz w:val="24"/>
              </w:rPr>
            </w:pPr>
            <w:r>
              <w:rPr>
                <w:spacing w:val="-2"/>
                <w:sz w:val="24"/>
              </w:rPr>
              <w:t>18.21</w:t>
            </w:r>
          </w:p>
        </w:tc>
        <w:tc>
          <w:tcPr>
            <w:tcW w:w="910" w:type="dxa"/>
          </w:tcPr>
          <w:p>
            <w:pPr>
              <w:pStyle w:val="14"/>
              <w:spacing w:before="14" w:line="304" w:lineRule="exact"/>
              <w:ind w:left="218"/>
              <w:jc w:val="left"/>
              <w:rPr>
                <w:sz w:val="24"/>
              </w:rPr>
            </w:pPr>
            <w:r>
              <w:rPr>
                <w:spacing w:val="-4"/>
                <w:sz w:val="24"/>
              </w:rPr>
              <w:t>8.57</w:t>
            </w:r>
          </w:p>
        </w:tc>
        <w:tc>
          <w:tcPr>
            <w:tcW w:w="910" w:type="dxa"/>
          </w:tcPr>
          <w:p>
            <w:pPr>
              <w:pStyle w:val="14"/>
              <w:spacing w:before="14" w:line="304" w:lineRule="exact"/>
              <w:ind w:left="22" w:right="1"/>
              <w:rPr>
                <w:sz w:val="24"/>
              </w:rPr>
            </w:pPr>
            <w:r>
              <w:rPr>
                <w:spacing w:val="-2"/>
                <w:sz w:val="24"/>
              </w:rPr>
              <w:t>27.25</w:t>
            </w:r>
          </w:p>
        </w:tc>
        <w:tc>
          <w:tcPr>
            <w:tcW w:w="910" w:type="dxa"/>
          </w:tcPr>
          <w:p>
            <w:pPr>
              <w:pStyle w:val="14"/>
              <w:spacing w:before="14" w:line="304" w:lineRule="exact"/>
              <w:ind w:left="22" w:right="2"/>
              <w:rPr>
                <w:sz w:val="24"/>
              </w:rPr>
            </w:pPr>
            <w:r>
              <w:rPr>
                <w:spacing w:val="-4"/>
                <w:sz w:val="24"/>
              </w:rPr>
              <w:t>31.1</w:t>
            </w:r>
          </w:p>
        </w:tc>
        <w:tc>
          <w:tcPr>
            <w:tcW w:w="910" w:type="dxa"/>
          </w:tcPr>
          <w:p>
            <w:pPr>
              <w:pStyle w:val="14"/>
              <w:spacing w:before="14" w:line="304" w:lineRule="exact"/>
              <w:ind w:left="21" w:right="3"/>
              <w:rPr>
                <w:sz w:val="24"/>
              </w:rPr>
            </w:pPr>
            <w:r>
              <w:rPr>
                <w:spacing w:val="-2"/>
                <w:sz w:val="24"/>
              </w:rPr>
              <w:t>12.19</w:t>
            </w:r>
          </w:p>
        </w:tc>
        <w:tc>
          <w:tcPr>
            <w:tcW w:w="910" w:type="dxa"/>
          </w:tcPr>
          <w:p>
            <w:pPr>
              <w:pStyle w:val="14"/>
              <w:spacing w:before="14" w:line="304" w:lineRule="exact"/>
              <w:ind w:left="20" w:right="3"/>
              <w:rPr>
                <w:sz w:val="24"/>
              </w:rPr>
            </w:pPr>
            <w:r>
              <w:rPr>
                <w:spacing w:val="-4"/>
                <w:sz w:val="24"/>
              </w:rPr>
              <w:t>2.68</w:t>
            </w:r>
          </w:p>
        </w:tc>
        <w:tc>
          <w:tcPr>
            <w:tcW w:w="1024" w:type="dxa"/>
          </w:tcPr>
          <w:p>
            <w:pPr>
              <w:pStyle w:val="14"/>
              <w:spacing w:before="14" w:line="304" w:lineRule="exact"/>
              <w:ind w:left="332"/>
              <w:jc w:val="left"/>
              <w:rPr>
                <w:sz w:val="24"/>
              </w:rPr>
            </w:pPr>
            <w:r>
              <w:rPr>
                <w:spacing w:val="-5"/>
                <w:sz w:val="24"/>
              </w:rPr>
              <w:t>100</w:t>
            </w:r>
          </w:p>
        </w:tc>
      </w:tr>
    </w:tbl>
    <w:p>
      <w:pPr>
        <w:spacing w:line="304" w:lineRule="exact"/>
        <w:rPr>
          <w:sz w:val="24"/>
        </w:rPr>
        <w:sectPr>
          <w:type w:val="continuous"/>
          <w:pgSz w:w="11910" w:h="16840"/>
          <w:pgMar w:top="1580" w:right="1320" w:bottom="280" w:left="1320" w:header="624" w:footer="543" w:gutter="0"/>
          <w:cols w:space="720" w:num="1"/>
        </w:sectPr>
      </w:pPr>
    </w:p>
    <w:p>
      <w:pPr>
        <w:pStyle w:val="5"/>
        <w:spacing w:before="0"/>
        <w:rPr>
          <w:rFonts w:ascii="黑体"/>
          <w:sz w:val="7"/>
        </w:rPr>
      </w:pPr>
    </w:p>
    <w:p>
      <w:pPr>
        <w:pStyle w:val="5"/>
        <w:spacing w:before="0"/>
        <w:ind w:left="477"/>
        <w:rPr>
          <w:rFonts w:ascii="黑体"/>
          <w:sz w:val="20"/>
        </w:rPr>
      </w:pPr>
      <w:r>
        <w:rPr>
          <w:rFonts w:ascii="黑体"/>
          <w:sz w:val="20"/>
        </w:rPr>
        <w:drawing>
          <wp:inline distT="0" distB="0" distL="0" distR="0">
            <wp:extent cx="5229860" cy="5229860"/>
            <wp:effectExtent l="0" t="0" r="0" b="0"/>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jpeg"/>
                    <pic:cNvPicPr>
                      <a:picLocks noChangeAspect="1"/>
                    </pic:cNvPicPr>
                  </pic:nvPicPr>
                  <pic:blipFill>
                    <a:blip r:embed="rId43" cstate="print"/>
                    <a:stretch>
                      <a:fillRect/>
                    </a:stretch>
                  </pic:blipFill>
                  <pic:spPr>
                    <a:xfrm>
                      <a:off x="0" y="0"/>
                      <a:ext cx="5230367" cy="5230368"/>
                    </a:xfrm>
                    <a:prstGeom prst="rect">
                      <a:avLst/>
                    </a:prstGeom>
                  </pic:spPr>
                </pic:pic>
              </a:graphicData>
            </a:graphic>
          </wp:inline>
        </w:drawing>
      </w:r>
    </w:p>
    <w:p>
      <w:pPr>
        <w:pStyle w:val="5"/>
        <w:spacing w:before="83"/>
        <w:jc w:val="center"/>
        <w:rPr>
          <w:rFonts w:ascii="黑体" w:eastAsia="黑体"/>
        </w:rPr>
      </w:pPr>
      <w:r>
        <w:rPr>
          <w:rFonts w:ascii="黑体" w:eastAsia="黑体"/>
          <w:spacing w:val="-1"/>
          <w:u w:val="single"/>
        </w:rPr>
        <w:t>师宗县耕地等别示意图</w:t>
      </w:r>
    </w:p>
    <w:p>
      <w:pPr>
        <w:pStyle w:val="5"/>
        <w:spacing w:before="1"/>
        <w:rPr>
          <w:rFonts w:ascii="黑体"/>
          <w:sz w:val="20"/>
        </w:rPr>
      </w:pPr>
    </w:p>
    <w:p>
      <w:pPr>
        <w:pStyle w:val="13"/>
        <w:numPr>
          <w:ilvl w:val="0"/>
          <w:numId w:val="11"/>
        </w:numPr>
        <w:tabs>
          <w:tab w:val="left" w:pos="1269"/>
        </w:tabs>
        <w:spacing w:before="0"/>
        <w:ind w:hanging="282"/>
        <w:rPr>
          <w:rFonts w:ascii="黑体" w:eastAsia="黑体"/>
          <w:sz w:val="28"/>
        </w:rPr>
      </w:pPr>
      <w:r>
        <w:rPr>
          <w:rFonts w:ascii="黑体" w:eastAsia="黑体"/>
          <w:spacing w:val="-2"/>
          <w:sz w:val="28"/>
        </w:rPr>
        <w:t>耕地集中连片程度</w:t>
      </w:r>
    </w:p>
    <w:p>
      <w:pPr>
        <w:pStyle w:val="5"/>
        <w:spacing w:before="202" w:line="374" w:lineRule="auto"/>
        <w:ind w:left="476" w:right="469" w:firstLine="567"/>
        <w:jc w:val="both"/>
        <w:rPr>
          <w:lang w:eastAsia="zh-CN"/>
        </w:rPr>
      </w:pPr>
      <w:r>
        <w:rPr>
          <w:spacing w:val="6"/>
          <w:lang w:eastAsia="zh-CN"/>
        </w:rPr>
        <w:t>根据第三次全国国土调查数据，师宗县耕地平坝区分布较为集</w:t>
      </w:r>
      <w:r>
        <w:rPr>
          <w:spacing w:val="1"/>
          <w:lang w:eastAsia="zh-CN"/>
        </w:rPr>
        <w:t>中，山区大部分耕地图斑畸形和碎片化，由于县域地形地貌肌理、</w:t>
      </w:r>
      <w:r>
        <w:rPr>
          <w:spacing w:val="2"/>
          <w:lang w:eastAsia="zh-CN"/>
        </w:rPr>
        <w:t>地质结构特征、城镇村发展演变等基础条件限制，城市开发边界、生态保护红线、重点线性工程等划定过程中未考虑现状耕地肌理</w:t>
      </w:r>
      <w:r>
        <w:rPr>
          <w:rFonts w:hint="eastAsia"/>
          <w:spacing w:val="2"/>
          <w:lang w:eastAsia="zh-CN"/>
        </w:rPr>
        <w:t>，</w:t>
      </w:r>
      <w:r>
        <w:rPr>
          <w:spacing w:val="5"/>
          <w:lang w:eastAsia="zh-CN"/>
        </w:rPr>
        <w:t>线性工程穿越基本农田，现有永久基本农田内三调园地、林地图斑</w:t>
      </w:r>
      <w:r>
        <w:rPr>
          <w:spacing w:val="-8"/>
          <w:lang w:eastAsia="zh-CN"/>
        </w:rPr>
        <w:t>调出等多种原因</w:t>
      </w:r>
      <w:r>
        <w:rPr>
          <w:rFonts w:hint="eastAsia"/>
          <w:spacing w:val="-8"/>
          <w:lang w:eastAsia="zh-CN"/>
        </w:rPr>
        <w:t>，</w:t>
      </w:r>
      <w:r>
        <w:rPr>
          <w:spacing w:val="-8"/>
          <w:lang w:eastAsia="zh-CN"/>
        </w:rPr>
        <w:t>造成耕地图斑畸形和碎片化，耕地地块分布零散，集中连片程度不高。</w:t>
      </w:r>
    </w:p>
    <w:p>
      <w:pPr>
        <w:pStyle w:val="5"/>
        <w:spacing w:before="2"/>
        <w:ind w:left="1043"/>
        <w:jc w:val="both"/>
        <w:rPr>
          <w:lang w:eastAsia="zh-CN"/>
        </w:rPr>
      </w:pPr>
      <w:r>
        <w:rPr>
          <w:spacing w:val="-5"/>
          <w:lang w:eastAsia="zh-CN"/>
        </w:rPr>
        <w:t>将现状耕地聚合</w:t>
      </w:r>
      <w:r>
        <w:rPr>
          <w:lang w:eastAsia="zh-CN"/>
        </w:rPr>
        <w:t>8</w:t>
      </w:r>
      <w:r>
        <w:rPr>
          <w:spacing w:val="-6"/>
          <w:lang w:eastAsia="zh-CN"/>
        </w:rPr>
        <w:t>米，聚合后分析集中连片程度</w:t>
      </w:r>
      <w:r>
        <w:rPr>
          <w:lang w:eastAsia="zh-CN"/>
        </w:rPr>
        <w:t>，15</w:t>
      </w:r>
      <w:r>
        <w:rPr>
          <w:spacing w:val="-10"/>
          <w:lang w:eastAsia="zh-CN"/>
        </w:rPr>
        <w:t>亩以下耕</w:t>
      </w:r>
    </w:p>
    <w:p>
      <w:pPr>
        <w:jc w:val="both"/>
        <w:rPr>
          <w:lang w:eastAsia="zh-CN"/>
        </w:rPr>
        <w:sectPr>
          <w:pgSz w:w="11910" w:h="16840"/>
          <w:pgMar w:top="1340" w:right="1320" w:bottom="740" w:left="1320" w:header="624" w:footer="543" w:gutter="0"/>
          <w:cols w:space="720" w:num="1"/>
        </w:sectPr>
      </w:pPr>
    </w:p>
    <w:p>
      <w:pPr>
        <w:pStyle w:val="5"/>
        <w:spacing w:before="50"/>
        <w:ind w:left="477"/>
        <w:jc w:val="both"/>
        <w:rPr>
          <w:lang w:eastAsia="zh-CN"/>
        </w:rPr>
      </w:pPr>
      <w:r>
        <w:rPr>
          <w:spacing w:val="-36"/>
          <w:lang w:eastAsia="zh-CN"/>
        </w:rPr>
        <w:t>地</w:t>
      </w:r>
      <w:r>
        <w:rPr>
          <w:spacing w:val="-3"/>
          <w:lang w:eastAsia="zh-CN"/>
        </w:rPr>
        <w:t>18201</w:t>
      </w:r>
      <w:r>
        <w:rPr>
          <w:spacing w:val="-21"/>
          <w:lang w:eastAsia="zh-CN"/>
        </w:rPr>
        <w:t>块，耕地面积</w:t>
      </w:r>
      <w:r>
        <w:rPr>
          <w:spacing w:val="-3"/>
          <w:lang w:eastAsia="zh-CN"/>
        </w:rPr>
        <w:t>5.6235</w:t>
      </w:r>
      <w:r>
        <w:rPr>
          <w:spacing w:val="-17"/>
          <w:lang w:eastAsia="zh-CN"/>
        </w:rPr>
        <w:t>万亩，占全县耕地的</w:t>
      </w:r>
      <w:r>
        <w:rPr>
          <w:spacing w:val="-3"/>
          <w:lang w:eastAsia="zh-CN"/>
        </w:rPr>
        <w:t>5.52%；15</w:t>
      </w:r>
      <w:r>
        <w:rPr>
          <w:spacing w:val="-25"/>
          <w:lang w:eastAsia="zh-CN"/>
        </w:rPr>
        <w:t>亩-</w:t>
      </w:r>
      <w:r>
        <w:rPr>
          <w:spacing w:val="-5"/>
          <w:lang w:eastAsia="zh-CN"/>
        </w:rPr>
        <w:t>50</w:t>
      </w:r>
    </w:p>
    <w:p>
      <w:pPr>
        <w:pStyle w:val="5"/>
        <w:spacing w:before="202"/>
        <w:ind w:left="477"/>
        <w:jc w:val="both"/>
        <w:rPr>
          <w:lang w:eastAsia="zh-CN"/>
        </w:rPr>
      </w:pPr>
      <w:r>
        <w:rPr>
          <w:spacing w:val="-8"/>
          <w:lang w:eastAsia="zh-CN"/>
        </w:rPr>
        <w:t>亩耕地</w:t>
      </w:r>
      <w:r>
        <w:rPr>
          <w:lang w:eastAsia="zh-CN"/>
        </w:rPr>
        <w:t>5544</w:t>
      </w:r>
      <w:r>
        <w:rPr>
          <w:spacing w:val="-9"/>
          <w:lang w:eastAsia="zh-CN"/>
        </w:rPr>
        <w:t>块，耕地面积</w:t>
      </w:r>
      <w:r>
        <w:rPr>
          <w:lang w:eastAsia="zh-CN"/>
        </w:rPr>
        <w:t>6.0763</w:t>
      </w:r>
      <w:r>
        <w:rPr>
          <w:spacing w:val="-3"/>
          <w:lang w:eastAsia="zh-CN"/>
        </w:rPr>
        <w:t>万亩，占全县耕地的</w:t>
      </w:r>
      <w:r>
        <w:rPr>
          <w:spacing w:val="-2"/>
          <w:lang w:eastAsia="zh-CN"/>
        </w:rPr>
        <w:t>5.97%；50</w:t>
      </w:r>
    </w:p>
    <w:p>
      <w:pPr>
        <w:pStyle w:val="5"/>
        <w:ind w:left="477"/>
        <w:jc w:val="both"/>
        <w:rPr>
          <w:lang w:eastAsia="zh-CN"/>
        </w:rPr>
      </w:pPr>
      <w:r>
        <w:rPr>
          <w:spacing w:val="28"/>
          <w:lang w:eastAsia="zh-CN"/>
        </w:rPr>
        <w:t>亩-</w:t>
      </w:r>
      <w:r>
        <w:rPr>
          <w:lang w:eastAsia="zh-CN"/>
        </w:rPr>
        <w:t>300</w:t>
      </w:r>
      <w:r>
        <w:rPr>
          <w:spacing w:val="-35"/>
          <w:lang w:eastAsia="zh-CN"/>
        </w:rPr>
        <w:t>亩耕地</w:t>
      </w:r>
      <w:r>
        <w:rPr>
          <w:lang w:eastAsia="zh-CN"/>
        </w:rPr>
        <w:t>5282</w:t>
      </w:r>
      <w:r>
        <w:rPr>
          <w:spacing w:val="-29"/>
          <w:lang w:eastAsia="zh-CN"/>
        </w:rPr>
        <w:t>块，耕地面积</w:t>
      </w:r>
      <w:r>
        <w:rPr>
          <w:lang w:eastAsia="zh-CN"/>
        </w:rPr>
        <w:t>9.729</w:t>
      </w:r>
      <w:r>
        <w:rPr>
          <w:spacing w:val="-23"/>
          <w:lang w:eastAsia="zh-CN"/>
        </w:rPr>
        <w:t>万亩，占全县耕地的</w:t>
      </w:r>
      <w:r>
        <w:rPr>
          <w:spacing w:val="-2"/>
          <w:lang w:eastAsia="zh-CN"/>
        </w:rPr>
        <w:t>9.56%；</w:t>
      </w:r>
    </w:p>
    <w:p>
      <w:pPr>
        <w:pStyle w:val="5"/>
        <w:spacing w:line="374" w:lineRule="auto"/>
        <w:ind w:left="477" w:right="475"/>
        <w:jc w:val="both"/>
        <w:rPr>
          <w:lang w:eastAsia="zh-CN"/>
        </w:rPr>
      </w:pPr>
      <w:r>
        <w:rPr>
          <w:w w:val="95"/>
          <w:lang w:eastAsia="zh-CN"/>
        </w:rPr>
        <w:t>300</w:t>
      </w:r>
      <w:r>
        <w:rPr>
          <w:spacing w:val="-6"/>
          <w:w w:val="95"/>
          <w:lang w:eastAsia="zh-CN"/>
        </w:rPr>
        <w:t>亩</w:t>
      </w:r>
      <w:r>
        <w:rPr>
          <w:rFonts w:hint="eastAsia"/>
          <w:spacing w:val="-6"/>
          <w:w w:val="95"/>
          <w:lang w:eastAsia="zh-CN"/>
        </w:rPr>
        <w:t>—</w:t>
      </w:r>
      <w:r>
        <w:rPr>
          <w:w w:val="95"/>
          <w:lang w:eastAsia="zh-CN"/>
        </w:rPr>
        <w:t>1000</w:t>
      </w:r>
      <w:r>
        <w:rPr>
          <w:spacing w:val="3"/>
          <w:w w:val="95"/>
          <w:lang w:eastAsia="zh-CN"/>
        </w:rPr>
        <w:t>亩耕地</w:t>
      </w:r>
      <w:r>
        <w:rPr>
          <w:w w:val="95"/>
          <w:lang w:eastAsia="zh-CN"/>
        </w:rPr>
        <w:t>2964</w:t>
      </w:r>
      <w:r>
        <w:rPr>
          <w:spacing w:val="6"/>
          <w:w w:val="95"/>
          <w:lang w:eastAsia="zh-CN"/>
        </w:rPr>
        <w:t>块，耕</w:t>
      </w:r>
      <w:r>
        <w:rPr>
          <w:spacing w:val="18"/>
          <w:w w:val="95"/>
          <w:lang w:eastAsia="zh-CN"/>
        </w:rPr>
        <w:t>地面</w:t>
      </w:r>
      <w:r>
        <w:rPr>
          <w:spacing w:val="-5"/>
          <w:w w:val="95"/>
          <w:lang w:eastAsia="zh-CN"/>
        </w:rPr>
        <w:t>积</w:t>
      </w:r>
      <w:r>
        <w:rPr>
          <w:w w:val="95"/>
          <w:lang w:eastAsia="zh-CN"/>
        </w:rPr>
        <w:t>7.0491</w:t>
      </w:r>
      <w:r>
        <w:rPr>
          <w:spacing w:val="8"/>
          <w:w w:val="95"/>
          <w:lang w:eastAsia="zh-CN"/>
        </w:rPr>
        <w:t>万亩，占</w:t>
      </w:r>
      <w:r>
        <w:rPr>
          <w:spacing w:val="18"/>
          <w:w w:val="95"/>
          <w:lang w:eastAsia="zh-CN"/>
        </w:rPr>
        <w:t>全县</w:t>
      </w:r>
      <w:r>
        <w:rPr>
          <w:spacing w:val="19"/>
          <w:w w:val="95"/>
          <w:lang w:eastAsia="zh-CN"/>
        </w:rPr>
        <w:t>耕</w:t>
      </w:r>
      <w:r>
        <w:rPr>
          <w:w w:val="95"/>
          <w:lang w:eastAsia="zh-CN"/>
        </w:rPr>
        <w:t>地的6.92%；1000</w:t>
      </w:r>
      <w:r>
        <w:rPr>
          <w:spacing w:val="-6"/>
          <w:w w:val="95"/>
          <w:lang w:eastAsia="zh-CN"/>
        </w:rPr>
        <w:t>亩</w:t>
      </w:r>
      <w:r>
        <w:rPr>
          <w:rFonts w:hint="eastAsia"/>
          <w:spacing w:val="-6"/>
          <w:w w:val="95"/>
          <w:lang w:eastAsia="zh-CN"/>
        </w:rPr>
        <w:t>—</w:t>
      </w:r>
      <w:r>
        <w:rPr>
          <w:w w:val="95"/>
          <w:lang w:eastAsia="zh-CN"/>
        </w:rPr>
        <w:t>10000</w:t>
      </w:r>
      <w:r>
        <w:rPr>
          <w:spacing w:val="58"/>
          <w:w w:val="95"/>
          <w:lang w:eastAsia="zh-CN"/>
        </w:rPr>
        <w:t>亩耕</w:t>
      </w:r>
      <w:r>
        <w:rPr>
          <w:spacing w:val="-5"/>
          <w:w w:val="95"/>
          <w:lang w:eastAsia="zh-CN"/>
        </w:rPr>
        <w:t>地</w:t>
      </w:r>
      <w:r>
        <w:rPr>
          <w:w w:val="95"/>
          <w:lang w:eastAsia="zh-CN"/>
        </w:rPr>
        <w:t>6383块</w:t>
      </w:r>
      <w:r>
        <w:rPr>
          <w:spacing w:val="-14"/>
          <w:w w:val="95"/>
          <w:lang w:eastAsia="zh-CN"/>
        </w:rPr>
        <w:t>，</w:t>
      </w:r>
      <w:r>
        <w:rPr>
          <w:spacing w:val="58"/>
          <w:w w:val="95"/>
          <w:lang w:eastAsia="zh-CN"/>
        </w:rPr>
        <w:t>耕地面</w:t>
      </w:r>
      <w:r>
        <w:rPr>
          <w:spacing w:val="-5"/>
          <w:w w:val="95"/>
          <w:lang w:eastAsia="zh-CN"/>
        </w:rPr>
        <w:t>积</w:t>
      </w:r>
      <w:r>
        <w:rPr>
          <w:w w:val="95"/>
          <w:lang w:eastAsia="zh-CN"/>
        </w:rPr>
        <w:t>18.0545万亩</w:t>
      </w:r>
      <w:r>
        <w:rPr>
          <w:spacing w:val="12"/>
          <w:w w:val="95"/>
          <w:lang w:eastAsia="zh-CN"/>
        </w:rPr>
        <w:t>，占全县耕地</w:t>
      </w:r>
      <w:r>
        <w:rPr>
          <w:w w:val="95"/>
          <w:lang w:eastAsia="zh-CN"/>
        </w:rPr>
        <w:t>的17.74%；10000</w:t>
      </w:r>
      <w:r>
        <w:rPr>
          <w:spacing w:val="12"/>
          <w:w w:val="95"/>
          <w:lang w:eastAsia="zh-CN"/>
        </w:rPr>
        <w:t>亩以上耕</w:t>
      </w:r>
      <w:r>
        <w:rPr>
          <w:w w:val="95"/>
          <w:lang w:eastAsia="zh-CN"/>
        </w:rPr>
        <w:t>地19005</w:t>
      </w:r>
      <w:r>
        <w:rPr>
          <w:spacing w:val="3"/>
          <w:w w:val="95"/>
          <w:lang w:eastAsia="zh-CN"/>
        </w:rPr>
        <w:t>块，</w:t>
      </w:r>
      <w:r>
        <w:rPr>
          <w:spacing w:val="12"/>
          <w:w w:val="95"/>
          <w:lang w:eastAsia="zh-CN"/>
        </w:rPr>
        <w:t>耕地面</w:t>
      </w:r>
      <w:r>
        <w:rPr>
          <w:w w:val="95"/>
          <w:lang w:eastAsia="zh-CN"/>
        </w:rPr>
        <w:t>积</w:t>
      </w:r>
      <w:r>
        <w:rPr>
          <w:lang w:eastAsia="zh-CN"/>
        </w:rPr>
        <w:t>55.2597</w:t>
      </w:r>
      <w:r>
        <w:rPr>
          <w:spacing w:val="-7"/>
          <w:lang w:eastAsia="zh-CN"/>
        </w:rPr>
        <w:t>万亩，占全县耕地的</w:t>
      </w:r>
      <w:r>
        <w:rPr>
          <w:lang w:eastAsia="zh-CN"/>
        </w:rPr>
        <w:t>54.29%。</w:t>
      </w:r>
    </w:p>
    <w:p>
      <w:pPr>
        <w:pStyle w:val="5"/>
        <w:spacing w:before="58" w:line="353" w:lineRule="exact"/>
        <w:jc w:val="center"/>
        <w:rPr>
          <w:rFonts w:ascii="黑体" w:eastAsia="黑体"/>
          <w:lang w:eastAsia="zh-CN"/>
        </w:rPr>
      </w:pPr>
      <w:r>
        <w:rPr>
          <w:rFonts w:ascii="黑体" w:eastAsia="黑体"/>
          <w:spacing w:val="-1"/>
          <w:lang w:eastAsia="zh-CN"/>
        </w:rPr>
        <w:t>师宗县现状耕地集中连片规模一览表</w:t>
      </w:r>
    </w:p>
    <w:p>
      <w:pPr>
        <w:spacing w:after="29" w:line="251" w:lineRule="exact"/>
        <w:ind w:right="758"/>
        <w:jc w:val="right"/>
        <w:rPr>
          <w:rFonts w:ascii="黑体" w:eastAsia="黑体"/>
          <w:sz w:val="20"/>
        </w:rPr>
      </w:pPr>
      <w:r>
        <w:rPr>
          <w:rFonts w:ascii="黑体" w:eastAsia="黑体"/>
          <w:spacing w:val="-2"/>
          <w:sz w:val="20"/>
        </w:rPr>
        <w:t>单位：个、万亩、%</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35"/>
        <w:gridCol w:w="1969"/>
        <w:gridCol w:w="1862"/>
        <w:gridCol w:w="1862"/>
        <w:gridCol w:w="196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3" w:lineRule="exact"/>
              <w:ind w:left="62" w:right="48"/>
              <w:rPr>
                <w:sz w:val="24"/>
              </w:rPr>
            </w:pPr>
            <w:r>
              <w:rPr>
                <w:spacing w:val="-5"/>
                <w:sz w:val="24"/>
              </w:rPr>
              <w:t>序号</w:t>
            </w:r>
          </w:p>
        </w:tc>
        <w:tc>
          <w:tcPr>
            <w:tcW w:w="1969" w:type="dxa"/>
          </w:tcPr>
          <w:p>
            <w:pPr>
              <w:pStyle w:val="14"/>
              <w:spacing w:before="15" w:line="303" w:lineRule="exact"/>
              <w:ind w:left="131" w:right="117"/>
              <w:rPr>
                <w:sz w:val="24"/>
              </w:rPr>
            </w:pPr>
            <w:r>
              <w:rPr>
                <w:spacing w:val="-2"/>
                <w:sz w:val="24"/>
              </w:rPr>
              <w:t>集中连片规模</w:t>
            </w:r>
          </w:p>
        </w:tc>
        <w:tc>
          <w:tcPr>
            <w:tcW w:w="1862" w:type="dxa"/>
          </w:tcPr>
          <w:p>
            <w:pPr>
              <w:pStyle w:val="14"/>
              <w:spacing w:before="15" w:line="303" w:lineRule="exact"/>
              <w:ind w:left="497" w:right="483"/>
              <w:rPr>
                <w:sz w:val="24"/>
              </w:rPr>
            </w:pPr>
            <w:r>
              <w:rPr>
                <w:spacing w:val="-4"/>
                <w:sz w:val="24"/>
              </w:rPr>
              <w:t>图斑数</w:t>
            </w:r>
          </w:p>
        </w:tc>
        <w:tc>
          <w:tcPr>
            <w:tcW w:w="1862" w:type="dxa"/>
          </w:tcPr>
          <w:p>
            <w:pPr>
              <w:pStyle w:val="14"/>
              <w:spacing w:before="15" w:line="303" w:lineRule="exact"/>
              <w:ind w:left="497" w:right="483"/>
              <w:rPr>
                <w:sz w:val="24"/>
              </w:rPr>
            </w:pPr>
            <w:r>
              <w:rPr>
                <w:spacing w:val="-5"/>
                <w:sz w:val="24"/>
              </w:rPr>
              <w:t>面积</w:t>
            </w:r>
          </w:p>
        </w:tc>
        <w:tc>
          <w:tcPr>
            <w:tcW w:w="1969" w:type="dxa"/>
          </w:tcPr>
          <w:p>
            <w:pPr>
              <w:pStyle w:val="14"/>
              <w:spacing w:before="15" w:line="303" w:lineRule="exact"/>
              <w:ind w:left="131" w:right="117"/>
              <w:rPr>
                <w:sz w:val="24"/>
              </w:rPr>
            </w:pPr>
            <w:r>
              <w:rPr>
                <w:spacing w:val="-2"/>
                <w:sz w:val="24"/>
              </w:rPr>
              <w:t>占全县耕地比例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3" w:lineRule="exact"/>
              <w:ind w:left="14"/>
              <w:rPr>
                <w:sz w:val="24"/>
              </w:rPr>
            </w:pPr>
            <w:r>
              <w:rPr>
                <w:sz w:val="24"/>
              </w:rPr>
              <w:t>1</w:t>
            </w:r>
          </w:p>
        </w:tc>
        <w:tc>
          <w:tcPr>
            <w:tcW w:w="1969" w:type="dxa"/>
          </w:tcPr>
          <w:p>
            <w:pPr>
              <w:pStyle w:val="14"/>
              <w:spacing w:before="15" w:line="303" w:lineRule="exact"/>
              <w:ind w:left="131" w:right="117"/>
              <w:rPr>
                <w:sz w:val="24"/>
              </w:rPr>
            </w:pPr>
            <w:r>
              <w:rPr>
                <w:spacing w:val="-2"/>
                <w:sz w:val="24"/>
              </w:rPr>
              <w:t>十五亩以下</w:t>
            </w:r>
          </w:p>
        </w:tc>
        <w:tc>
          <w:tcPr>
            <w:tcW w:w="1862" w:type="dxa"/>
          </w:tcPr>
          <w:p>
            <w:pPr>
              <w:pStyle w:val="14"/>
              <w:spacing w:before="15" w:line="303" w:lineRule="exact"/>
              <w:ind w:left="497" w:right="483"/>
              <w:rPr>
                <w:sz w:val="24"/>
              </w:rPr>
            </w:pPr>
            <w:r>
              <w:rPr>
                <w:spacing w:val="-2"/>
                <w:sz w:val="24"/>
              </w:rPr>
              <w:t>18201</w:t>
            </w:r>
          </w:p>
        </w:tc>
        <w:tc>
          <w:tcPr>
            <w:tcW w:w="1862" w:type="dxa"/>
          </w:tcPr>
          <w:p>
            <w:pPr>
              <w:pStyle w:val="14"/>
              <w:spacing w:before="15" w:line="303" w:lineRule="exact"/>
              <w:ind w:left="497" w:right="483"/>
              <w:rPr>
                <w:sz w:val="24"/>
              </w:rPr>
            </w:pPr>
            <w:r>
              <w:rPr>
                <w:spacing w:val="-2"/>
                <w:sz w:val="24"/>
              </w:rPr>
              <w:t>5.6235</w:t>
            </w:r>
          </w:p>
        </w:tc>
        <w:tc>
          <w:tcPr>
            <w:tcW w:w="1969" w:type="dxa"/>
          </w:tcPr>
          <w:p>
            <w:pPr>
              <w:pStyle w:val="14"/>
              <w:spacing w:before="15" w:line="303" w:lineRule="exact"/>
              <w:ind w:left="131" w:right="117"/>
              <w:rPr>
                <w:sz w:val="24"/>
              </w:rPr>
            </w:pPr>
            <w:r>
              <w:rPr>
                <w:spacing w:val="-4"/>
                <w:sz w:val="24"/>
              </w:rPr>
              <w:t>5.52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3" w:lineRule="exact"/>
              <w:ind w:left="14"/>
              <w:rPr>
                <w:sz w:val="24"/>
              </w:rPr>
            </w:pPr>
            <w:r>
              <w:rPr>
                <w:sz w:val="24"/>
              </w:rPr>
              <w:t>2</w:t>
            </w:r>
          </w:p>
        </w:tc>
        <w:tc>
          <w:tcPr>
            <w:tcW w:w="1969" w:type="dxa"/>
          </w:tcPr>
          <w:p>
            <w:pPr>
              <w:pStyle w:val="14"/>
              <w:spacing w:before="15" w:line="303" w:lineRule="exact"/>
              <w:ind w:left="131" w:right="117"/>
              <w:rPr>
                <w:sz w:val="24"/>
              </w:rPr>
            </w:pPr>
            <w:r>
              <w:rPr>
                <w:spacing w:val="-2"/>
                <w:sz w:val="24"/>
              </w:rPr>
              <w:t>十五亩至五十亩</w:t>
            </w:r>
          </w:p>
        </w:tc>
        <w:tc>
          <w:tcPr>
            <w:tcW w:w="1862" w:type="dxa"/>
          </w:tcPr>
          <w:p>
            <w:pPr>
              <w:pStyle w:val="14"/>
              <w:spacing w:before="15" w:line="303" w:lineRule="exact"/>
              <w:ind w:left="497" w:right="483"/>
              <w:rPr>
                <w:sz w:val="24"/>
              </w:rPr>
            </w:pPr>
            <w:r>
              <w:rPr>
                <w:spacing w:val="-4"/>
                <w:sz w:val="24"/>
              </w:rPr>
              <w:t>5544</w:t>
            </w:r>
          </w:p>
        </w:tc>
        <w:tc>
          <w:tcPr>
            <w:tcW w:w="1862" w:type="dxa"/>
          </w:tcPr>
          <w:p>
            <w:pPr>
              <w:pStyle w:val="14"/>
              <w:spacing w:before="15" w:line="303" w:lineRule="exact"/>
              <w:ind w:left="497" w:right="483"/>
              <w:rPr>
                <w:sz w:val="24"/>
              </w:rPr>
            </w:pPr>
            <w:r>
              <w:rPr>
                <w:spacing w:val="-2"/>
                <w:sz w:val="24"/>
              </w:rPr>
              <w:t>6.0763</w:t>
            </w:r>
          </w:p>
        </w:tc>
        <w:tc>
          <w:tcPr>
            <w:tcW w:w="1969" w:type="dxa"/>
          </w:tcPr>
          <w:p>
            <w:pPr>
              <w:pStyle w:val="14"/>
              <w:spacing w:before="15" w:line="303" w:lineRule="exact"/>
              <w:ind w:left="131" w:right="117"/>
              <w:rPr>
                <w:sz w:val="24"/>
              </w:rPr>
            </w:pPr>
            <w:r>
              <w:rPr>
                <w:spacing w:val="-4"/>
                <w:sz w:val="24"/>
              </w:rPr>
              <w:t>5.97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3" w:lineRule="exact"/>
              <w:ind w:left="14"/>
              <w:rPr>
                <w:sz w:val="24"/>
              </w:rPr>
            </w:pPr>
            <w:r>
              <w:rPr>
                <w:sz w:val="24"/>
              </w:rPr>
              <w:t>3</w:t>
            </w:r>
          </w:p>
        </w:tc>
        <w:tc>
          <w:tcPr>
            <w:tcW w:w="1969" w:type="dxa"/>
          </w:tcPr>
          <w:p>
            <w:pPr>
              <w:pStyle w:val="14"/>
              <w:spacing w:before="15" w:line="303" w:lineRule="exact"/>
              <w:ind w:left="131" w:right="117"/>
              <w:rPr>
                <w:sz w:val="24"/>
              </w:rPr>
            </w:pPr>
            <w:r>
              <w:rPr>
                <w:spacing w:val="-2"/>
                <w:sz w:val="24"/>
              </w:rPr>
              <w:t>五十亩至三百亩</w:t>
            </w:r>
          </w:p>
        </w:tc>
        <w:tc>
          <w:tcPr>
            <w:tcW w:w="1862" w:type="dxa"/>
          </w:tcPr>
          <w:p>
            <w:pPr>
              <w:pStyle w:val="14"/>
              <w:spacing w:before="15" w:line="303" w:lineRule="exact"/>
              <w:ind w:left="497" w:right="483"/>
              <w:rPr>
                <w:sz w:val="24"/>
              </w:rPr>
            </w:pPr>
            <w:r>
              <w:rPr>
                <w:spacing w:val="-4"/>
                <w:sz w:val="24"/>
              </w:rPr>
              <w:t>5282</w:t>
            </w:r>
          </w:p>
        </w:tc>
        <w:tc>
          <w:tcPr>
            <w:tcW w:w="1862" w:type="dxa"/>
          </w:tcPr>
          <w:p>
            <w:pPr>
              <w:pStyle w:val="14"/>
              <w:spacing w:before="15" w:line="303" w:lineRule="exact"/>
              <w:ind w:left="497" w:right="483"/>
              <w:rPr>
                <w:sz w:val="24"/>
              </w:rPr>
            </w:pPr>
            <w:r>
              <w:rPr>
                <w:spacing w:val="-2"/>
                <w:sz w:val="24"/>
              </w:rPr>
              <w:t>9.729</w:t>
            </w:r>
          </w:p>
        </w:tc>
        <w:tc>
          <w:tcPr>
            <w:tcW w:w="1969" w:type="dxa"/>
          </w:tcPr>
          <w:p>
            <w:pPr>
              <w:pStyle w:val="14"/>
              <w:spacing w:before="15" w:line="303" w:lineRule="exact"/>
              <w:ind w:left="131" w:right="117"/>
              <w:rPr>
                <w:sz w:val="24"/>
              </w:rPr>
            </w:pPr>
            <w:r>
              <w:rPr>
                <w:spacing w:val="-4"/>
                <w:sz w:val="24"/>
              </w:rPr>
              <w:t>9.56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3" w:lineRule="exact"/>
              <w:ind w:left="14"/>
              <w:rPr>
                <w:sz w:val="24"/>
              </w:rPr>
            </w:pPr>
            <w:r>
              <w:rPr>
                <w:sz w:val="24"/>
              </w:rPr>
              <w:t>4</w:t>
            </w:r>
          </w:p>
        </w:tc>
        <w:tc>
          <w:tcPr>
            <w:tcW w:w="1969" w:type="dxa"/>
          </w:tcPr>
          <w:p>
            <w:pPr>
              <w:pStyle w:val="14"/>
              <w:spacing w:before="15" w:line="303" w:lineRule="exact"/>
              <w:ind w:left="131" w:right="117"/>
              <w:rPr>
                <w:sz w:val="24"/>
              </w:rPr>
            </w:pPr>
            <w:r>
              <w:rPr>
                <w:spacing w:val="-2"/>
                <w:sz w:val="24"/>
              </w:rPr>
              <w:t>三百亩至一千亩</w:t>
            </w:r>
          </w:p>
        </w:tc>
        <w:tc>
          <w:tcPr>
            <w:tcW w:w="1862" w:type="dxa"/>
          </w:tcPr>
          <w:p>
            <w:pPr>
              <w:pStyle w:val="14"/>
              <w:spacing w:before="15" w:line="303" w:lineRule="exact"/>
              <w:ind w:left="497" w:right="483"/>
              <w:rPr>
                <w:sz w:val="24"/>
              </w:rPr>
            </w:pPr>
            <w:r>
              <w:rPr>
                <w:spacing w:val="-4"/>
                <w:sz w:val="24"/>
              </w:rPr>
              <w:t>2964</w:t>
            </w:r>
          </w:p>
        </w:tc>
        <w:tc>
          <w:tcPr>
            <w:tcW w:w="1862" w:type="dxa"/>
          </w:tcPr>
          <w:p>
            <w:pPr>
              <w:pStyle w:val="14"/>
              <w:spacing w:before="15" w:line="303" w:lineRule="exact"/>
              <w:ind w:left="497" w:right="483"/>
              <w:rPr>
                <w:sz w:val="24"/>
              </w:rPr>
            </w:pPr>
            <w:r>
              <w:rPr>
                <w:spacing w:val="-2"/>
                <w:sz w:val="24"/>
              </w:rPr>
              <w:t>7.0491</w:t>
            </w:r>
          </w:p>
        </w:tc>
        <w:tc>
          <w:tcPr>
            <w:tcW w:w="1969" w:type="dxa"/>
          </w:tcPr>
          <w:p>
            <w:pPr>
              <w:pStyle w:val="14"/>
              <w:spacing w:before="15" w:line="303" w:lineRule="exact"/>
              <w:ind w:left="131" w:right="117"/>
              <w:rPr>
                <w:sz w:val="24"/>
              </w:rPr>
            </w:pPr>
            <w:r>
              <w:rPr>
                <w:spacing w:val="-4"/>
                <w:sz w:val="24"/>
              </w:rPr>
              <w:t>6.92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3" w:lineRule="exact"/>
              <w:ind w:left="14"/>
              <w:rPr>
                <w:sz w:val="24"/>
              </w:rPr>
            </w:pPr>
            <w:r>
              <w:rPr>
                <w:sz w:val="24"/>
              </w:rPr>
              <w:t>5</w:t>
            </w:r>
          </w:p>
        </w:tc>
        <w:tc>
          <w:tcPr>
            <w:tcW w:w="1969" w:type="dxa"/>
          </w:tcPr>
          <w:p>
            <w:pPr>
              <w:pStyle w:val="14"/>
              <w:spacing w:before="15" w:line="303" w:lineRule="exact"/>
              <w:ind w:left="131" w:right="117"/>
              <w:rPr>
                <w:sz w:val="24"/>
              </w:rPr>
            </w:pPr>
            <w:r>
              <w:rPr>
                <w:spacing w:val="-2"/>
                <w:sz w:val="24"/>
              </w:rPr>
              <w:t>一千亩至一万亩</w:t>
            </w:r>
          </w:p>
        </w:tc>
        <w:tc>
          <w:tcPr>
            <w:tcW w:w="1862" w:type="dxa"/>
          </w:tcPr>
          <w:p>
            <w:pPr>
              <w:pStyle w:val="14"/>
              <w:spacing w:before="15" w:line="303" w:lineRule="exact"/>
              <w:ind w:left="497" w:right="483"/>
              <w:rPr>
                <w:sz w:val="24"/>
              </w:rPr>
            </w:pPr>
            <w:r>
              <w:rPr>
                <w:spacing w:val="-4"/>
                <w:sz w:val="24"/>
              </w:rPr>
              <w:t>6383</w:t>
            </w:r>
          </w:p>
        </w:tc>
        <w:tc>
          <w:tcPr>
            <w:tcW w:w="1862" w:type="dxa"/>
          </w:tcPr>
          <w:p>
            <w:pPr>
              <w:pStyle w:val="14"/>
              <w:spacing w:before="15" w:line="303" w:lineRule="exact"/>
              <w:ind w:left="497" w:right="483"/>
              <w:rPr>
                <w:sz w:val="24"/>
              </w:rPr>
            </w:pPr>
            <w:r>
              <w:rPr>
                <w:spacing w:val="-2"/>
                <w:sz w:val="24"/>
              </w:rPr>
              <w:t>18.0545</w:t>
            </w:r>
          </w:p>
        </w:tc>
        <w:tc>
          <w:tcPr>
            <w:tcW w:w="1969" w:type="dxa"/>
          </w:tcPr>
          <w:p>
            <w:pPr>
              <w:pStyle w:val="14"/>
              <w:spacing w:before="15" w:line="303" w:lineRule="exact"/>
              <w:ind w:left="131" w:right="117"/>
              <w:rPr>
                <w:sz w:val="24"/>
              </w:rPr>
            </w:pPr>
            <w:r>
              <w:rPr>
                <w:spacing w:val="-2"/>
                <w:sz w:val="24"/>
              </w:rPr>
              <w:t>17.74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5" w:line="304" w:lineRule="exact"/>
              <w:ind w:left="14"/>
              <w:rPr>
                <w:sz w:val="24"/>
              </w:rPr>
            </w:pPr>
            <w:r>
              <w:rPr>
                <w:sz w:val="24"/>
              </w:rPr>
              <w:t>6</w:t>
            </w:r>
          </w:p>
        </w:tc>
        <w:tc>
          <w:tcPr>
            <w:tcW w:w="1969" w:type="dxa"/>
          </w:tcPr>
          <w:p>
            <w:pPr>
              <w:pStyle w:val="14"/>
              <w:spacing w:before="15" w:line="304" w:lineRule="exact"/>
              <w:ind w:left="131" w:right="117"/>
              <w:rPr>
                <w:sz w:val="24"/>
              </w:rPr>
            </w:pPr>
            <w:r>
              <w:rPr>
                <w:spacing w:val="-2"/>
                <w:sz w:val="24"/>
              </w:rPr>
              <w:t>一万亩以上</w:t>
            </w:r>
          </w:p>
        </w:tc>
        <w:tc>
          <w:tcPr>
            <w:tcW w:w="1862" w:type="dxa"/>
          </w:tcPr>
          <w:p>
            <w:pPr>
              <w:pStyle w:val="14"/>
              <w:spacing w:before="15" w:line="304" w:lineRule="exact"/>
              <w:ind w:left="497" w:right="483"/>
              <w:rPr>
                <w:sz w:val="24"/>
              </w:rPr>
            </w:pPr>
            <w:r>
              <w:rPr>
                <w:spacing w:val="-2"/>
                <w:sz w:val="24"/>
              </w:rPr>
              <w:t>19005</w:t>
            </w:r>
          </w:p>
        </w:tc>
        <w:tc>
          <w:tcPr>
            <w:tcW w:w="1862" w:type="dxa"/>
          </w:tcPr>
          <w:p>
            <w:pPr>
              <w:pStyle w:val="14"/>
              <w:spacing w:before="15" w:line="304" w:lineRule="exact"/>
              <w:ind w:left="497" w:right="483"/>
              <w:rPr>
                <w:sz w:val="24"/>
              </w:rPr>
            </w:pPr>
            <w:r>
              <w:rPr>
                <w:spacing w:val="-2"/>
                <w:sz w:val="24"/>
              </w:rPr>
              <w:t>55.2597</w:t>
            </w:r>
          </w:p>
        </w:tc>
        <w:tc>
          <w:tcPr>
            <w:tcW w:w="1969" w:type="dxa"/>
          </w:tcPr>
          <w:p>
            <w:pPr>
              <w:pStyle w:val="14"/>
              <w:spacing w:before="15" w:line="304" w:lineRule="exact"/>
              <w:ind w:left="131" w:right="117"/>
              <w:rPr>
                <w:sz w:val="24"/>
              </w:rPr>
            </w:pPr>
            <w:r>
              <w:rPr>
                <w:spacing w:val="-2"/>
                <w:sz w:val="24"/>
              </w:rPr>
              <w:t>54.29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35" w:type="dxa"/>
          </w:tcPr>
          <w:p>
            <w:pPr>
              <w:pStyle w:val="14"/>
              <w:spacing w:before="14" w:line="304" w:lineRule="exact"/>
              <w:ind w:left="14"/>
              <w:rPr>
                <w:sz w:val="24"/>
              </w:rPr>
            </w:pPr>
            <w:r>
              <w:rPr>
                <w:sz w:val="24"/>
              </w:rPr>
              <w:t>7</w:t>
            </w:r>
          </w:p>
        </w:tc>
        <w:tc>
          <w:tcPr>
            <w:tcW w:w="1969" w:type="dxa"/>
          </w:tcPr>
          <w:p>
            <w:pPr>
              <w:pStyle w:val="14"/>
              <w:spacing w:before="14" w:line="304" w:lineRule="exact"/>
              <w:ind w:left="131" w:right="117"/>
              <w:rPr>
                <w:sz w:val="24"/>
              </w:rPr>
            </w:pPr>
            <w:r>
              <w:rPr>
                <w:spacing w:val="-5"/>
                <w:sz w:val="24"/>
              </w:rPr>
              <w:t>合计</w:t>
            </w:r>
          </w:p>
        </w:tc>
        <w:tc>
          <w:tcPr>
            <w:tcW w:w="1862" w:type="dxa"/>
          </w:tcPr>
          <w:p>
            <w:pPr>
              <w:pStyle w:val="14"/>
              <w:spacing w:before="14" w:line="304" w:lineRule="exact"/>
              <w:ind w:left="497" w:right="483"/>
              <w:rPr>
                <w:sz w:val="24"/>
              </w:rPr>
            </w:pPr>
            <w:r>
              <w:rPr>
                <w:spacing w:val="-2"/>
                <w:sz w:val="24"/>
              </w:rPr>
              <w:t>57379</w:t>
            </w:r>
          </w:p>
        </w:tc>
        <w:tc>
          <w:tcPr>
            <w:tcW w:w="1862" w:type="dxa"/>
          </w:tcPr>
          <w:p>
            <w:pPr>
              <w:pStyle w:val="14"/>
              <w:spacing w:before="14" w:line="304" w:lineRule="exact"/>
              <w:ind w:left="497" w:right="483"/>
              <w:rPr>
                <w:sz w:val="24"/>
              </w:rPr>
            </w:pPr>
            <w:r>
              <w:rPr>
                <w:spacing w:val="-2"/>
                <w:sz w:val="24"/>
              </w:rPr>
              <w:t>102.235</w:t>
            </w:r>
          </w:p>
        </w:tc>
        <w:tc>
          <w:tcPr>
            <w:tcW w:w="1969" w:type="dxa"/>
          </w:tcPr>
          <w:p>
            <w:pPr>
              <w:pStyle w:val="14"/>
              <w:spacing w:before="14" w:line="304" w:lineRule="exact"/>
              <w:ind w:left="131" w:right="117"/>
              <w:rPr>
                <w:sz w:val="24"/>
              </w:rPr>
            </w:pPr>
            <w:r>
              <w:rPr>
                <w:spacing w:val="-5"/>
                <w:sz w:val="24"/>
              </w:rPr>
              <w:t>100</w:t>
            </w:r>
          </w:p>
        </w:tc>
      </w:tr>
    </w:tbl>
    <w:p>
      <w:pPr>
        <w:spacing w:line="304" w:lineRule="exact"/>
        <w:rPr>
          <w:sz w:val="24"/>
        </w:rPr>
        <w:sectPr>
          <w:pgSz w:w="11910" w:h="16840"/>
          <w:pgMar w:top="1340" w:right="1320" w:bottom="740" w:left="1320" w:header="624" w:footer="543" w:gutter="0"/>
          <w:cols w:space="720" w:num="1"/>
        </w:sectPr>
      </w:pPr>
    </w:p>
    <w:p>
      <w:pPr>
        <w:pStyle w:val="5"/>
        <w:spacing w:before="0"/>
        <w:rPr>
          <w:rFonts w:ascii="黑体"/>
          <w:sz w:val="7"/>
        </w:rPr>
      </w:pPr>
    </w:p>
    <w:p>
      <w:pPr>
        <w:pStyle w:val="5"/>
        <w:spacing w:before="0"/>
        <w:ind w:left="805"/>
        <w:rPr>
          <w:rFonts w:ascii="黑体"/>
          <w:sz w:val="20"/>
        </w:rPr>
      </w:pPr>
      <w:r>
        <w:rPr>
          <w:rFonts w:ascii="黑体"/>
          <w:sz w:val="20"/>
        </w:rPr>
        <w:drawing>
          <wp:inline distT="0" distB="0" distL="0" distR="0">
            <wp:extent cx="4888230" cy="4888230"/>
            <wp:effectExtent l="0" t="0" r="0" b="0"/>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jpeg"/>
                    <pic:cNvPicPr>
                      <a:picLocks noChangeAspect="1"/>
                    </pic:cNvPicPr>
                  </pic:nvPicPr>
                  <pic:blipFill>
                    <a:blip r:embed="rId44" cstate="print"/>
                    <a:stretch>
                      <a:fillRect/>
                    </a:stretch>
                  </pic:blipFill>
                  <pic:spPr>
                    <a:xfrm>
                      <a:off x="0" y="0"/>
                      <a:ext cx="4888424" cy="4888420"/>
                    </a:xfrm>
                    <a:prstGeom prst="rect">
                      <a:avLst/>
                    </a:prstGeom>
                  </pic:spPr>
                </pic:pic>
              </a:graphicData>
            </a:graphic>
          </wp:inline>
        </w:drawing>
      </w:r>
    </w:p>
    <w:p>
      <w:pPr>
        <w:pStyle w:val="5"/>
        <w:spacing w:before="0" w:line="322" w:lineRule="exact"/>
        <w:jc w:val="center"/>
        <w:rPr>
          <w:rFonts w:ascii="黑体" w:eastAsia="黑体"/>
          <w:lang w:eastAsia="zh-CN"/>
        </w:rPr>
      </w:pPr>
      <w:r>
        <w:rPr>
          <w:rFonts w:ascii="黑体" w:eastAsia="黑体"/>
          <w:spacing w:val="-2"/>
          <w:u w:val="single"/>
          <w:lang w:eastAsia="zh-CN"/>
        </w:rPr>
        <w:t>耕地集中连片示意图</w:t>
      </w:r>
    </w:p>
    <w:p>
      <w:pPr>
        <w:pStyle w:val="5"/>
        <w:spacing w:before="1"/>
        <w:rPr>
          <w:rFonts w:ascii="黑体"/>
          <w:sz w:val="20"/>
          <w:lang w:eastAsia="zh-CN"/>
        </w:rPr>
      </w:pPr>
    </w:p>
    <w:p>
      <w:pPr>
        <w:pStyle w:val="5"/>
        <w:spacing w:before="0" w:line="374" w:lineRule="auto"/>
        <w:ind w:left="476" w:right="335" w:firstLine="567"/>
        <w:rPr>
          <w:lang w:eastAsia="zh-CN"/>
        </w:rPr>
      </w:pPr>
      <w:r>
        <w:rPr>
          <w:spacing w:val="5"/>
          <w:lang w:eastAsia="zh-CN"/>
        </w:rPr>
        <w:t>师宗县耕地集中连片程度整体较好，单块图斑面积较大，其中</w:t>
      </w:r>
      <w:r>
        <w:rPr>
          <w:spacing w:val="2"/>
          <w:lang w:eastAsia="zh-CN"/>
        </w:rPr>
        <w:t>漾月街道办事处、丹凤街道办事处、葵山镇、彩云镇、雄壁镇、竹基镇、大同街道办事处、龙庆彝族壮族乡连片程度较好；五龙壮族</w:t>
      </w:r>
      <w:r>
        <w:rPr>
          <w:spacing w:val="-16"/>
          <w:lang w:eastAsia="zh-CN"/>
        </w:rPr>
        <w:t>乡、高良壮族苗族瑶族乡耕地图斑细碎，连片程度较差，且全域分散，</w:t>
      </w:r>
      <w:r>
        <w:rPr>
          <w:lang w:eastAsia="zh-CN"/>
        </w:rPr>
        <w:t>尚未形成集中连片态势。</w:t>
      </w:r>
    </w:p>
    <w:p>
      <w:pPr>
        <w:pStyle w:val="4"/>
        <w:spacing w:line="406" w:lineRule="exact"/>
        <w:rPr>
          <w:lang w:eastAsia="zh-CN"/>
        </w:rPr>
      </w:pPr>
      <w:bookmarkStart w:id="29" w:name="_TOC_250112"/>
      <w:bookmarkEnd w:id="29"/>
      <w:r>
        <w:rPr>
          <w:rFonts w:hint="eastAsia"/>
          <w:spacing w:val="-1"/>
          <w:lang w:eastAsia="zh-CN"/>
        </w:rPr>
        <w:t>（</w:t>
      </w:r>
      <w:r>
        <w:rPr>
          <w:spacing w:val="-1"/>
          <w:lang w:eastAsia="zh-CN"/>
        </w:rPr>
        <w:t>三</w:t>
      </w:r>
      <w:r>
        <w:rPr>
          <w:rFonts w:hint="eastAsia"/>
          <w:spacing w:val="-1"/>
          <w:lang w:eastAsia="zh-CN"/>
        </w:rPr>
        <w:t>）</w:t>
      </w:r>
      <w:r>
        <w:rPr>
          <w:spacing w:val="-1"/>
          <w:lang w:eastAsia="zh-CN"/>
        </w:rPr>
        <w:t>永久基本农田现状情况</w:t>
      </w:r>
    </w:p>
    <w:p>
      <w:pPr>
        <w:pStyle w:val="5"/>
        <w:spacing w:before="236"/>
        <w:ind w:left="1044"/>
        <w:rPr>
          <w:lang w:eastAsia="zh-CN"/>
        </w:rPr>
      </w:pPr>
      <w:r>
        <w:rPr>
          <w:spacing w:val="3"/>
          <w:lang w:eastAsia="zh-CN"/>
        </w:rPr>
        <w:t>根据自然资源部</w:t>
      </w:r>
      <w:r>
        <w:rPr>
          <w:lang w:eastAsia="zh-CN"/>
        </w:rPr>
        <w:t>2022</w:t>
      </w:r>
      <w:r>
        <w:rPr>
          <w:spacing w:val="2"/>
          <w:lang w:eastAsia="zh-CN"/>
        </w:rPr>
        <w:t>年下发师宗县“三区三线”划定成果，</w:t>
      </w:r>
    </w:p>
    <w:p>
      <w:pPr>
        <w:pStyle w:val="5"/>
        <w:spacing w:line="374" w:lineRule="auto"/>
        <w:ind w:left="477" w:right="467"/>
        <w:rPr>
          <w:lang w:eastAsia="zh-CN"/>
        </w:rPr>
      </w:pPr>
      <w:r>
        <w:rPr>
          <w:spacing w:val="-2"/>
          <w:lang w:eastAsia="zh-CN"/>
        </w:rPr>
        <w:t>师宗县永久基本农田面积为</w:t>
      </w:r>
      <w:r>
        <w:rPr>
          <w:lang w:eastAsia="zh-CN"/>
        </w:rPr>
        <w:t>83.32</w:t>
      </w:r>
      <w:r>
        <w:rPr>
          <w:spacing w:val="-4"/>
          <w:lang w:eastAsia="zh-CN"/>
        </w:rPr>
        <w:t>万亩，占师宗县现状耕地面积的</w:t>
      </w:r>
      <w:r>
        <w:rPr>
          <w:spacing w:val="-2"/>
          <w:lang w:eastAsia="zh-CN"/>
        </w:rPr>
        <w:t>81.86%。</w:t>
      </w:r>
    </w:p>
    <w:p>
      <w:pPr>
        <w:pStyle w:val="5"/>
        <w:spacing w:before="1"/>
        <w:ind w:left="1044"/>
        <w:rPr>
          <w:lang w:eastAsia="zh-CN"/>
        </w:rPr>
      </w:pPr>
      <w:r>
        <w:rPr>
          <w:spacing w:val="-1"/>
          <w:lang w:eastAsia="zh-CN"/>
        </w:rPr>
        <w:t>本次高标准农田建设规划优先选择永久基本农田地块，补充选</w:t>
      </w:r>
    </w:p>
    <w:p>
      <w:pPr>
        <w:rPr>
          <w:lang w:eastAsia="zh-CN"/>
        </w:rPr>
        <w:sectPr>
          <w:pgSz w:w="11910" w:h="16840"/>
          <w:pgMar w:top="1340" w:right="1320" w:bottom="740" w:left="1320" w:header="624" w:footer="543" w:gutter="0"/>
          <w:cols w:space="720" w:num="1"/>
        </w:sectPr>
      </w:pPr>
    </w:p>
    <w:p>
      <w:pPr>
        <w:pStyle w:val="5"/>
        <w:spacing w:before="50" w:line="374" w:lineRule="auto"/>
        <w:ind w:left="1044" w:right="4306" w:hanging="567"/>
        <w:rPr>
          <w:lang w:eastAsia="zh-CN"/>
        </w:rPr>
      </w:pPr>
      <w:r>
        <w:rPr>
          <w:spacing w:val="-2"/>
          <w:lang w:eastAsia="zh-CN"/>
        </w:rPr>
        <w:t>择永久基本农田和相邻的耕地地块。各镇永久基本农田情况如下：</w:t>
      </w:r>
    </w:p>
    <w:p>
      <w:pPr>
        <w:pStyle w:val="5"/>
        <w:spacing w:before="58" w:after="17"/>
        <w:jc w:val="center"/>
        <w:rPr>
          <w:rFonts w:ascii="黑体" w:eastAsia="黑体"/>
          <w:lang w:eastAsia="zh-CN"/>
        </w:rPr>
      </w:pPr>
      <w:r>
        <w:rPr>
          <w:rFonts w:ascii="黑体" w:eastAsia="黑体"/>
          <w:spacing w:val="-1"/>
          <w:lang w:eastAsia="zh-CN"/>
        </w:rPr>
        <w:t>师宗县永久基本农田情况统计表</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12"/>
        <w:gridCol w:w="2474"/>
        <w:gridCol w:w="2155"/>
        <w:gridCol w:w="21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3" w:lineRule="exact"/>
              <w:ind w:left="500" w:right="486"/>
              <w:rPr>
                <w:sz w:val="24"/>
              </w:rPr>
            </w:pPr>
            <w:r>
              <w:rPr>
                <w:spacing w:val="-5"/>
                <w:sz w:val="24"/>
              </w:rPr>
              <w:t>序号</w:t>
            </w:r>
          </w:p>
        </w:tc>
        <w:tc>
          <w:tcPr>
            <w:tcW w:w="2474" w:type="dxa"/>
          </w:tcPr>
          <w:p>
            <w:pPr>
              <w:pStyle w:val="14"/>
              <w:spacing w:before="15" w:line="303" w:lineRule="exact"/>
              <w:ind w:left="143" w:right="128"/>
              <w:rPr>
                <w:sz w:val="24"/>
              </w:rPr>
            </w:pPr>
            <w:r>
              <w:rPr>
                <w:spacing w:val="-2"/>
                <w:sz w:val="24"/>
              </w:rPr>
              <w:t>行政区名称</w:t>
            </w:r>
          </w:p>
        </w:tc>
        <w:tc>
          <w:tcPr>
            <w:tcW w:w="2155" w:type="dxa"/>
          </w:tcPr>
          <w:p>
            <w:pPr>
              <w:pStyle w:val="14"/>
              <w:spacing w:before="15" w:line="303" w:lineRule="exact"/>
              <w:ind w:left="285" w:right="270"/>
              <w:rPr>
                <w:sz w:val="24"/>
              </w:rPr>
            </w:pPr>
            <w:r>
              <w:rPr>
                <w:sz w:val="24"/>
              </w:rPr>
              <w:t>面积（亩</w:t>
            </w:r>
            <w:r>
              <w:rPr>
                <w:spacing w:val="-10"/>
                <w:sz w:val="24"/>
              </w:rPr>
              <w:t>）</w:t>
            </w:r>
          </w:p>
        </w:tc>
        <w:tc>
          <w:tcPr>
            <w:tcW w:w="2155" w:type="dxa"/>
          </w:tcPr>
          <w:p>
            <w:pPr>
              <w:pStyle w:val="14"/>
              <w:spacing w:before="15" w:line="303" w:lineRule="exact"/>
              <w:ind w:left="285" w:right="270"/>
              <w:rPr>
                <w:sz w:val="24"/>
              </w:rPr>
            </w:pPr>
            <w:r>
              <w:rPr>
                <w:sz w:val="24"/>
              </w:rPr>
              <w:t>分布占比</w:t>
            </w:r>
            <w:r>
              <w:rPr>
                <w:spacing w:val="-5"/>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3" w:lineRule="exact"/>
              <w:ind w:left="14"/>
              <w:rPr>
                <w:sz w:val="24"/>
              </w:rPr>
            </w:pPr>
            <w:r>
              <w:rPr>
                <w:sz w:val="24"/>
              </w:rPr>
              <w:t>1</w:t>
            </w:r>
          </w:p>
        </w:tc>
        <w:tc>
          <w:tcPr>
            <w:tcW w:w="2474" w:type="dxa"/>
          </w:tcPr>
          <w:p>
            <w:pPr>
              <w:pStyle w:val="14"/>
              <w:spacing w:before="15" w:line="303" w:lineRule="exact"/>
              <w:ind w:left="143" w:right="129"/>
              <w:rPr>
                <w:sz w:val="24"/>
              </w:rPr>
            </w:pPr>
            <w:r>
              <w:rPr>
                <w:spacing w:val="-2"/>
                <w:sz w:val="24"/>
              </w:rPr>
              <w:t>丹凤街道办事处</w:t>
            </w:r>
          </w:p>
        </w:tc>
        <w:tc>
          <w:tcPr>
            <w:tcW w:w="2155" w:type="dxa"/>
          </w:tcPr>
          <w:p>
            <w:pPr>
              <w:pStyle w:val="14"/>
              <w:spacing w:before="15" w:line="303" w:lineRule="exact"/>
              <w:ind w:left="284" w:right="270"/>
              <w:rPr>
                <w:sz w:val="24"/>
              </w:rPr>
            </w:pPr>
            <w:r>
              <w:rPr>
                <w:spacing w:val="-2"/>
                <w:sz w:val="24"/>
              </w:rPr>
              <w:t>49061.42</w:t>
            </w:r>
          </w:p>
        </w:tc>
        <w:tc>
          <w:tcPr>
            <w:tcW w:w="2155" w:type="dxa"/>
          </w:tcPr>
          <w:p>
            <w:pPr>
              <w:pStyle w:val="14"/>
              <w:spacing w:before="15" w:line="303" w:lineRule="exact"/>
              <w:ind w:left="285" w:right="270"/>
              <w:rPr>
                <w:sz w:val="24"/>
              </w:rPr>
            </w:pPr>
            <w:r>
              <w:rPr>
                <w:spacing w:val="-2"/>
                <w:sz w:val="24"/>
              </w:rPr>
              <w:t>5.89%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3" w:lineRule="exact"/>
              <w:ind w:left="13"/>
              <w:rPr>
                <w:sz w:val="24"/>
              </w:rPr>
            </w:pPr>
            <w:r>
              <w:rPr>
                <w:sz w:val="24"/>
              </w:rPr>
              <w:t>2</w:t>
            </w:r>
          </w:p>
        </w:tc>
        <w:tc>
          <w:tcPr>
            <w:tcW w:w="2474" w:type="dxa"/>
          </w:tcPr>
          <w:p>
            <w:pPr>
              <w:pStyle w:val="14"/>
              <w:spacing w:before="15" w:line="303" w:lineRule="exact"/>
              <w:ind w:left="143" w:right="129"/>
              <w:rPr>
                <w:sz w:val="24"/>
              </w:rPr>
            </w:pPr>
            <w:r>
              <w:rPr>
                <w:spacing w:val="-2"/>
                <w:sz w:val="24"/>
              </w:rPr>
              <w:t>漾月街道办事处</w:t>
            </w:r>
          </w:p>
        </w:tc>
        <w:tc>
          <w:tcPr>
            <w:tcW w:w="2155" w:type="dxa"/>
          </w:tcPr>
          <w:p>
            <w:pPr>
              <w:pStyle w:val="14"/>
              <w:spacing w:before="15" w:line="303" w:lineRule="exact"/>
              <w:ind w:left="284" w:right="270"/>
              <w:rPr>
                <w:sz w:val="24"/>
              </w:rPr>
            </w:pPr>
            <w:r>
              <w:rPr>
                <w:spacing w:val="-2"/>
                <w:sz w:val="24"/>
              </w:rPr>
              <w:t>60857.88</w:t>
            </w:r>
          </w:p>
        </w:tc>
        <w:tc>
          <w:tcPr>
            <w:tcW w:w="2155" w:type="dxa"/>
          </w:tcPr>
          <w:p>
            <w:pPr>
              <w:pStyle w:val="14"/>
              <w:spacing w:before="15" w:line="303" w:lineRule="exact"/>
              <w:ind w:left="284" w:right="270"/>
              <w:rPr>
                <w:sz w:val="24"/>
              </w:rPr>
            </w:pPr>
            <w:r>
              <w:rPr>
                <w:spacing w:val="-2"/>
                <w:sz w:val="24"/>
              </w:rPr>
              <w:t>7.30%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3" w:lineRule="exact"/>
              <w:ind w:left="13"/>
              <w:rPr>
                <w:sz w:val="24"/>
              </w:rPr>
            </w:pPr>
            <w:r>
              <w:rPr>
                <w:sz w:val="24"/>
              </w:rPr>
              <w:t>3</w:t>
            </w:r>
          </w:p>
        </w:tc>
        <w:tc>
          <w:tcPr>
            <w:tcW w:w="2474" w:type="dxa"/>
          </w:tcPr>
          <w:p>
            <w:pPr>
              <w:pStyle w:val="14"/>
              <w:spacing w:before="15" w:line="303" w:lineRule="exact"/>
              <w:ind w:left="143" w:right="130"/>
              <w:rPr>
                <w:sz w:val="24"/>
              </w:rPr>
            </w:pPr>
            <w:r>
              <w:rPr>
                <w:spacing w:val="-2"/>
                <w:sz w:val="24"/>
              </w:rPr>
              <w:t>大同街道办事处</w:t>
            </w:r>
          </w:p>
        </w:tc>
        <w:tc>
          <w:tcPr>
            <w:tcW w:w="2155" w:type="dxa"/>
          </w:tcPr>
          <w:p>
            <w:pPr>
              <w:pStyle w:val="14"/>
              <w:spacing w:before="15" w:line="303" w:lineRule="exact"/>
              <w:ind w:left="283" w:right="270"/>
              <w:rPr>
                <w:sz w:val="24"/>
              </w:rPr>
            </w:pPr>
            <w:r>
              <w:rPr>
                <w:spacing w:val="-2"/>
                <w:sz w:val="24"/>
              </w:rPr>
              <w:t>110207.12</w:t>
            </w:r>
          </w:p>
        </w:tc>
        <w:tc>
          <w:tcPr>
            <w:tcW w:w="2155" w:type="dxa"/>
          </w:tcPr>
          <w:p>
            <w:pPr>
              <w:pStyle w:val="14"/>
              <w:spacing w:before="15" w:line="303" w:lineRule="exact"/>
              <w:ind w:left="284" w:right="270"/>
              <w:rPr>
                <w:sz w:val="24"/>
              </w:rPr>
            </w:pPr>
            <w:r>
              <w:rPr>
                <w:spacing w:val="-2"/>
                <w:sz w:val="24"/>
              </w:rPr>
              <w:t>13.23%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3" w:lineRule="exact"/>
              <w:ind w:left="12"/>
              <w:rPr>
                <w:sz w:val="24"/>
              </w:rPr>
            </w:pPr>
            <w:r>
              <w:rPr>
                <w:sz w:val="24"/>
              </w:rPr>
              <w:t>4</w:t>
            </w:r>
          </w:p>
        </w:tc>
        <w:tc>
          <w:tcPr>
            <w:tcW w:w="2474" w:type="dxa"/>
          </w:tcPr>
          <w:p>
            <w:pPr>
              <w:pStyle w:val="14"/>
              <w:spacing w:before="15" w:line="303" w:lineRule="exact"/>
              <w:ind w:left="143" w:right="130"/>
              <w:rPr>
                <w:sz w:val="24"/>
              </w:rPr>
            </w:pPr>
            <w:r>
              <w:rPr>
                <w:spacing w:val="-4"/>
                <w:sz w:val="24"/>
              </w:rPr>
              <w:t>彩云镇</w:t>
            </w:r>
          </w:p>
        </w:tc>
        <w:tc>
          <w:tcPr>
            <w:tcW w:w="2155" w:type="dxa"/>
          </w:tcPr>
          <w:p>
            <w:pPr>
              <w:pStyle w:val="14"/>
              <w:spacing w:before="15" w:line="303" w:lineRule="exact"/>
              <w:ind w:left="283" w:right="270"/>
              <w:rPr>
                <w:sz w:val="24"/>
              </w:rPr>
            </w:pPr>
            <w:r>
              <w:rPr>
                <w:spacing w:val="-2"/>
                <w:sz w:val="24"/>
              </w:rPr>
              <w:t>129329.36</w:t>
            </w:r>
          </w:p>
        </w:tc>
        <w:tc>
          <w:tcPr>
            <w:tcW w:w="2155" w:type="dxa"/>
          </w:tcPr>
          <w:p>
            <w:pPr>
              <w:pStyle w:val="14"/>
              <w:spacing w:before="15" w:line="303" w:lineRule="exact"/>
              <w:ind w:left="283" w:right="270"/>
              <w:rPr>
                <w:sz w:val="24"/>
              </w:rPr>
            </w:pPr>
            <w:r>
              <w:rPr>
                <w:spacing w:val="-2"/>
                <w:sz w:val="24"/>
              </w:rPr>
              <w:t>15.52%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3" w:lineRule="exact"/>
              <w:ind w:left="12"/>
              <w:rPr>
                <w:sz w:val="24"/>
              </w:rPr>
            </w:pPr>
            <w:r>
              <w:rPr>
                <w:sz w:val="24"/>
              </w:rPr>
              <w:t>5</w:t>
            </w:r>
          </w:p>
        </w:tc>
        <w:tc>
          <w:tcPr>
            <w:tcW w:w="2474" w:type="dxa"/>
          </w:tcPr>
          <w:p>
            <w:pPr>
              <w:pStyle w:val="14"/>
              <w:spacing w:before="15" w:line="303" w:lineRule="exact"/>
              <w:ind w:left="143" w:right="131"/>
              <w:rPr>
                <w:sz w:val="24"/>
              </w:rPr>
            </w:pPr>
            <w:r>
              <w:rPr>
                <w:spacing w:val="-4"/>
                <w:sz w:val="24"/>
              </w:rPr>
              <w:t>竹基镇</w:t>
            </w:r>
          </w:p>
        </w:tc>
        <w:tc>
          <w:tcPr>
            <w:tcW w:w="2155" w:type="dxa"/>
          </w:tcPr>
          <w:p>
            <w:pPr>
              <w:pStyle w:val="14"/>
              <w:spacing w:before="15" w:line="303" w:lineRule="exact"/>
              <w:ind w:left="282" w:right="270"/>
              <w:rPr>
                <w:sz w:val="24"/>
              </w:rPr>
            </w:pPr>
            <w:r>
              <w:rPr>
                <w:spacing w:val="-2"/>
                <w:sz w:val="24"/>
              </w:rPr>
              <w:t>104506.47</w:t>
            </w:r>
          </w:p>
        </w:tc>
        <w:tc>
          <w:tcPr>
            <w:tcW w:w="2155" w:type="dxa"/>
          </w:tcPr>
          <w:p>
            <w:pPr>
              <w:pStyle w:val="14"/>
              <w:spacing w:before="15" w:line="303" w:lineRule="exact"/>
              <w:ind w:left="283" w:right="270"/>
              <w:rPr>
                <w:sz w:val="24"/>
              </w:rPr>
            </w:pPr>
            <w:r>
              <w:rPr>
                <w:spacing w:val="-2"/>
                <w:sz w:val="24"/>
              </w:rPr>
              <w:t>12.54%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5" w:line="304" w:lineRule="exact"/>
              <w:ind w:left="11"/>
              <w:rPr>
                <w:sz w:val="24"/>
              </w:rPr>
            </w:pPr>
            <w:r>
              <w:rPr>
                <w:sz w:val="24"/>
              </w:rPr>
              <w:t>6</w:t>
            </w:r>
          </w:p>
        </w:tc>
        <w:tc>
          <w:tcPr>
            <w:tcW w:w="2474" w:type="dxa"/>
          </w:tcPr>
          <w:p>
            <w:pPr>
              <w:pStyle w:val="14"/>
              <w:spacing w:before="15" w:line="304" w:lineRule="exact"/>
              <w:ind w:left="143" w:right="131"/>
              <w:rPr>
                <w:sz w:val="24"/>
              </w:rPr>
            </w:pPr>
            <w:r>
              <w:rPr>
                <w:spacing w:val="-4"/>
                <w:sz w:val="24"/>
              </w:rPr>
              <w:t>雄壁镇</w:t>
            </w:r>
          </w:p>
        </w:tc>
        <w:tc>
          <w:tcPr>
            <w:tcW w:w="2155" w:type="dxa"/>
          </w:tcPr>
          <w:p>
            <w:pPr>
              <w:pStyle w:val="14"/>
              <w:spacing w:before="15" w:line="304" w:lineRule="exact"/>
              <w:ind w:left="282" w:right="270"/>
              <w:rPr>
                <w:sz w:val="24"/>
              </w:rPr>
            </w:pPr>
            <w:r>
              <w:rPr>
                <w:spacing w:val="-2"/>
                <w:sz w:val="24"/>
              </w:rPr>
              <w:t>90806.69</w:t>
            </w:r>
          </w:p>
        </w:tc>
        <w:tc>
          <w:tcPr>
            <w:tcW w:w="2155" w:type="dxa"/>
          </w:tcPr>
          <w:p>
            <w:pPr>
              <w:pStyle w:val="14"/>
              <w:spacing w:before="15" w:line="304" w:lineRule="exact"/>
              <w:ind w:left="282" w:right="270"/>
              <w:rPr>
                <w:sz w:val="24"/>
              </w:rPr>
            </w:pPr>
            <w:r>
              <w:rPr>
                <w:spacing w:val="-2"/>
                <w:sz w:val="24"/>
              </w:rPr>
              <w:t>10.90%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4" w:line="304" w:lineRule="exact"/>
              <w:ind w:left="11"/>
              <w:rPr>
                <w:sz w:val="24"/>
              </w:rPr>
            </w:pPr>
            <w:r>
              <w:rPr>
                <w:sz w:val="24"/>
              </w:rPr>
              <w:t>7</w:t>
            </w:r>
          </w:p>
        </w:tc>
        <w:tc>
          <w:tcPr>
            <w:tcW w:w="2474" w:type="dxa"/>
          </w:tcPr>
          <w:p>
            <w:pPr>
              <w:pStyle w:val="14"/>
              <w:spacing w:before="14" w:line="304" w:lineRule="exact"/>
              <w:ind w:left="143" w:right="132"/>
              <w:rPr>
                <w:sz w:val="24"/>
              </w:rPr>
            </w:pPr>
            <w:r>
              <w:rPr>
                <w:spacing w:val="-4"/>
                <w:sz w:val="24"/>
              </w:rPr>
              <w:t>葵山镇</w:t>
            </w:r>
          </w:p>
        </w:tc>
        <w:tc>
          <w:tcPr>
            <w:tcW w:w="2155" w:type="dxa"/>
          </w:tcPr>
          <w:p>
            <w:pPr>
              <w:pStyle w:val="14"/>
              <w:spacing w:before="14" w:line="304" w:lineRule="exact"/>
              <w:ind w:left="281" w:right="270"/>
              <w:rPr>
                <w:sz w:val="24"/>
              </w:rPr>
            </w:pPr>
            <w:r>
              <w:rPr>
                <w:spacing w:val="-2"/>
                <w:sz w:val="24"/>
              </w:rPr>
              <w:t>72222.58</w:t>
            </w:r>
          </w:p>
        </w:tc>
        <w:tc>
          <w:tcPr>
            <w:tcW w:w="2155" w:type="dxa"/>
          </w:tcPr>
          <w:p>
            <w:pPr>
              <w:pStyle w:val="14"/>
              <w:spacing w:before="14" w:line="304" w:lineRule="exact"/>
              <w:ind w:left="282" w:right="270"/>
              <w:rPr>
                <w:sz w:val="24"/>
              </w:rPr>
            </w:pPr>
            <w:r>
              <w:rPr>
                <w:spacing w:val="-2"/>
                <w:sz w:val="24"/>
              </w:rPr>
              <w:t>8.67%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4" w:line="304" w:lineRule="exact"/>
              <w:ind w:left="10"/>
              <w:rPr>
                <w:sz w:val="24"/>
              </w:rPr>
            </w:pPr>
            <w:r>
              <w:rPr>
                <w:sz w:val="24"/>
              </w:rPr>
              <w:t>8</w:t>
            </w:r>
          </w:p>
        </w:tc>
        <w:tc>
          <w:tcPr>
            <w:tcW w:w="2474" w:type="dxa"/>
          </w:tcPr>
          <w:p>
            <w:pPr>
              <w:pStyle w:val="14"/>
              <w:spacing w:before="14" w:line="304" w:lineRule="exact"/>
              <w:ind w:left="143" w:right="132"/>
              <w:rPr>
                <w:sz w:val="24"/>
              </w:rPr>
            </w:pPr>
            <w:r>
              <w:rPr>
                <w:spacing w:val="-2"/>
                <w:sz w:val="24"/>
              </w:rPr>
              <w:t>龙庆彝族壮族乡</w:t>
            </w:r>
          </w:p>
        </w:tc>
        <w:tc>
          <w:tcPr>
            <w:tcW w:w="2155" w:type="dxa"/>
          </w:tcPr>
          <w:p>
            <w:pPr>
              <w:pStyle w:val="14"/>
              <w:spacing w:before="14" w:line="304" w:lineRule="exact"/>
              <w:ind w:left="281" w:right="270"/>
              <w:rPr>
                <w:sz w:val="24"/>
              </w:rPr>
            </w:pPr>
            <w:r>
              <w:rPr>
                <w:spacing w:val="-2"/>
                <w:sz w:val="24"/>
              </w:rPr>
              <w:t>129291.31</w:t>
            </w:r>
          </w:p>
        </w:tc>
        <w:tc>
          <w:tcPr>
            <w:tcW w:w="2155" w:type="dxa"/>
          </w:tcPr>
          <w:p>
            <w:pPr>
              <w:pStyle w:val="14"/>
              <w:spacing w:before="14" w:line="304" w:lineRule="exact"/>
              <w:ind w:left="281" w:right="270"/>
              <w:rPr>
                <w:sz w:val="24"/>
              </w:rPr>
            </w:pPr>
            <w:r>
              <w:rPr>
                <w:spacing w:val="-2"/>
                <w:sz w:val="24"/>
              </w:rPr>
              <w:t>15.52%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4" w:line="304" w:lineRule="exact"/>
              <w:ind w:left="10"/>
              <w:rPr>
                <w:sz w:val="24"/>
              </w:rPr>
            </w:pPr>
            <w:r>
              <w:rPr>
                <w:sz w:val="24"/>
              </w:rPr>
              <w:t>9</w:t>
            </w:r>
          </w:p>
        </w:tc>
        <w:tc>
          <w:tcPr>
            <w:tcW w:w="2474" w:type="dxa"/>
          </w:tcPr>
          <w:p>
            <w:pPr>
              <w:pStyle w:val="14"/>
              <w:spacing w:before="14" w:line="304" w:lineRule="exact"/>
              <w:ind w:left="143" w:right="133"/>
              <w:rPr>
                <w:sz w:val="24"/>
              </w:rPr>
            </w:pPr>
            <w:r>
              <w:rPr>
                <w:spacing w:val="-2"/>
                <w:sz w:val="24"/>
              </w:rPr>
              <w:t>五龙壮族乡</w:t>
            </w:r>
          </w:p>
        </w:tc>
        <w:tc>
          <w:tcPr>
            <w:tcW w:w="2155" w:type="dxa"/>
          </w:tcPr>
          <w:p>
            <w:pPr>
              <w:pStyle w:val="14"/>
              <w:spacing w:before="14" w:line="304" w:lineRule="exact"/>
              <w:ind w:left="280" w:right="270"/>
              <w:rPr>
                <w:sz w:val="24"/>
              </w:rPr>
            </w:pPr>
            <w:r>
              <w:rPr>
                <w:spacing w:val="-2"/>
                <w:sz w:val="24"/>
              </w:rPr>
              <w:t>48914.02</w:t>
            </w:r>
          </w:p>
        </w:tc>
        <w:tc>
          <w:tcPr>
            <w:tcW w:w="2155" w:type="dxa"/>
          </w:tcPr>
          <w:p>
            <w:pPr>
              <w:pStyle w:val="14"/>
              <w:spacing w:before="14" w:line="304" w:lineRule="exact"/>
              <w:ind w:left="281" w:right="270"/>
              <w:rPr>
                <w:sz w:val="24"/>
              </w:rPr>
            </w:pPr>
            <w:r>
              <w:rPr>
                <w:spacing w:val="-2"/>
                <w:sz w:val="24"/>
              </w:rPr>
              <w:t>5.87%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512" w:type="dxa"/>
          </w:tcPr>
          <w:p>
            <w:pPr>
              <w:pStyle w:val="14"/>
              <w:spacing w:before="14" w:line="304" w:lineRule="exact"/>
              <w:ind w:left="495" w:right="486"/>
              <w:rPr>
                <w:sz w:val="24"/>
              </w:rPr>
            </w:pPr>
            <w:r>
              <w:rPr>
                <w:spacing w:val="-5"/>
                <w:sz w:val="24"/>
              </w:rPr>
              <w:t>10</w:t>
            </w:r>
          </w:p>
        </w:tc>
        <w:tc>
          <w:tcPr>
            <w:tcW w:w="2474" w:type="dxa"/>
          </w:tcPr>
          <w:p>
            <w:pPr>
              <w:pStyle w:val="14"/>
              <w:spacing w:before="14" w:line="304" w:lineRule="exact"/>
              <w:ind w:left="143" w:right="133"/>
              <w:rPr>
                <w:sz w:val="24"/>
              </w:rPr>
            </w:pPr>
            <w:r>
              <w:rPr>
                <w:spacing w:val="-2"/>
                <w:sz w:val="24"/>
              </w:rPr>
              <w:t>高良壮族苗族瑶族乡</w:t>
            </w:r>
          </w:p>
        </w:tc>
        <w:tc>
          <w:tcPr>
            <w:tcW w:w="2155" w:type="dxa"/>
          </w:tcPr>
          <w:p>
            <w:pPr>
              <w:pStyle w:val="14"/>
              <w:spacing w:before="14" w:line="304" w:lineRule="exact"/>
              <w:ind w:left="280" w:right="270"/>
              <w:rPr>
                <w:sz w:val="24"/>
              </w:rPr>
            </w:pPr>
            <w:r>
              <w:rPr>
                <w:spacing w:val="-2"/>
                <w:sz w:val="24"/>
              </w:rPr>
              <w:t>38037.53</w:t>
            </w:r>
          </w:p>
        </w:tc>
        <w:tc>
          <w:tcPr>
            <w:tcW w:w="2155" w:type="dxa"/>
          </w:tcPr>
          <w:p>
            <w:pPr>
              <w:pStyle w:val="14"/>
              <w:spacing w:before="14" w:line="304" w:lineRule="exact"/>
              <w:ind w:left="280" w:right="270"/>
              <w:rPr>
                <w:sz w:val="24"/>
              </w:rPr>
            </w:pPr>
            <w:r>
              <w:rPr>
                <w:spacing w:val="-2"/>
                <w:sz w:val="24"/>
              </w:rPr>
              <w:t>4.57%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986" w:type="dxa"/>
            <w:gridSpan w:val="2"/>
          </w:tcPr>
          <w:p>
            <w:pPr>
              <w:pStyle w:val="14"/>
              <w:spacing w:before="14" w:line="304" w:lineRule="exact"/>
              <w:ind w:left="1735" w:right="1726"/>
              <w:rPr>
                <w:sz w:val="24"/>
              </w:rPr>
            </w:pPr>
            <w:r>
              <w:rPr>
                <w:spacing w:val="-5"/>
                <w:sz w:val="24"/>
              </w:rPr>
              <w:t>合计</w:t>
            </w:r>
          </w:p>
        </w:tc>
        <w:tc>
          <w:tcPr>
            <w:tcW w:w="2155" w:type="dxa"/>
          </w:tcPr>
          <w:p>
            <w:pPr>
              <w:pStyle w:val="14"/>
              <w:spacing w:before="14" w:line="304" w:lineRule="exact"/>
              <w:ind w:left="279" w:right="270"/>
              <w:rPr>
                <w:sz w:val="24"/>
              </w:rPr>
            </w:pPr>
            <w:r>
              <w:rPr>
                <w:spacing w:val="-2"/>
                <w:sz w:val="24"/>
              </w:rPr>
              <w:t>833234.38</w:t>
            </w:r>
          </w:p>
        </w:tc>
        <w:tc>
          <w:tcPr>
            <w:tcW w:w="2155" w:type="dxa"/>
          </w:tcPr>
          <w:p>
            <w:pPr>
              <w:pStyle w:val="14"/>
              <w:spacing w:before="14" w:line="304" w:lineRule="exact"/>
              <w:ind w:left="280" w:right="270"/>
              <w:rPr>
                <w:sz w:val="24"/>
              </w:rPr>
            </w:pPr>
            <w:r>
              <w:rPr>
                <w:spacing w:val="-2"/>
                <w:sz w:val="24"/>
              </w:rPr>
              <w:t>100.00%</w:t>
            </w:r>
          </w:p>
        </w:tc>
      </w:tr>
    </w:tbl>
    <w:p>
      <w:pPr>
        <w:pStyle w:val="5"/>
        <w:spacing w:before="9"/>
        <w:rPr>
          <w:rFonts w:ascii="黑体"/>
          <w:sz w:val="4"/>
        </w:rPr>
      </w:pPr>
    </w:p>
    <w:p>
      <w:pPr>
        <w:pStyle w:val="5"/>
        <w:spacing w:before="0"/>
        <w:ind w:left="749"/>
        <w:rPr>
          <w:rFonts w:ascii="黑体"/>
          <w:sz w:val="20"/>
        </w:rPr>
      </w:pPr>
      <w:r>
        <w:rPr>
          <w:rFonts w:ascii="黑体"/>
          <w:sz w:val="20"/>
        </w:rPr>
        <w:drawing>
          <wp:inline distT="0" distB="0" distL="0" distR="0">
            <wp:extent cx="4884420" cy="4884420"/>
            <wp:effectExtent l="0" t="0" r="0" b="0"/>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jpeg"/>
                    <pic:cNvPicPr>
                      <a:picLocks noChangeAspect="1"/>
                    </pic:cNvPicPr>
                  </pic:nvPicPr>
                  <pic:blipFill>
                    <a:blip r:embed="rId45" cstate="print"/>
                    <a:stretch>
                      <a:fillRect/>
                    </a:stretch>
                  </pic:blipFill>
                  <pic:spPr>
                    <a:xfrm>
                      <a:off x="0" y="0"/>
                      <a:ext cx="4884610" cy="4884610"/>
                    </a:xfrm>
                    <a:prstGeom prst="rect">
                      <a:avLst/>
                    </a:prstGeom>
                  </pic:spPr>
                </pic:pic>
              </a:graphicData>
            </a:graphic>
          </wp:inline>
        </w:drawing>
      </w:r>
    </w:p>
    <w:p>
      <w:pPr>
        <w:pStyle w:val="5"/>
        <w:spacing w:before="83"/>
        <w:jc w:val="center"/>
        <w:rPr>
          <w:rFonts w:ascii="黑体" w:eastAsia="黑体"/>
          <w:lang w:eastAsia="zh-CN"/>
        </w:rPr>
      </w:pPr>
      <w:r>
        <w:rPr>
          <w:rFonts w:ascii="黑体" w:eastAsia="黑体"/>
          <w:spacing w:val="-2"/>
          <w:u w:val="single"/>
          <w:lang w:eastAsia="zh-CN"/>
        </w:rPr>
        <w:t>永久基本农田分布图</w:t>
      </w:r>
    </w:p>
    <w:p>
      <w:pPr>
        <w:jc w:val="center"/>
        <w:rPr>
          <w:rFonts w:ascii="黑体" w:eastAsia="黑体"/>
          <w:lang w:eastAsia="zh-CN"/>
        </w:rPr>
        <w:sectPr>
          <w:pgSz w:w="11910" w:h="16840"/>
          <w:pgMar w:top="1340" w:right="1320" w:bottom="740" w:left="1320" w:header="624" w:footer="543" w:gutter="0"/>
          <w:cols w:space="720" w:num="1"/>
        </w:sectPr>
      </w:pPr>
    </w:p>
    <w:p>
      <w:pPr>
        <w:pStyle w:val="4"/>
        <w:spacing w:before="45"/>
        <w:rPr>
          <w:lang w:eastAsia="zh-CN"/>
        </w:rPr>
      </w:pPr>
      <w:bookmarkStart w:id="30" w:name="_TOC_250111"/>
      <w:bookmarkEnd w:id="30"/>
      <w:r>
        <w:rPr>
          <w:rFonts w:hint="eastAsia"/>
          <w:spacing w:val="-1"/>
          <w:lang w:eastAsia="zh-CN"/>
        </w:rPr>
        <w:t>（</w:t>
      </w:r>
      <w:r>
        <w:rPr>
          <w:spacing w:val="-1"/>
          <w:lang w:eastAsia="zh-CN"/>
        </w:rPr>
        <w:t>四</w:t>
      </w:r>
      <w:r>
        <w:rPr>
          <w:rFonts w:hint="eastAsia"/>
          <w:spacing w:val="-1"/>
          <w:lang w:eastAsia="zh-CN"/>
        </w:rPr>
        <w:t>）</w:t>
      </w:r>
      <w:r>
        <w:rPr>
          <w:spacing w:val="-1"/>
          <w:lang w:eastAsia="zh-CN"/>
        </w:rPr>
        <w:t>“两区”划定情况</w:t>
      </w:r>
    </w:p>
    <w:p>
      <w:pPr>
        <w:pStyle w:val="5"/>
        <w:spacing w:before="235" w:line="374" w:lineRule="auto"/>
        <w:ind w:left="477" w:right="466" w:firstLine="567"/>
        <w:jc w:val="both"/>
        <w:rPr>
          <w:lang w:eastAsia="zh-CN"/>
        </w:rPr>
      </w:pPr>
      <w:r>
        <w:drawing>
          <wp:anchor distT="0" distB="0" distL="0" distR="0" simplePos="0" relativeHeight="251659264" behindDoc="0" locked="0" layoutInCell="1" allowOverlap="1">
            <wp:simplePos x="0" y="0"/>
            <wp:positionH relativeFrom="page">
              <wp:posOffset>1141095</wp:posOffset>
            </wp:positionH>
            <wp:positionV relativeFrom="paragraph">
              <wp:posOffset>1596390</wp:posOffset>
            </wp:positionV>
            <wp:extent cx="5230495" cy="5230495"/>
            <wp:effectExtent l="0" t="0" r="0" b="0"/>
            <wp:wrapTopAndBottom/>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jpeg"/>
                    <pic:cNvPicPr>
                      <a:picLocks noChangeAspect="1"/>
                    </pic:cNvPicPr>
                  </pic:nvPicPr>
                  <pic:blipFill>
                    <a:blip r:embed="rId46" cstate="print"/>
                    <a:stretch>
                      <a:fillRect/>
                    </a:stretch>
                  </pic:blipFill>
                  <pic:spPr>
                    <a:xfrm>
                      <a:off x="0" y="0"/>
                      <a:ext cx="5230367" cy="5230367"/>
                    </a:xfrm>
                    <a:prstGeom prst="rect">
                      <a:avLst/>
                    </a:prstGeom>
                  </pic:spPr>
                </pic:pic>
              </a:graphicData>
            </a:graphic>
          </wp:anchor>
        </w:drawing>
      </w:r>
      <w:r>
        <w:rPr>
          <w:spacing w:val="-2"/>
          <w:lang w:eastAsia="zh-CN"/>
        </w:rPr>
        <w:t>“两区”划定是指依据国家主体功能区规划、土地利用总体规划和优势农产品区域布局规划，以永久基本农田为基础，划定用于确保国家粮食安全和保障的粮食生产功能区和重要农产品生产保护</w:t>
      </w:r>
      <w:r>
        <w:rPr>
          <w:spacing w:val="-6"/>
          <w:lang w:eastAsia="zh-CN"/>
        </w:rPr>
        <w:t>区。</w:t>
      </w:r>
    </w:p>
    <w:p>
      <w:pPr>
        <w:pStyle w:val="5"/>
        <w:spacing w:before="83"/>
        <w:jc w:val="center"/>
        <w:rPr>
          <w:rFonts w:ascii="黑体" w:eastAsia="黑体"/>
          <w:lang w:eastAsia="zh-CN"/>
        </w:rPr>
      </w:pPr>
      <w:r>
        <w:rPr>
          <w:rFonts w:ascii="黑体" w:eastAsia="黑体"/>
          <w:spacing w:val="-2"/>
          <w:u w:val="single"/>
          <w:lang w:eastAsia="zh-CN"/>
        </w:rPr>
        <w:t>师宗两区划定示意图</w:t>
      </w:r>
    </w:p>
    <w:p>
      <w:pPr>
        <w:pStyle w:val="5"/>
        <w:spacing w:before="1"/>
        <w:rPr>
          <w:rFonts w:ascii="黑体"/>
          <w:sz w:val="20"/>
          <w:lang w:eastAsia="zh-CN"/>
        </w:rPr>
      </w:pPr>
    </w:p>
    <w:p>
      <w:pPr>
        <w:pStyle w:val="5"/>
        <w:spacing w:before="0" w:line="374" w:lineRule="auto"/>
        <w:ind w:left="476" w:right="469" w:firstLine="567"/>
        <w:jc w:val="both"/>
        <w:rPr>
          <w:lang w:eastAsia="zh-CN"/>
        </w:rPr>
      </w:pPr>
      <w:r>
        <w:rPr>
          <w:spacing w:val="5"/>
          <w:lang w:eastAsia="zh-CN"/>
        </w:rPr>
        <w:t>师宗县共划定粮食生产功能区和重要农产品生产保护区</w:t>
      </w:r>
      <w:r>
        <w:rPr>
          <w:lang w:eastAsia="zh-CN"/>
        </w:rPr>
        <w:t>427.4</w:t>
      </w:r>
      <w:r>
        <w:rPr>
          <w:spacing w:val="-2"/>
          <w:lang w:eastAsia="zh-CN"/>
        </w:rPr>
        <w:t>平方千米。主要集中分布在师宗县域中部和北部。其中以大同和龙庆划定面积最高，划定面积最小的为高良乡和五龙乡。</w:t>
      </w:r>
    </w:p>
    <w:p>
      <w:pPr>
        <w:spacing w:line="374" w:lineRule="auto"/>
        <w:jc w:val="both"/>
        <w:rPr>
          <w:lang w:eastAsia="zh-CN"/>
        </w:rPr>
        <w:sectPr>
          <w:pgSz w:w="11910" w:h="16840"/>
          <w:pgMar w:top="1340" w:right="1320" w:bottom="740" w:left="1320" w:header="624" w:footer="543" w:gutter="0"/>
          <w:cols w:space="720" w:num="1"/>
        </w:sectPr>
      </w:pPr>
    </w:p>
    <w:p>
      <w:pPr>
        <w:pStyle w:val="5"/>
        <w:spacing w:before="50" w:after="18"/>
        <w:jc w:val="center"/>
        <w:rPr>
          <w:rFonts w:ascii="黑体" w:hAnsi="黑体" w:eastAsia="黑体"/>
          <w:lang w:eastAsia="zh-CN"/>
        </w:rPr>
      </w:pPr>
      <w:r>
        <w:rPr>
          <w:rFonts w:ascii="黑体" w:hAnsi="黑体" w:eastAsia="黑体"/>
          <w:spacing w:val="-1"/>
          <w:lang w:eastAsia="zh-CN"/>
        </w:rPr>
        <w:t>师宗县“两区”划定统计表</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70"/>
        <w:gridCol w:w="2770"/>
        <w:gridCol w:w="277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乡镇</w:t>
            </w:r>
          </w:p>
        </w:tc>
        <w:tc>
          <w:tcPr>
            <w:tcW w:w="2770" w:type="dxa"/>
          </w:tcPr>
          <w:p>
            <w:pPr>
              <w:pStyle w:val="14"/>
              <w:ind w:left="569" w:right="554"/>
              <w:rPr>
                <w:sz w:val="20"/>
              </w:rPr>
            </w:pPr>
            <w:r>
              <w:rPr>
                <w:spacing w:val="-5"/>
                <w:sz w:val="20"/>
              </w:rPr>
              <w:t>名称</w:t>
            </w:r>
          </w:p>
        </w:tc>
        <w:tc>
          <w:tcPr>
            <w:tcW w:w="2770" w:type="dxa"/>
          </w:tcPr>
          <w:p>
            <w:pPr>
              <w:pStyle w:val="14"/>
              <w:ind w:left="570" w:right="554"/>
              <w:rPr>
                <w:sz w:val="20"/>
              </w:rPr>
            </w:pPr>
            <w:r>
              <w:rPr>
                <w:sz w:val="20"/>
              </w:rPr>
              <w:t>面积（平方千米</w:t>
            </w:r>
            <w:r>
              <w:rPr>
                <w:spacing w:val="-10"/>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3"/>
                <w:sz w:val="20"/>
              </w:rPr>
              <w:t>丹凤街道</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8.69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6.68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2"/>
                <w:sz w:val="20"/>
              </w:rPr>
              <w:t>10.75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4"/>
                <w:sz w:val="20"/>
              </w:rPr>
              <w:t>3.54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29.66</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3"/>
                <w:sz w:val="20"/>
              </w:rPr>
              <w:t>漾月街道</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3.45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8.31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4"/>
                <w:sz w:val="20"/>
              </w:rPr>
              <w:t>2.49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2"/>
                <w:sz w:val="20"/>
              </w:rPr>
              <w:t>14.59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28.83</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3"/>
                <w:sz w:val="20"/>
              </w:rPr>
              <w:t>大同街道</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6.91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1.84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2"/>
                <w:sz w:val="20"/>
              </w:rPr>
              <w:t>42.77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4"/>
                <w:sz w:val="20"/>
              </w:rPr>
              <w:t>9.33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60.85</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4"/>
                <w:sz w:val="20"/>
              </w:rPr>
              <w:t>彩云镇</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2"/>
                <w:sz w:val="20"/>
              </w:rPr>
              <w:t>11.50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2"/>
                <w:sz w:val="20"/>
              </w:rPr>
              <w:t>10.88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4"/>
                <w:sz w:val="20"/>
              </w:rPr>
              <w:t>5.14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2"/>
                <w:sz w:val="20"/>
              </w:rPr>
              <w:t>48.93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76.46</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4"/>
                <w:sz w:val="20"/>
              </w:rPr>
              <w:t>竹基镇</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8.19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6.72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2"/>
                <w:sz w:val="20"/>
              </w:rPr>
              <w:t>18.58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4"/>
                <w:sz w:val="20"/>
              </w:rPr>
              <w:t>8.67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42.16</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4"/>
                <w:sz w:val="20"/>
              </w:rPr>
              <w:t>雄壁镇</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1.82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4.79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2"/>
                <w:sz w:val="20"/>
              </w:rPr>
              <w:t>36.68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2"/>
                <w:sz w:val="20"/>
              </w:rPr>
              <w:t>13.40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56.70</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68" w:right="554"/>
              <w:rPr>
                <w:sz w:val="20"/>
              </w:rPr>
            </w:pPr>
            <w:r>
              <w:rPr>
                <w:spacing w:val="-4"/>
                <w:sz w:val="20"/>
              </w:rPr>
              <w:t>葵山镇</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8.01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7.74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2"/>
                <w:sz w:val="20"/>
              </w:rPr>
              <w:t>12.91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2"/>
                <w:sz w:val="20"/>
              </w:rPr>
              <w:t>16.68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45.33</w:t>
            </w:r>
          </w:p>
        </w:tc>
        <w:tc>
          <w:tcPr>
            <w:tcW w:w="2770" w:type="dxa"/>
          </w:tcPr>
          <w:p>
            <w:pPr>
              <w:pStyle w:val="14"/>
              <w:spacing w:before="0"/>
              <w:jc w:val="left"/>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684"/>
              <w:jc w:val="left"/>
              <w:rPr>
                <w:sz w:val="20"/>
              </w:rPr>
            </w:pPr>
            <w:r>
              <w:rPr>
                <w:spacing w:val="-2"/>
                <w:sz w:val="20"/>
              </w:rPr>
              <w:t>龙庆彝族壮族乡</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小麦功能区</w:t>
            </w:r>
          </w:p>
        </w:tc>
        <w:tc>
          <w:tcPr>
            <w:tcW w:w="2770" w:type="dxa"/>
          </w:tcPr>
          <w:p>
            <w:pPr>
              <w:pStyle w:val="14"/>
              <w:ind w:left="570" w:right="554"/>
              <w:rPr>
                <w:sz w:val="20"/>
              </w:rPr>
            </w:pPr>
            <w:r>
              <w:rPr>
                <w:spacing w:val="-4"/>
                <w:sz w:val="20"/>
              </w:rPr>
              <w:t>6.89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2"/>
                <w:sz w:val="20"/>
              </w:rPr>
              <w:t>11.62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2"/>
                <w:sz w:val="20"/>
              </w:rPr>
              <w:t>39.49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61.32</w:t>
            </w:r>
          </w:p>
        </w:tc>
        <w:tc>
          <w:tcPr>
            <w:tcW w:w="2770" w:type="dxa"/>
          </w:tcPr>
          <w:p>
            <w:pPr>
              <w:pStyle w:val="14"/>
              <w:spacing w:before="0"/>
              <w:jc w:val="left"/>
              <w:rPr>
                <w:rFonts w:ascii="Times New Roman"/>
                <w:sz w:val="20"/>
              </w:rPr>
            </w:pPr>
          </w:p>
        </w:tc>
      </w:tr>
    </w:tbl>
    <w:p>
      <w:pPr>
        <w:rPr>
          <w:rFonts w:ascii="Times New Roman"/>
          <w:sz w:val="20"/>
        </w:rPr>
        <w:sectPr>
          <w:pgSz w:w="11910" w:h="16840"/>
          <w:pgMar w:top="1340" w:right="1320" w:bottom="74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70"/>
        <w:gridCol w:w="2770"/>
        <w:gridCol w:w="277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乡镇</w:t>
            </w:r>
          </w:p>
        </w:tc>
        <w:tc>
          <w:tcPr>
            <w:tcW w:w="2770" w:type="dxa"/>
          </w:tcPr>
          <w:p>
            <w:pPr>
              <w:pStyle w:val="14"/>
              <w:ind w:left="569" w:right="554"/>
              <w:rPr>
                <w:sz w:val="20"/>
              </w:rPr>
            </w:pPr>
            <w:r>
              <w:rPr>
                <w:spacing w:val="-5"/>
                <w:sz w:val="20"/>
              </w:rPr>
              <w:t>名称</w:t>
            </w:r>
          </w:p>
        </w:tc>
        <w:tc>
          <w:tcPr>
            <w:tcW w:w="2770" w:type="dxa"/>
          </w:tcPr>
          <w:p>
            <w:pPr>
              <w:pStyle w:val="14"/>
              <w:ind w:left="570" w:right="554"/>
              <w:rPr>
                <w:sz w:val="20"/>
              </w:rPr>
            </w:pPr>
            <w:r>
              <w:rPr>
                <w:sz w:val="20"/>
              </w:rPr>
              <w:t>面积（平方千米</w:t>
            </w:r>
            <w:r>
              <w:rPr>
                <w:spacing w:val="-10"/>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1"/>
              <w:jc w:val="left"/>
              <w:rPr>
                <w:rFonts w:ascii="黑体"/>
                <w:sz w:val="26"/>
              </w:rPr>
            </w:pPr>
          </w:p>
          <w:p>
            <w:pPr>
              <w:pStyle w:val="14"/>
              <w:spacing w:before="0"/>
              <w:ind w:left="884"/>
              <w:jc w:val="left"/>
              <w:rPr>
                <w:sz w:val="20"/>
              </w:rPr>
            </w:pPr>
            <w:r>
              <w:rPr>
                <w:spacing w:val="-2"/>
                <w:sz w:val="20"/>
              </w:rPr>
              <w:t>五龙壮族乡</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8.19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4"/>
                <w:sz w:val="20"/>
              </w:rPr>
              <w:t>9.92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4"/>
                <w:sz w:val="20"/>
              </w:rPr>
              <w:t>1.52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2"/>
                <w:sz w:val="20"/>
              </w:rPr>
              <w:t>19.63</w:t>
            </w:r>
          </w:p>
        </w:tc>
        <w:tc>
          <w:tcPr>
            <w:tcW w:w="2770" w:type="dxa"/>
          </w:tcPr>
          <w:p>
            <w:pPr>
              <w:pStyle w:val="14"/>
              <w:spacing w:before="0"/>
              <w:jc w:val="left"/>
              <w:rPr>
                <w:rFonts w:asci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restart"/>
          </w:tcPr>
          <w:p>
            <w:pPr>
              <w:pStyle w:val="14"/>
              <w:spacing w:before="1"/>
              <w:jc w:val="left"/>
              <w:rPr>
                <w:rFonts w:ascii="黑体"/>
                <w:sz w:val="26"/>
              </w:rPr>
            </w:pPr>
          </w:p>
          <w:p>
            <w:pPr>
              <w:pStyle w:val="14"/>
              <w:spacing w:before="0"/>
              <w:ind w:left="484"/>
              <w:jc w:val="left"/>
              <w:rPr>
                <w:sz w:val="20"/>
              </w:rPr>
            </w:pPr>
            <w:r>
              <w:rPr>
                <w:spacing w:val="-2"/>
                <w:sz w:val="20"/>
              </w:rPr>
              <w:t>高良壮族苗族瑶族乡</w:t>
            </w:r>
          </w:p>
        </w:tc>
        <w:tc>
          <w:tcPr>
            <w:tcW w:w="2770" w:type="dxa"/>
          </w:tcPr>
          <w:p>
            <w:pPr>
              <w:pStyle w:val="14"/>
              <w:ind w:left="569" w:right="554"/>
              <w:rPr>
                <w:sz w:val="20"/>
              </w:rPr>
            </w:pPr>
            <w:r>
              <w:rPr>
                <w:spacing w:val="-2"/>
                <w:sz w:val="20"/>
              </w:rPr>
              <w:t>水稻功能区</w:t>
            </w:r>
          </w:p>
        </w:tc>
        <w:tc>
          <w:tcPr>
            <w:tcW w:w="2770" w:type="dxa"/>
          </w:tcPr>
          <w:p>
            <w:pPr>
              <w:pStyle w:val="14"/>
              <w:ind w:left="570" w:right="554"/>
              <w:rPr>
                <w:sz w:val="20"/>
              </w:rPr>
            </w:pPr>
            <w:r>
              <w:rPr>
                <w:spacing w:val="-4"/>
                <w:sz w:val="20"/>
              </w:rPr>
              <w:t>2.09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油菜籽保护区</w:t>
            </w:r>
          </w:p>
        </w:tc>
        <w:tc>
          <w:tcPr>
            <w:tcW w:w="2770" w:type="dxa"/>
          </w:tcPr>
          <w:p>
            <w:pPr>
              <w:pStyle w:val="14"/>
              <w:ind w:left="570" w:right="554"/>
              <w:rPr>
                <w:sz w:val="20"/>
              </w:rPr>
            </w:pPr>
            <w:r>
              <w:rPr>
                <w:spacing w:val="-4"/>
                <w:sz w:val="20"/>
              </w:rPr>
              <w:t>0.36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vMerge w:val="continue"/>
            <w:tcBorders>
              <w:top w:val="nil"/>
            </w:tcBorders>
          </w:tcPr>
          <w:p>
            <w:pPr>
              <w:rPr>
                <w:sz w:val="2"/>
                <w:szCs w:val="2"/>
              </w:rPr>
            </w:pPr>
          </w:p>
        </w:tc>
        <w:tc>
          <w:tcPr>
            <w:tcW w:w="2770" w:type="dxa"/>
          </w:tcPr>
          <w:p>
            <w:pPr>
              <w:pStyle w:val="14"/>
              <w:ind w:left="569" w:right="554"/>
              <w:rPr>
                <w:sz w:val="20"/>
              </w:rPr>
            </w:pPr>
            <w:r>
              <w:rPr>
                <w:spacing w:val="-2"/>
                <w:sz w:val="20"/>
              </w:rPr>
              <w:t>玉米功能区</w:t>
            </w:r>
          </w:p>
        </w:tc>
        <w:tc>
          <w:tcPr>
            <w:tcW w:w="2770" w:type="dxa"/>
          </w:tcPr>
          <w:p>
            <w:pPr>
              <w:pStyle w:val="14"/>
              <w:ind w:left="570" w:right="554"/>
              <w:rPr>
                <w:sz w:val="20"/>
              </w:rPr>
            </w:pPr>
            <w:r>
              <w:rPr>
                <w:spacing w:val="-4"/>
                <w:sz w:val="20"/>
              </w:rPr>
              <w:t>4.02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小计</w:t>
            </w:r>
          </w:p>
        </w:tc>
        <w:tc>
          <w:tcPr>
            <w:tcW w:w="2770" w:type="dxa"/>
          </w:tcPr>
          <w:p>
            <w:pPr>
              <w:pStyle w:val="14"/>
              <w:ind w:left="569" w:right="554"/>
              <w:rPr>
                <w:sz w:val="20"/>
              </w:rPr>
            </w:pPr>
            <w:r>
              <w:rPr>
                <w:spacing w:val="-4"/>
                <w:sz w:val="20"/>
              </w:rPr>
              <w:t>6.46</w:t>
            </w:r>
          </w:p>
        </w:tc>
        <w:tc>
          <w:tcPr>
            <w:tcW w:w="2770" w:type="dxa"/>
          </w:tcPr>
          <w:p>
            <w:pPr>
              <w:pStyle w:val="14"/>
              <w:spacing w:before="0"/>
              <w:jc w:val="left"/>
              <w:rPr>
                <w:rFonts w:asci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2770" w:type="dxa"/>
          </w:tcPr>
          <w:p>
            <w:pPr>
              <w:pStyle w:val="14"/>
              <w:ind w:left="1184"/>
              <w:jc w:val="left"/>
              <w:rPr>
                <w:sz w:val="20"/>
              </w:rPr>
            </w:pPr>
            <w:r>
              <w:rPr>
                <w:spacing w:val="-5"/>
                <w:sz w:val="20"/>
              </w:rPr>
              <w:t>总计</w:t>
            </w:r>
          </w:p>
        </w:tc>
        <w:tc>
          <w:tcPr>
            <w:tcW w:w="2770" w:type="dxa"/>
          </w:tcPr>
          <w:p>
            <w:pPr>
              <w:pStyle w:val="14"/>
              <w:ind w:left="569" w:right="554"/>
              <w:rPr>
                <w:sz w:val="20"/>
              </w:rPr>
            </w:pPr>
            <w:r>
              <w:rPr>
                <w:spacing w:val="-2"/>
                <w:sz w:val="20"/>
              </w:rPr>
              <w:t>427.40</w:t>
            </w:r>
          </w:p>
        </w:tc>
        <w:tc>
          <w:tcPr>
            <w:tcW w:w="2770" w:type="dxa"/>
          </w:tcPr>
          <w:p>
            <w:pPr>
              <w:pStyle w:val="14"/>
              <w:spacing w:before="0"/>
              <w:jc w:val="left"/>
              <w:rPr>
                <w:rFonts w:ascii="Times New Roman"/>
              </w:rPr>
            </w:pPr>
          </w:p>
        </w:tc>
      </w:tr>
    </w:tbl>
    <w:p>
      <w:pPr>
        <w:pStyle w:val="13"/>
        <w:numPr>
          <w:ilvl w:val="0"/>
          <w:numId w:val="12"/>
        </w:numPr>
        <w:tabs>
          <w:tab w:val="left" w:pos="1269"/>
        </w:tabs>
        <w:spacing w:before="20"/>
        <w:ind w:hanging="282"/>
        <w:rPr>
          <w:rFonts w:ascii="黑体" w:eastAsia="黑体"/>
          <w:sz w:val="28"/>
        </w:rPr>
      </w:pPr>
      <w:r>
        <w:rPr>
          <w:rFonts w:ascii="黑体" w:eastAsia="黑体"/>
          <w:spacing w:val="-2"/>
          <w:sz w:val="28"/>
        </w:rPr>
        <w:t>水稻功能区</w:t>
      </w:r>
    </w:p>
    <w:p>
      <w:pPr>
        <w:pStyle w:val="5"/>
        <w:spacing w:before="202" w:line="374" w:lineRule="auto"/>
        <w:ind w:left="476" w:right="464" w:firstLine="567"/>
        <w:jc w:val="both"/>
        <w:rPr>
          <w:lang w:eastAsia="zh-CN"/>
        </w:rPr>
      </w:pPr>
      <w:r>
        <w:drawing>
          <wp:anchor distT="0" distB="0" distL="0" distR="0" simplePos="0" relativeHeight="251659264" behindDoc="0" locked="0" layoutInCell="1" allowOverlap="1">
            <wp:simplePos x="0" y="0"/>
            <wp:positionH relativeFrom="page">
              <wp:posOffset>1619885</wp:posOffset>
            </wp:positionH>
            <wp:positionV relativeFrom="paragraph">
              <wp:posOffset>1210945</wp:posOffset>
            </wp:positionV>
            <wp:extent cx="4344670" cy="3088640"/>
            <wp:effectExtent l="0" t="0" r="0" b="0"/>
            <wp:wrapTopAndBottom/>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a:picLocks noChangeAspect="1"/>
                    </pic:cNvPicPr>
                  </pic:nvPicPr>
                  <pic:blipFill>
                    <a:blip r:embed="rId47" cstate="print"/>
                    <a:stretch>
                      <a:fillRect/>
                    </a:stretch>
                  </pic:blipFill>
                  <pic:spPr>
                    <a:xfrm>
                      <a:off x="0" y="0"/>
                      <a:ext cx="4344447" cy="3088767"/>
                    </a:xfrm>
                    <a:prstGeom prst="rect">
                      <a:avLst/>
                    </a:prstGeom>
                  </pic:spPr>
                </pic:pic>
              </a:graphicData>
            </a:graphic>
          </wp:anchor>
        </w:drawing>
      </w:r>
      <w:r>
        <w:rPr>
          <w:spacing w:val="1"/>
          <w:lang w:eastAsia="zh-CN"/>
        </w:rPr>
        <w:t>师宗县水稻功能区划定面积</w:t>
      </w:r>
      <w:r>
        <w:rPr>
          <w:spacing w:val="-1"/>
          <w:lang w:eastAsia="zh-CN"/>
        </w:rPr>
        <w:t>6</w:t>
      </w:r>
      <w:r>
        <w:rPr>
          <w:lang w:eastAsia="zh-CN"/>
        </w:rPr>
        <w:t>2.17</w:t>
      </w:r>
      <w:r>
        <w:rPr>
          <w:spacing w:val="-2"/>
          <w:lang w:eastAsia="zh-CN"/>
        </w:rPr>
        <w:t>平方千米。主要集中分布在</w:t>
      </w:r>
      <w:r>
        <w:rPr>
          <w:spacing w:val="2"/>
          <w:lang w:eastAsia="zh-CN"/>
        </w:rPr>
        <w:t>县域中部乡镇，其中分布面积最大的为彩云镇、葵山镇和竹基镇，分布面积最小的为雄壁镇、高良乡和龙庆乡。</w:t>
      </w:r>
    </w:p>
    <w:p>
      <w:pPr>
        <w:pStyle w:val="5"/>
        <w:spacing w:before="0"/>
        <w:jc w:val="center"/>
        <w:rPr>
          <w:rFonts w:ascii="黑体" w:eastAsia="黑体"/>
        </w:rPr>
      </w:pPr>
      <w:r>
        <w:rPr>
          <w:rFonts w:ascii="黑体" w:eastAsia="黑体"/>
          <w:spacing w:val="-1"/>
          <w:u w:val="single"/>
        </w:rPr>
        <w:t>水稻功能区分布示意图</w:t>
      </w:r>
    </w:p>
    <w:p>
      <w:pPr>
        <w:pStyle w:val="5"/>
        <w:spacing w:before="9"/>
        <w:rPr>
          <w:rFonts w:ascii="黑体"/>
          <w:sz w:val="19"/>
        </w:rPr>
      </w:pPr>
    </w:p>
    <w:p>
      <w:pPr>
        <w:pStyle w:val="13"/>
        <w:numPr>
          <w:ilvl w:val="0"/>
          <w:numId w:val="12"/>
        </w:numPr>
        <w:tabs>
          <w:tab w:val="left" w:pos="1269"/>
        </w:tabs>
        <w:spacing w:before="0"/>
        <w:ind w:hanging="282"/>
        <w:rPr>
          <w:rFonts w:ascii="黑体" w:eastAsia="黑体"/>
          <w:sz w:val="28"/>
        </w:rPr>
      </w:pPr>
      <w:r>
        <w:rPr>
          <w:rFonts w:ascii="黑体" w:eastAsia="黑体"/>
          <w:spacing w:val="-2"/>
          <w:sz w:val="28"/>
        </w:rPr>
        <w:t>小麦功能区</w:t>
      </w:r>
    </w:p>
    <w:p>
      <w:pPr>
        <w:pStyle w:val="5"/>
        <w:spacing w:line="374" w:lineRule="auto"/>
        <w:ind w:left="476" w:right="464" w:firstLine="567"/>
        <w:jc w:val="both"/>
        <w:rPr>
          <w:lang w:eastAsia="zh-CN"/>
        </w:rPr>
      </w:pPr>
      <w:r>
        <w:rPr>
          <w:spacing w:val="1"/>
          <w:lang w:eastAsia="zh-CN"/>
        </w:rPr>
        <w:t>师宗县小麦功能区划定面积</w:t>
      </w:r>
      <w:r>
        <w:rPr>
          <w:spacing w:val="-1"/>
          <w:lang w:eastAsia="zh-CN"/>
        </w:rPr>
        <w:t>5</w:t>
      </w:r>
      <w:r>
        <w:rPr>
          <w:lang w:eastAsia="zh-CN"/>
        </w:rPr>
        <w:t>3.86</w:t>
      </w:r>
      <w:r>
        <w:rPr>
          <w:spacing w:val="-2"/>
          <w:lang w:eastAsia="zh-CN"/>
        </w:rPr>
        <w:t>平方千米。主要集中分布县</w:t>
      </w:r>
      <w:r>
        <w:rPr>
          <w:spacing w:val="2"/>
          <w:lang w:eastAsia="zh-CN"/>
        </w:rPr>
        <w:t>城周边乡镇，其中分布面积最大的为彩云镇、竹基镇和丹凤街道，</w:t>
      </w:r>
      <w:r>
        <w:rPr>
          <w:spacing w:val="5"/>
          <w:lang w:eastAsia="zh-CN"/>
        </w:rPr>
        <w:t>下三乡除龙庆乡北端有</w:t>
      </w:r>
      <w:r>
        <w:rPr>
          <w:rFonts w:hint="eastAsia"/>
          <w:spacing w:val="5"/>
          <w:lang w:eastAsia="zh-CN"/>
        </w:rPr>
        <w:t>小</w:t>
      </w:r>
      <w:r>
        <w:rPr>
          <w:spacing w:val="5"/>
          <w:lang w:eastAsia="zh-CN"/>
        </w:rPr>
        <w:t>面积分布外，五龙乡和高良乡均无小麦功</w:t>
      </w:r>
      <w:r>
        <w:rPr>
          <w:lang w:eastAsia="zh-CN"/>
        </w:rPr>
        <w:t>能区分布。</w:t>
      </w:r>
    </w:p>
    <w:p>
      <w:pPr>
        <w:spacing w:line="374" w:lineRule="auto"/>
        <w:jc w:val="both"/>
        <w:rPr>
          <w:lang w:eastAsia="zh-CN"/>
        </w:rPr>
        <w:sectPr>
          <w:pgSz w:w="11910" w:h="16840"/>
          <w:pgMar w:top="1340" w:right="1320" w:bottom="740" w:left="1320" w:header="624" w:footer="543" w:gutter="0"/>
          <w:cols w:space="720" w:num="1"/>
        </w:sectPr>
      </w:pPr>
    </w:p>
    <w:p>
      <w:pPr>
        <w:pStyle w:val="5"/>
        <w:spacing w:before="0"/>
        <w:rPr>
          <w:sz w:val="7"/>
          <w:lang w:eastAsia="zh-CN"/>
        </w:rPr>
      </w:pPr>
    </w:p>
    <w:p>
      <w:pPr>
        <w:pStyle w:val="5"/>
        <w:spacing w:before="0"/>
        <w:ind w:left="1231"/>
        <w:rPr>
          <w:sz w:val="20"/>
        </w:rPr>
      </w:pPr>
      <w:r>
        <w:rPr>
          <w:sz w:val="20"/>
        </w:rPr>
        <w:drawing>
          <wp:inline distT="0" distB="0" distL="0" distR="0">
            <wp:extent cx="4337050" cy="3075940"/>
            <wp:effectExtent l="0" t="0" r="0" b="0"/>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jpeg"/>
                    <pic:cNvPicPr>
                      <a:picLocks noChangeAspect="1"/>
                    </pic:cNvPicPr>
                  </pic:nvPicPr>
                  <pic:blipFill>
                    <a:blip r:embed="rId48" cstate="print"/>
                    <a:stretch>
                      <a:fillRect/>
                    </a:stretch>
                  </pic:blipFill>
                  <pic:spPr>
                    <a:xfrm>
                      <a:off x="0" y="0"/>
                      <a:ext cx="4337283" cy="3076003"/>
                    </a:xfrm>
                    <a:prstGeom prst="rect">
                      <a:avLst/>
                    </a:prstGeom>
                  </pic:spPr>
                </pic:pic>
              </a:graphicData>
            </a:graphic>
          </wp:inline>
        </w:drawing>
      </w:r>
    </w:p>
    <w:p>
      <w:pPr>
        <w:pStyle w:val="5"/>
        <w:spacing w:before="0" w:line="340" w:lineRule="exact"/>
        <w:jc w:val="center"/>
        <w:rPr>
          <w:rFonts w:ascii="黑体" w:eastAsia="黑体"/>
        </w:rPr>
      </w:pPr>
      <w:r>
        <w:rPr>
          <w:rFonts w:ascii="黑体" w:eastAsia="黑体"/>
          <w:spacing w:val="-1"/>
          <w:u w:val="single"/>
        </w:rPr>
        <w:t>小麦功能区分布示意图</w:t>
      </w:r>
    </w:p>
    <w:p>
      <w:pPr>
        <w:pStyle w:val="5"/>
        <w:spacing w:before="1"/>
        <w:rPr>
          <w:rFonts w:ascii="黑体"/>
          <w:sz w:val="20"/>
        </w:rPr>
      </w:pPr>
    </w:p>
    <w:p>
      <w:pPr>
        <w:pStyle w:val="13"/>
        <w:numPr>
          <w:ilvl w:val="0"/>
          <w:numId w:val="12"/>
        </w:numPr>
        <w:tabs>
          <w:tab w:val="left" w:pos="1269"/>
        </w:tabs>
        <w:spacing w:before="0"/>
        <w:ind w:hanging="282"/>
        <w:rPr>
          <w:rFonts w:ascii="黑体" w:eastAsia="黑体"/>
          <w:sz w:val="28"/>
        </w:rPr>
      </w:pPr>
      <w:r>
        <w:rPr>
          <w:rFonts w:ascii="黑体" w:eastAsia="黑体"/>
          <w:spacing w:val="-2"/>
          <w:sz w:val="28"/>
        </w:rPr>
        <w:t>玉米功能区</w:t>
      </w:r>
    </w:p>
    <w:p>
      <w:pPr>
        <w:pStyle w:val="5"/>
        <w:spacing w:before="202" w:line="374" w:lineRule="auto"/>
        <w:ind w:left="476" w:right="475" w:firstLine="567"/>
        <w:jc w:val="both"/>
        <w:rPr>
          <w:lang w:eastAsia="zh-CN"/>
        </w:rPr>
      </w:pPr>
      <w:r>
        <w:drawing>
          <wp:anchor distT="0" distB="0" distL="0" distR="0" simplePos="0" relativeHeight="251659264" behindDoc="0" locked="0" layoutInCell="1" allowOverlap="1">
            <wp:simplePos x="0" y="0"/>
            <wp:positionH relativeFrom="page">
              <wp:posOffset>1619885</wp:posOffset>
            </wp:positionH>
            <wp:positionV relativeFrom="paragraph">
              <wp:posOffset>1219835</wp:posOffset>
            </wp:positionV>
            <wp:extent cx="4281170" cy="3023870"/>
            <wp:effectExtent l="0" t="0" r="0" b="0"/>
            <wp:wrapTopAndBottom/>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a:picLocks noChangeAspect="1"/>
                    </pic:cNvPicPr>
                  </pic:nvPicPr>
                  <pic:blipFill>
                    <a:blip r:embed="rId49" cstate="print"/>
                    <a:stretch>
                      <a:fillRect/>
                    </a:stretch>
                  </pic:blipFill>
                  <pic:spPr>
                    <a:xfrm>
                      <a:off x="0" y="0"/>
                      <a:ext cx="4281097" cy="3023806"/>
                    </a:xfrm>
                    <a:prstGeom prst="rect">
                      <a:avLst/>
                    </a:prstGeom>
                  </pic:spPr>
                </pic:pic>
              </a:graphicData>
            </a:graphic>
          </wp:anchor>
        </w:drawing>
      </w:r>
      <w:r>
        <w:rPr>
          <w:w w:val="95"/>
          <w:lang w:eastAsia="zh-CN"/>
        </w:rPr>
        <w:t>师宗县玉米功能区划定面积160.16平方千米。主要集中分布县</w:t>
      </w:r>
      <w:r>
        <w:rPr>
          <w:spacing w:val="-4"/>
          <w:lang w:eastAsia="zh-CN"/>
        </w:rPr>
        <w:t>域西北边乡镇，其中分布面积最大的为彩云镇、大同街道和龙庆乡，</w:t>
      </w:r>
      <w:r>
        <w:rPr>
          <w:spacing w:val="-2"/>
          <w:lang w:eastAsia="zh-CN"/>
        </w:rPr>
        <w:t>五龙乡和高良乡分布面积最小。</w:t>
      </w:r>
    </w:p>
    <w:p>
      <w:pPr>
        <w:pStyle w:val="5"/>
        <w:spacing w:before="52"/>
        <w:jc w:val="center"/>
        <w:rPr>
          <w:rFonts w:ascii="黑体" w:eastAsia="黑体"/>
        </w:rPr>
      </w:pPr>
      <w:r>
        <w:rPr>
          <w:rFonts w:ascii="黑体" w:eastAsia="黑体"/>
          <w:spacing w:val="-1"/>
          <w:u w:val="single"/>
        </w:rPr>
        <w:t>玉米功能区分布示意图</w:t>
      </w:r>
    </w:p>
    <w:p>
      <w:pPr>
        <w:pStyle w:val="5"/>
        <w:spacing w:before="1"/>
        <w:rPr>
          <w:rFonts w:ascii="黑体"/>
          <w:sz w:val="20"/>
        </w:rPr>
      </w:pPr>
    </w:p>
    <w:p>
      <w:pPr>
        <w:pStyle w:val="13"/>
        <w:numPr>
          <w:ilvl w:val="0"/>
          <w:numId w:val="12"/>
        </w:numPr>
        <w:tabs>
          <w:tab w:val="left" w:pos="1269"/>
        </w:tabs>
        <w:spacing w:before="0"/>
        <w:ind w:hanging="282"/>
        <w:rPr>
          <w:rFonts w:ascii="黑体" w:eastAsia="黑体"/>
          <w:sz w:val="28"/>
        </w:rPr>
      </w:pPr>
      <w:r>
        <w:rPr>
          <w:rFonts w:ascii="黑体" w:eastAsia="黑体"/>
          <w:spacing w:val="-2"/>
          <w:sz w:val="28"/>
        </w:rPr>
        <w:t>油菜籽保护区</w:t>
      </w:r>
    </w:p>
    <w:p>
      <w:pPr>
        <w:rPr>
          <w:rFonts w:ascii="黑体" w:eastAsia="黑体"/>
          <w:sz w:val="28"/>
        </w:rPr>
        <w:sectPr>
          <w:pgSz w:w="11910" w:h="16840"/>
          <w:pgMar w:top="1340" w:right="1320" w:bottom="740" w:left="1320" w:header="624" w:footer="543" w:gutter="0"/>
          <w:cols w:space="720" w:num="1"/>
        </w:sectPr>
      </w:pPr>
    </w:p>
    <w:p>
      <w:pPr>
        <w:pStyle w:val="5"/>
        <w:spacing w:before="50" w:line="374" w:lineRule="auto"/>
        <w:ind w:left="477" w:right="475" w:firstLine="567"/>
        <w:jc w:val="both"/>
        <w:rPr>
          <w:lang w:eastAsia="zh-CN"/>
        </w:rPr>
      </w:pPr>
      <w:r>
        <w:drawing>
          <wp:anchor distT="0" distB="0" distL="0" distR="0" simplePos="0" relativeHeight="251659264" behindDoc="0" locked="0" layoutInCell="1" allowOverlap="1">
            <wp:simplePos x="0" y="0"/>
            <wp:positionH relativeFrom="page">
              <wp:posOffset>1626235</wp:posOffset>
            </wp:positionH>
            <wp:positionV relativeFrom="paragraph">
              <wp:posOffset>1115695</wp:posOffset>
            </wp:positionV>
            <wp:extent cx="4336415" cy="3075940"/>
            <wp:effectExtent l="0" t="0" r="0" b="0"/>
            <wp:wrapTopAndBottom/>
            <wp:docPr id="4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jpeg"/>
                    <pic:cNvPicPr>
                      <a:picLocks noChangeAspect="1"/>
                    </pic:cNvPicPr>
                  </pic:nvPicPr>
                  <pic:blipFill>
                    <a:blip r:embed="rId50" cstate="print"/>
                    <a:stretch>
                      <a:fillRect/>
                    </a:stretch>
                  </pic:blipFill>
                  <pic:spPr>
                    <a:xfrm>
                      <a:off x="0" y="0"/>
                      <a:ext cx="4336216" cy="3076003"/>
                    </a:xfrm>
                    <a:prstGeom prst="rect">
                      <a:avLst/>
                    </a:prstGeom>
                  </pic:spPr>
                </pic:pic>
              </a:graphicData>
            </a:graphic>
          </wp:anchor>
        </w:drawing>
      </w:r>
      <w:r>
        <w:rPr>
          <w:w w:val="95"/>
          <w:lang w:eastAsia="zh-CN"/>
        </w:rPr>
        <w:t>师宗县油菜籽保护区划定面积151.22平方千米。主要集中分布</w:t>
      </w:r>
      <w:r>
        <w:rPr>
          <w:spacing w:val="-2"/>
          <w:lang w:eastAsia="zh-CN"/>
        </w:rPr>
        <w:t>在县域北部、中部，其中分布面积最大的为葵山镇、大同街道，五龙乡和高良乡分布面积最小。</w:t>
      </w:r>
    </w:p>
    <w:p>
      <w:pPr>
        <w:pStyle w:val="5"/>
        <w:spacing w:before="0"/>
        <w:jc w:val="center"/>
        <w:rPr>
          <w:rFonts w:ascii="黑体" w:eastAsia="黑体"/>
          <w:lang w:eastAsia="zh-CN"/>
        </w:rPr>
      </w:pPr>
      <w:r>
        <w:rPr>
          <w:rFonts w:ascii="黑体" w:eastAsia="黑体"/>
          <w:spacing w:val="-1"/>
          <w:u w:val="single"/>
          <w:lang w:eastAsia="zh-CN"/>
        </w:rPr>
        <w:t>油菜籽保护区分布示意图</w:t>
      </w:r>
    </w:p>
    <w:p>
      <w:pPr>
        <w:pStyle w:val="4"/>
        <w:spacing w:before="247"/>
        <w:rPr>
          <w:lang w:eastAsia="zh-CN"/>
        </w:rPr>
      </w:pPr>
      <w:bookmarkStart w:id="31" w:name="_TOC_250110"/>
      <w:bookmarkEnd w:id="31"/>
      <w:r>
        <w:rPr>
          <w:rFonts w:hint="eastAsia"/>
          <w:spacing w:val="-2"/>
          <w:lang w:eastAsia="zh-CN"/>
        </w:rPr>
        <w:t>（</w:t>
      </w:r>
      <w:r>
        <w:rPr>
          <w:spacing w:val="-2"/>
          <w:lang w:eastAsia="zh-CN"/>
        </w:rPr>
        <w:t>五</w:t>
      </w:r>
      <w:r>
        <w:rPr>
          <w:rFonts w:hint="eastAsia"/>
          <w:spacing w:val="-2"/>
          <w:lang w:eastAsia="zh-CN"/>
        </w:rPr>
        <w:t>）</w:t>
      </w:r>
      <w:r>
        <w:rPr>
          <w:spacing w:val="-2"/>
          <w:lang w:eastAsia="zh-CN"/>
        </w:rPr>
        <w:t>灌区情况</w:t>
      </w:r>
    </w:p>
    <w:p>
      <w:pPr>
        <w:pStyle w:val="5"/>
        <w:spacing w:before="236"/>
        <w:ind w:left="1044"/>
        <w:rPr>
          <w:lang w:eastAsia="zh-CN"/>
        </w:rPr>
      </w:pPr>
      <w:r>
        <w:rPr>
          <w:spacing w:val="-3"/>
          <w:lang w:eastAsia="zh-CN"/>
        </w:rPr>
        <w:t>根据调查，师宗县共有中小型灌区</w:t>
      </w:r>
      <w:r>
        <w:rPr>
          <w:lang w:eastAsia="zh-CN"/>
        </w:rPr>
        <w:t>24</w:t>
      </w:r>
      <w:r>
        <w:rPr>
          <w:spacing w:val="-10"/>
          <w:lang w:eastAsia="zh-CN"/>
        </w:rPr>
        <w:t>件，设计灌溉面积</w:t>
      </w:r>
      <w:r>
        <w:rPr>
          <w:spacing w:val="-2"/>
          <w:lang w:eastAsia="zh-CN"/>
        </w:rPr>
        <w:t>24.01</w:t>
      </w:r>
    </w:p>
    <w:p>
      <w:pPr>
        <w:pStyle w:val="5"/>
        <w:ind w:left="477"/>
        <w:rPr>
          <w:lang w:eastAsia="zh-CN"/>
        </w:rPr>
      </w:pPr>
      <w:r>
        <w:rPr>
          <w:spacing w:val="-14"/>
          <w:lang w:eastAsia="zh-CN"/>
        </w:rPr>
        <w:t>万亩，其中：中型灌区</w:t>
      </w:r>
      <w:r>
        <w:rPr>
          <w:spacing w:val="-8"/>
          <w:lang w:eastAsia="zh-CN"/>
        </w:rPr>
        <w:t>6</w:t>
      </w:r>
      <w:r>
        <w:rPr>
          <w:spacing w:val="-16"/>
          <w:lang w:eastAsia="zh-CN"/>
        </w:rPr>
        <w:t>件，分别为师宗、大同、长街、石洞、葵山、</w:t>
      </w:r>
    </w:p>
    <w:p>
      <w:pPr>
        <w:pStyle w:val="5"/>
        <w:spacing w:line="374" w:lineRule="auto"/>
        <w:ind w:left="477" w:right="475"/>
        <w:rPr>
          <w:lang w:eastAsia="zh-CN"/>
        </w:rPr>
      </w:pPr>
      <w:r>
        <w:rPr>
          <w:spacing w:val="-18"/>
          <w:lang w:eastAsia="zh-CN"/>
        </w:rPr>
        <w:t>龙甸，设计灌溉面积</w:t>
      </w:r>
      <w:r>
        <w:rPr>
          <w:lang w:eastAsia="zh-CN"/>
        </w:rPr>
        <w:t>14.36</w:t>
      </w:r>
      <w:r>
        <w:rPr>
          <w:spacing w:val="-29"/>
          <w:lang w:eastAsia="zh-CN"/>
        </w:rPr>
        <w:t>万亩。小型灌区</w:t>
      </w:r>
      <w:r>
        <w:rPr>
          <w:lang w:eastAsia="zh-CN"/>
        </w:rPr>
        <w:t>18</w:t>
      </w:r>
      <w:r>
        <w:rPr>
          <w:spacing w:val="-26"/>
          <w:lang w:eastAsia="zh-CN"/>
        </w:rPr>
        <w:t>件，设计灌溉面积</w:t>
      </w:r>
      <w:r>
        <w:rPr>
          <w:lang w:eastAsia="zh-CN"/>
        </w:rPr>
        <w:t>9.65</w:t>
      </w:r>
      <w:r>
        <w:rPr>
          <w:spacing w:val="-4"/>
          <w:lang w:eastAsia="zh-CN"/>
        </w:rPr>
        <w:t>万亩。</w:t>
      </w:r>
    </w:p>
    <w:p>
      <w:pPr>
        <w:spacing w:line="374" w:lineRule="auto"/>
        <w:rPr>
          <w:lang w:eastAsia="zh-CN"/>
        </w:rPr>
        <w:sectPr>
          <w:pgSz w:w="11910" w:h="16840"/>
          <w:pgMar w:top="1340" w:right="1320" w:bottom="740" w:left="1320" w:header="624" w:footer="543" w:gutter="0"/>
          <w:cols w:space="720" w:num="1"/>
        </w:sectPr>
      </w:pPr>
    </w:p>
    <w:p>
      <w:pPr>
        <w:pStyle w:val="5"/>
        <w:spacing w:before="0"/>
        <w:rPr>
          <w:sz w:val="7"/>
          <w:lang w:eastAsia="zh-CN"/>
        </w:rPr>
      </w:pPr>
    </w:p>
    <w:p>
      <w:pPr>
        <w:pStyle w:val="5"/>
        <w:spacing w:before="0"/>
        <w:ind w:left="477"/>
        <w:rPr>
          <w:sz w:val="20"/>
        </w:rPr>
      </w:pPr>
      <w:r>
        <w:rPr>
          <w:sz w:val="20"/>
        </w:rPr>
        <w:drawing>
          <wp:inline distT="0" distB="0" distL="0" distR="0">
            <wp:extent cx="5229860" cy="5229860"/>
            <wp:effectExtent l="0" t="0" r="0" b="0"/>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jpeg"/>
                    <pic:cNvPicPr>
                      <a:picLocks noChangeAspect="1"/>
                    </pic:cNvPicPr>
                  </pic:nvPicPr>
                  <pic:blipFill>
                    <a:blip r:embed="rId51" cstate="print"/>
                    <a:stretch>
                      <a:fillRect/>
                    </a:stretch>
                  </pic:blipFill>
                  <pic:spPr>
                    <a:xfrm>
                      <a:off x="0" y="0"/>
                      <a:ext cx="5230368" cy="5230368"/>
                    </a:xfrm>
                    <a:prstGeom prst="rect">
                      <a:avLst/>
                    </a:prstGeom>
                  </pic:spPr>
                </pic:pic>
              </a:graphicData>
            </a:graphic>
          </wp:inline>
        </w:drawing>
      </w:r>
    </w:p>
    <w:p>
      <w:pPr>
        <w:pStyle w:val="5"/>
        <w:spacing w:before="83"/>
        <w:jc w:val="center"/>
        <w:rPr>
          <w:rFonts w:ascii="黑体" w:eastAsia="黑体"/>
          <w:lang w:eastAsia="zh-CN"/>
        </w:rPr>
      </w:pPr>
      <w:r>
        <w:rPr>
          <w:rFonts w:ascii="黑体" w:eastAsia="黑体"/>
          <w:spacing w:val="-2"/>
          <w:u w:val="single"/>
          <w:lang w:eastAsia="zh-CN"/>
        </w:rPr>
        <w:t>灌区示意图</w:t>
      </w:r>
    </w:p>
    <w:p>
      <w:pPr>
        <w:pStyle w:val="5"/>
        <w:spacing w:before="5"/>
        <w:rPr>
          <w:rFonts w:ascii="黑体"/>
          <w:sz w:val="15"/>
          <w:lang w:eastAsia="zh-CN"/>
        </w:rPr>
      </w:pPr>
    </w:p>
    <w:p>
      <w:pPr>
        <w:pStyle w:val="4"/>
        <w:spacing w:before="55"/>
        <w:rPr>
          <w:lang w:eastAsia="zh-CN"/>
        </w:rPr>
      </w:pPr>
      <w:bookmarkStart w:id="32" w:name="_TOC_250109"/>
      <w:bookmarkEnd w:id="32"/>
      <w:r>
        <w:rPr>
          <w:rFonts w:hint="eastAsia"/>
          <w:spacing w:val="-2"/>
          <w:lang w:eastAsia="zh-CN"/>
        </w:rPr>
        <w:t>（</w:t>
      </w:r>
      <w:r>
        <w:rPr>
          <w:spacing w:val="-2"/>
          <w:lang w:eastAsia="zh-CN"/>
        </w:rPr>
        <w:t>六</w:t>
      </w:r>
      <w:r>
        <w:rPr>
          <w:rFonts w:hint="eastAsia"/>
          <w:spacing w:val="-2"/>
          <w:lang w:eastAsia="zh-CN"/>
        </w:rPr>
        <w:t>）</w:t>
      </w:r>
      <w:r>
        <w:rPr>
          <w:spacing w:val="-2"/>
          <w:lang w:eastAsia="zh-CN"/>
        </w:rPr>
        <w:t>高标准农田</w:t>
      </w:r>
    </w:p>
    <w:p>
      <w:pPr>
        <w:pStyle w:val="13"/>
        <w:numPr>
          <w:ilvl w:val="0"/>
          <w:numId w:val="13"/>
        </w:numPr>
        <w:tabs>
          <w:tab w:val="left" w:pos="1269"/>
        </w:tabs>
        <w:spacing w:before="236"/>
        <w:ind w:hanging="282"/>
        <w:rPr>
          <w:rFonts w:ascii="黑体" w:eastAsia="黑体"/>
          <w:sz w:val="28"/>
        </w:rPr>
      </w:pPr>
      <w:r>
        <w:rPr>
          <w:rFonts w:ascii="黑体" w:eastAsia="黑体"/>
          <w:spacing w:val="-2"/>
          <w:sz w:val="28"/>
        </w:rPr>
        <w:t>建设数量情况</w:t>
      </w:r>
    </w:p>
    <w:p>
      <w:pPr>
        <w:pStyle w:val="5"/>
        <w:ind w:left="1043"/>
        <w:jc w:val="both"/>
        <w:rPr>
          <w:lang w:eastAsia="zh-CN"/>
        </w:rPr>
      </w:pPr>
      <w:r>
        <w:rPr>
          <w:spacing w:val="-35"/>
          <w:lang w:eastAsia="zh-CN"/>
        </w:rPr>
        <w:t>至</w:t>
      </w:r>
      <w:r>
        <w:rPr>
          <w:lang w:eastAsia="zh-CN"/>
        </w:rPr>
        <w:t>2020</w:t>
      </w:r>
      <w:r>
        <w:rPr>
          <w:spacing w:val="-14"/>
          <w:lang w:eastAsia="zh-CN"/>
        </w:rPr>
        <w:t>年，全县已建成高标准农田</w:t>
      </w:r>
      <w:r>
        <w:rPr>
          <w:lang w:eastAsia="zh-CN"/>
        </w:rPr>
        <w:t>24.60</w:t>
      </w:r>
      <w:r>
        <w:rPr>
          <w:spacing w:val="-13"/>
          <w:lang w:eastAsia="zh-CN"/>
        </w:rPr>
        <w:t>万亩，其中：</w:t>
      </w:r>
    </w:p>
    <w:p>
      <w:pPr>
        <w:pStyle w:val="5"/>
        <w:spacing w:line="374" w:lineRule="auto"/>
        <w:ind w:left="476" w:right="467" w:firstLine="567"/>
        <w:jc w:val="both"/>
        <w:rPr>
          <w:lang w:eastAsia="zh-CN"/>
        </w:rPr>
      </w:pPr>
      <w:r>
        <w:rPr>
          <w:w w:val="95"/>
          <w:lang w:eastAsia="zh-CN"/>
        </w:rPr>
        <w:t>2020年土地变更调查耕地内高标准农田19.98万亩，占已建成</w:t>
      </w:r>
      <w:r>
        <w:rPr>
          <w:spacing w:val="-5"/>
          <w:lang w:eastAsia="zh-CN"/>
        </w:rPr>
        <w:t>高标准农田总面积的</w:t>
      </w:r>
      <w:r>
        <w:rPr>
          <w:lang w:eastAsia="zh-CN"/>
        </w:rPr>
        <w:t>82.70%；</w:t>
      </w:r>
    </w:p>
    <w:p>
      <w:pPr>
        <w:pStyle w:val="5"/>
        <w:spacing w:before="1" w:line="374" w:lineRule="auto"/>
        <w:ind w:left="476" w:right="463" w:firstLine="567"/>
        <w:jc w:val="both"/>
        <w:rPr>
          <w:lang w:eastAsia="zh-CN"/>
        </w:rPr>
      </w:pPr>
      <w:r>
        <w:rPr>
          <w:spacing w:val="2"/>
          <w:lang w:eastAsia="zh-CN"/>
        </w:rPr>
        <w:t>永久基本农田内保有高标准农田</w:t>
      </w:r>
      <w:r>
        <w:rPr>
          <w:spacing w:val="-1"/>
          <w:lang w:eastAsia="zh-CN"/>
        </w:rPr>
        <w:t>1</w:t>
      </w:r>
      <w:r>
        <w:rPr>
          <w:lang w:eastAsia="zh-CN"/>
        </w:rPr>
        <w:t>8</w:t>
      </w:r>
      <w:r>
        <w:rPr>
          <w:spacing w:val="-1"/>
          <w:lang w:eastAsia="zh-CN"/>
        </w:rPr>
        <w:t>.</w:t>
      </w:r>
      <w:r>
        <w:rPr>
          <w:lang w:eastAsia="zh-CN"/>
        </w:rPr>
        <w:t>81</w:t>
      </w:r>
      <w:r>
        <w:rPr>
          <w:spacing w:val="-2"/>
          <w:lang w:eastAsia="zh-CN"/>
        </w:rPr>
        <w:t>万亩，占已建成高标准</w:t>
      </w:r>
      <w:r>
        <w:rPr>
          <w:spacing w:val="-7"/>
          <w:lang w:eastAsia="zh-CN"/>
        </w:rPr>
        <w:t>农田总面积的</w:t>
      </w:r>
      <w:r>
        <w:rPr>
          <w:spacing w:val="-1"/>
          <w:lang w:eastAsia="zh-CN"/>
        </w:rPr>
        <w:t>7</w:t>
      </w:r>
      <w:r>
        <w:rPr>
          <w:lang w:eastAsia="zh-CN"/>
        </w:rPr>
        <w:t>7.86%</w:t>
      </w:r>
      <w:r>
        <w:rPr>
          <w:spacing w:val="5"/>
          <w:lang w:eastAsia="zh-CN"/>
        </w:rPr>
        <w:t>；未被划定为永久基本农田的已建设高标准农</w:t>
      </w:r>
      <w:r>
        <w:rPr>
          <w:spacing w:val="-34"/>
          <w:lang w:eastAsia="zh-CN"/>
        </w:rPr>
        <w:t>田</w:t>
      </w:r>
      <w:r>
        <w:rPr>
          <w:lang w:eastAsia="zh-CN"/>
        </w:rPr>
        <w:t>6.14</w:t>
      </w:r>
      <w:r>
        <w:rPr>
          <w:spacing w:val="-3"/>
          <w:lang w:eastAsia="zh-CN"/>
        </w:rPr>
        <w:t>万亩，占已建设高标准农田总面积的</w:t>
      </w:r>
      <w:r>
        <w:rPr>
          <w:lang w:eastAsia="zh-CN"/>
        </w:rPr>
        <w:t>25.41%</w:t>
      </w:r>
      <w:r>
        <w:rPr>
          <w:spacing w:val="10"/>
          <w:lang w:eastAsia="zh-CN"/>
        </w:rPr>
        <w:t>，需在划定的</w:t>
      </w:r>
      <w:r>
        <w:rPr>
          <w:lang w:eastAsia="zh-CN"/>
        </w:rPr>
        <w:t>耕地保护空间范围内全面开展高标准农田建设，并予以重点保护。</w:t>
      </w:r>
    </w:p>
    <w:p>
      <w:pPr>
        <w:spacing w:line="374" w:lineRule="auto"/>
        <w:jc w:val="both"/>
        <w:rPr>
          <w:lang w:eastAsia="zh-CN"/>
        </w:rPr>
        <w:sectPr>
          <w:pgSz w:w="11910" w:h="16840"/>
          <w:pgMar w:top="1340" w:right="1320" w:bottom="740" w:left="1320" w:header="624" w:footer="543" w:gutter="0"/>
          <w:cols w:space="720" w:num="1"/>
        </w:sectPr>
      </w:pPr>
    </w:p>
    <w:p>
      <w:pPr>
        <w:pStyle w:val="5"/>
        <w:spacing w:before="50" w:after="18"/>
        <w:jc w:val="center"/>
        <w:rPr>
          <w:rFonts w:ascii="黑体" w:eastAsia="黑体"/>
          <w:lang w:eastAsia="zh-CN"/>
        </w:rPr>
      </w:pPr>
      <w:r>
        <w:rPr>
          <w:rFonts w:ascii="黑体" w:eastAsia="黑体"/>
          <w:lang w:eastAsia="zh-CN"/>
        </w:rPr>
        <w:t>已建高标准农田清单（</w:t>
      </w:r>
      <w:r>
        <w:rPr>
          <w:rFonts w:ascii="黑体" w:eastAsia="黑体"/>
          <w:spacing w:val="-35"/>
          <w:lang w:eastAsia="zh-CN"/>
        </w:rPr>
        <w:t>至</w:t>
      </w:r>
      <w:r>
        <w:rPr>
          <w:rFonts w:ascii="黑体" w:eastAsia="黑体"/>
          <w:lang w:eastAsia="zh-CN"/>
        </w:rPr>
        <w:t>2020</w:t>
      </w:r>
      <w:r>
        <w:rPr>
          <w:rFonts w:ascii="黑体" w:eastAsia="黑体"/>
          <w:spacing w:val="-35"/>
          <w:lang w:eastAsia="zh-CN"/>
        </w:rPr>
        <w:t>年</w:t>
      </w:r>
      <w:r>
        <w:rPr>
          <w:rFonts w:ascii="黑体" w:eastAsia="黑体"/>
          <w:spacing w:val="-10"/>
          <w:lang w:eastAsia="zh-CN"/>
        </w:rPr>
        <w:t>）</w:t>
      </w: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6"/>
        <w:gridCol w:w="915"/>
        <w:gridCol w:w="2381"/>
        <w:gridCol w:w="515"/>
        <w:gridCol w:w="515"/>
        <w:gridCol w:w="1144"/>
        <w:gridCol w:w="972"/>
        <w:gridCol w:w="915"/>
        <w:gridCol w:w="6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8" w:hRule="atLeast"/>
        </w:trPr>
        <w:tc>
          <w:tcPr>
            <w:tcW w:w="286" w:type="dxa"/>
          </w:tcPr>
          <w:p>
            <w:pPr>
              <w:pStyle w:val="14"/>
              <w:spacing w:before="0"/>
              <w:jc w:val="left"/>
              <w:rPr>
                <w:rFonts w:ascii="黑体"/>
                <w:sz w:val="25"/>
                <w:lang w:eastAsia="zh-CN"/>
              </w:rPr>
            </w:pPr>
          </w:p>
          <w:p>
            <w:pPr>
              <w:pStyle w:val="14"/>
              <w:spacing w:before="0" w:line="280" w:lineRule="auto"/>
              <w:ind w:left="42" w:right="26"/>
              <w:jc w:val="left"/>
              <w:rPr>
                <w:sz w:val="20"/>
              </w:rPr>
            </w:pPr>
            <w:r>
              <w:rPr>
                <w:spacing w:val="-10"/>
                <w:sz w:val="20"/>
              </w:rPr>
              <w:t>序号</w:t>
            </w:r>
          </w:p>
        </w:tc>
        <w:tc>
          <w:tcPr>
            <w:tcW w:w="915" w:type="dxa"/>
          </w:tcPr>
          <w:p>
            <w:pPr>
              <w:pStyle w:val="14"/>
              <w:spacing w:before="0"/>
              <w:jc w:val="left"/>
              <w:rPr>
                <w:rFonts w:ascii="黑体"/>
                <w:sz w:val="25"/>
              </w:rPr>
            </w:pPr>
          </w:p>
          <w:p>
            <w:pPr>
              <w:pStyle w:val="14"/>
              <w:spacing w:before="0" w:line="280" w:lineRule="auto"/>
              <w:ind w:left="157" w:right="40" w:hanging="100"/>
              <w:jc w:val="left"/>
              <w:rPr>
                <w:sz w:val="20"/>
              </w:rPr>
            </w:pPr>
            <w:r>
              <w:rPr>
                <w:spacing w:val="-4"/>
                <w:sz w:val="20"/>
              </w:rPr>
              <w:t>项目原主管部门</w:t>
            </w:r>
          </w:p>
        </w:tc>
        <w:tc>
          <w:tcPr>
            <w:tcW w:w="2381" w:type="dxa"/>
          </w:tcPr>
          <w:p>
            <w:pPr>
              <w:pStyle w:val="14"/>
              <w:spacing w:before="0"/>
              <w:jc w:val="left"/>
              <w:rPr>
                <w:rFonts w:ascii="黑体"/>
                <w:sz w:val="20"/>
              </w:rPr>
            </w:pPr>
          </w:p>
          <w:p>
            <w:pPr>
              <w:pStyle w:val="14"/>
              <w:spacing w:before="9"/>
              <w:jc w:val="left"/>
              <w:rPr>
                <w:rFonts w:ascii="黑体"/>
                <w:sz w:val="16"/>
              </w:rPr>
            </w:pPr>
          </w:p>
          <w:p>
            <w:pPr>
              <w:pStyle w:val="14"/>
              <w:spacing w:before="1"/>
              <w:ind w:left="790"/>
              <w:jc w:val="left"/>
              <w:rPr>
                <w:sz w:val="20"/>
              </w:rPr>
            </w:pPr>
            <w:r>
              <w:rPr>
                <w:spacing w:val="-3"/>
                <w:sz w:val="20"/>
              </w:rPr>
              <w:t>项目名称</w:t>
            </w:r>
          </w:p>
        </w:tc>
        <w:tc>
          <w:tcPr>
            <w:tcW w:w="515" w:type="dxa"/>
          </w:tcPr>
          <w:p>
            <w:pPr>
              <w:pStyle w:val="14"/>
              <w:spacing w:line="280" w:lineRule="auto"/>
              <w:ind w:left="57" w:right="40"/>
              <w:jc w:val="both"/>
              <w:rPr>
                <w:sz w:val="20"/>
              </w:rPr>
            </w:pPr>
            <w:r>
              <w:rPr>
                <w:spacing w:val="-6"/>
                <w:sz w:val="20"/>
              </w:rPr>
              <w:t>建设任务</w:t>
            </w:r>
            <w:r>
              <w:rPr>
                <w:spacing w:val="-5"/>
                <w:sz w:val="20"/>
              </w:rPr>
              <w:t>所属</w:t>
            </w:r>
          </w:p>
          <w:p>
            <w:pPr>
              <w:pStyle w:val="14"/>
              <w:spacing w:before="0"/>
              <w:ind w:left="57"/>
              <w:jc w:val="left"/>
              <w:rPr>
                <w:sz w:val="20"/>
              </w:rPr>
            </w:pPr>
            <w:r>
              <w:rPr>
                <w:spacing w:val="-5"/>
                <w:sz w:val="20"/>
              </w:rPr>
              <w:t>年度</w:t>
            </w:r>
          </w:p>
        </w:tc>
        <w:tc>
          <w:tcPr>
            <w:tcW w:w="515" w:type="dxa"/>
          </w:tcPr>
          <w:p>
            <w:pPr>
              <w:pStyle w:val="14"/>
              <w:spacing w:before="0"/>
              <w:jc w:val="left"/>
              <w:rPr>
                <w:rFonts w:ascii="黑体"/>
                <w:sz w:val="25"/>
              </w:rPr>
            </w:pPr>
          </w:p>
          <w:p>
            <w:pPr>
              <w:pStyle w:val="14"/>
              <w:spacing w:before="0" w:line="280" w:lineRule="auto"/>
              <w:ind w:left="57" w:right="40"/>
              <w:jc w:val="left"/>
              <w:rPr>
                <w:sz w:val="20"/>
              </w:rPr>
            </w:pPr>
            <w:r>
              <w:rPr>
                <w:spacing w:val="-6"/>
                <w:sz w:val="20"/>
              </w:rPr>
              <w:t>建成</w:t>
            </w:r>
            <w:r>
              <w:rPr>
                <w:spacing w:val="-5"/>
                <w:sz w:val="20"/>
              </w:rPr>
              <w:t>年度</w:t>
            </w:r>
          </w:p>
        </w:tc>
        <w:tc>
          <w:tcPr>
            <w:tcW w:w="1144" w:type="dxa"/>
          </w:tcPr>
          <w:p>
            <w:pPr>
              <w:pStyle w:val="14"/>
              <w:spacing w:before="0"/>
              <w:jc w:val="left"/>
              <w:rPr>
                <w:rFonts w:ascii="黑体"/>
                <w:sz w:val="25"/>
              </w:rPr>
            </w:pPr>
          </w:p>
          <w:p>
            <w:pPr>
              <w:pStyle w:val="14"/>
              <w:spacing w:before="0" w:line="280" w:lineRule="auto"/>
              <w:ind w:left="372" w:right="54" w:hanging="300"/>
              <w:jc w:val="left"/>
              <w:rPr>
                <w:sz w:val="20"/>
              </w:rPr>
            </w:pPr>
            <w:r>
              <w:rPr>
                <w:spacing w:val="-2"/>
                <w:sz w:val="20"/>
              </w:rPr>
              <w:t>项目地所在</w:t>
            </w:r>
            <w:r>
              <w:rPr>
                <w:spacing w:val="-6"/>
                <w:sz w:val="20"/>
              </w:rPr>
              <w:t>乡镇</w:t>
            </w:r>
          </w:p>
        </w:tc>
        <w:tc>
          <w:tcPr>
            <w:tcW w:w="972" w:type="dxa"/>
          </w:tcPr>
          <w:p>
            <w:pPr>
              <w:pStyle w:val="14"/>
              <w:spacing w:before="171" w:line="280" w:lineRule="auto"/>
              <w:ind w:left="87" w:right="67"/>
              <w:jc w:val="both"/>
              <w:rPr>
                <w:sz w:val="20"/>
                <w:lang w:eastAsia="zh-CN"/>
              </w:rPr>
            </w:pPr>
            <w:r>
              <w:rPr>
                <w:spacing w:val="-4"/>
                <w:sz w:val="20"/>
                <w:lang w:eastAsia="zh-CN"/>
              </w:rPr>
              <w:t>高标准农田建成面</w:t>
            </w:r>
            <w:r>
              <w:rPr>
                <w:sz w:val="20"/>
                <w:lang w:eastAsia="zh-CN"/>
              </w:rPr>
              <w:t>积（亩</w:t>
            </w:r>
            <w:r>
              <w:rPr>
                <w:spacing w:val="-10"/>
                <w:sz w:val="20"/>
                <w:lang w:eastAsia="zh-CN"/>
              </w:rPr>
              <w:t>）</w:t>
            </w:r>
          </w:p>
        </w:tc>
        <w:tc>
          <w:tcPr>
            <w:tcW w:w="915" w:type="dxa"/>
          </w:tcPr>
          <w:p>
            <w:pPr>
              <w:pStyle w:val="14"/>
              <w:spacing w:before="0"/>
              <w:jc w:val="left"/>
              <w:rPr>
                <w:rFonts w:ascii="黑体"/>
                <w:sz w:val="25"/>
                <w:lang w:eastAsia="zh-CN"/>
              </w:rPr>
            </w:pPr>
          </w:p>
          <w:p>
            <w:pPr>
              <w:pStyle w:val="14"/>
              <w:spacing w:before="0"/>
              <w:ind w:left="42" w:right="24"/>
              <w:rPr>
                <w:sz w:val="20"/>
              </w:rPr>
            </w:pPr>
            <w:r>
              <w:rPr>
                <w:spacing w:val="-4"/>
                <w:sz w:val="20"/>
              </w:rPr>
              <w:t>总投资</w:t>
            </w:r>
          </w:p>
          <w:p>
            <w:pPr>
              <w:pStyle w:val="14"/>
              <w:spacing w:before="44"/>
              <w:ind w:left="42" w:right="24"/>
              <w:rPr>
                <w:sz w:val="20"/>
              </w:rPr>
            </w:pPr>
            <w:r>
              <w:rPr>
                <w:sz w:val="20"/>
              </w:rPr>
              <w:t>（万元</w:t>
            </w:r>
            <w:r>
              <w:rPr>
                <w:spacing w:val="-10"/>
                <w:sz w:val="20"/>
              </w:rPr>
              <w:t>）</w:t>
            </w:r>
          </w:p>
        </w:tc>
        <w:tc>
          <w:tcPr>
            <w:tcW w:w="686" w:type="dxa"/>
          </w:tcPr>
          <w:p>
            <w:pPr>
              <w:pStyle w:val="14"/>
              <w:spacing w:before="0"/>
              <w:jc w:val="left"/>
              <w:rPr>
                <w:rFonts w:ascii="黑体"/>
                <w:sz w:val="25"/>
              </w:rPr>
            </w:pPr>
          </w:p>
          <w:p>
            <w:pPr>
              <w:pStyle w:val="14"/>
              <w:spacing w:before="0" w:line="280" w:lineRule="auto"/>
              <w:ind w:left="45" w:right="23"/>
              <w:jc w:val="left"/>
              <w:rPr>
                <w:sz w:val="20"/>
              </w:rPr>
            </w:pPr>
            <w:r>
              <w:rPr>
                <w:spacing w:val="-4"/>
                <w:sz w:val="20"/>
              </w:rPr>
              <w:t>工程运行情况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14"/>
              <w:rPr>
                <w:sz w:val="20"/>
              </w:rPr>
            </w:pPr>
            <w:r>
              <w:rPr>
                <w:sz w:val="20"/>
              </w:rPr>
              <w:t>1</w:t>
            </w:r>
          </w:p>
        </w:tc>
        <w:tc>
          <w:tcPr>
            <w:tcW w:w="915" w:type="dxa"/>
          </w:tcPr>
          <w:p>
            <w:pPr>
              <w:pStyle w:val="14"/>
              <w:spacing w:before="171"/>
              <w:ind w:left="41" w:right="26"/>
              <w:rPr>
                <w:sz w:val="20"/>
              </w:rPr>
            </w:pPr>
            <w:r>
              <w:rPr>
                <w:spacing w:val="-5"/>
                <w:sz w:val="20"/>
              </w:rPr>
              <w:t>国土</w:t>
            </w:r>
          </w:p>
        </w:tc>
        <w:tc>
          <w:tcPr>
            <w:tcW w:w="2381" w:type="dxa"/>
          </w:tcPr>
          <w:p>
            <w:pPr>
              <w:pStyle w:val="14"/>
              <w:ind w:left="41" w:right="-87"/>
              <w:jc w:val="left"/>
              <w:rPr>
                <w:sz w:val="20"/>
                <w:lang w:eastAsia="zh-CN"/>
              </w:rPr>
            </w:pPr>
            <w:r>
              <w:rPr>
                <w:spacing w:val="-1"/>
                <w:sz w:val="20"/>
                <w:lang w:eastAsia="zh-CN"/>
              </w:rPr>
              <w:t>云南省师宗县彩云镇红土、</w:t>
            </w:r>
          </w:p>
          <w:p>
            <w:pPr>
              <w:pStyle w:val="14"/>
              <w:spacing w:before="44"/>
              <w:ind w:left="291"/>
              <w:jc w:val="left"/>
              <w:rPr>
                <w:sz w:val="20"/>
              </w:rPr>
            </w:pPr>
            <w:r>
              <w:rPr>
                <w:spacing w:val="-2"/>
                <w:sz w:val="20"/>
              </w:rPr>
              <w:t>槟榔村土地整理项目</w:t>
            </w:r>
          </w:p>
        </w:tc>
        <w:tc>
          <w:tcPr>
            <w:tcW w:w="515" w:type="dxa"/>
          </w:tcPr>
          <w:p>
            <w:pPr>
              <w:pStyle w:val="14"/>
              <w:spacing w:before="171"/>
              <w:ind w:left="43" w:right="27"/>
              <w:rPr>
                <w:sz w:val="20"/>
              </w:rPr>
            </w:pPr>
            <w:r>
              <w:rPr>
                <w:spacing w:val="-4"/>
                <w:sz w:val="20"/>
              </w:rPr>
              <w:t>2012</w:t>
            </w:r>
          </w:p>
        </w:tc>
        <w:tc>
          <w:tcPr>
            <w:tcW w:w="515" w:type="dxa"/>
          </w:tcPr>
          <w:p>
            <w:pPr>
              <w:pStyle w:val="14"/>
              <w:spacing w:before="171"/>
              <w:ind w:left="58"/>
              <w:jc w:val="left"/>
              <w:rPr>
                <w:sz w:val="20"/>
              </w:rPr>
            </w:pPr>
            <w:r>
              <w:rPr>
                <w:spacing w:val="-4"/>
                <w:sz w:val="20"/>
              </w:rPr>
              <w:t>2012</w:t>
            </w:r>
          </w:p>
        </w:tc>
        <w:tc>
          <w:tcPr>
            <w:tcW w:w="1144" w:type="dxa"/>
          </w:tcPr>
          <w:p>
            <w:pPr>
              <w:pStyle w:val="14"/>
              <w:spacing w:before="171"/>
              <w:ind w:left="68" w:right="52"/>
              <w:rPr>
                <w:sz w:val="20"/>
              </w:rPr>
            </w:pPr>
            <w:r>
              <w:rPr>
                <w:spacing w:val="-4"/>
                <w:sz w:val="20"/>
              </w:rPr>
              <w:t>彩云镇</w:t>
            </w:r>
          </w:p>
        </w:tc>
        <w:tc>
          <w:tcPr>
            <w:tcW w:w="972" w:type="dxa"/>
          </w:tcPr>
          <w:p>
            <w:pPr>
              <w:pStyle w:val="14"/>
              <w:spacing w:before="171"/>
              <w:ind w:left="87"/>
              <w:jc w:val="left"/>
              <w:rPr>
                <w:sz w:val="20"/>
              </w:rPr>
            </w:pPr>
            <w:r>
              <w:rPr>
                <w:spacing w:val="-2"/>
                <w:sz w:val="20"/>
              </w:rPr>
              <w:t>11376.60</w:t>
            </w:r>
          </w:p>
        </w:tc>
        <w:tc>
          <w:tcPr>
            <w:tcW w:w="915" w:type="dxa"/>
          </w:tcPr>
          <w:p>
            <w:pPr>
              <w:pStyle w:val="14"/>
              <w:spacing w:before="171"/>
              <w:ind w:left="109"/>
              <w:jc w:val="left"/>
              <w:rPr>
                <w:sz w:val="20"/>
              </w:rPr>
            </w:pPr>
            <w:r>
              <w:rPr>
                <w:spacing w:val="-2"/>
                <w:sz w:val="20"/>
              </w:rPr>
              <w:t>2021.88</w:t>
            </w:r>
          </w:p>
        </w:tc>
        <w:tc>
          <w:tcPr>
            <w:tcW w:w="686" w:type="dxa"/>
          </w:tcPr>
          <w:p>
            <w:pPr>
              <w:pStyle w:val="14"/>
              <w:ind w:left="45"/>
              <w:jc w:val="left"/>
              <w:rPr>
                <w:sz w:val="20"/>
              </w:rPr>
            </w:pPr>
            <w:r>
              <w:rPr>
                <w:spacing w:val="-4"/>
                <w:sz w:val="20"/>
              </w:rPr>
              <w:t>需要提</w:t>
            </w:r>
          </w:p>
          <w:p>
            <w:pPr>
              <w:pStyle w:val="14"/>
              <w:spacing w:before="44"/>
              <w:ind w:left="45"/>
              <w:jc w:val="left"/>
              <w:rPr>
                <w:sz w:val="20"/>
              </w:rPr>
            </w:pPr>
            <w:r>
              <w:rPr>
                <w:spacing w:val="-4"/>
                <w:sz w:val="20"/>
              </w:rPr>
              <w:t>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15"/>
              <w:rPr>
                <w:sz w:val="20"/>
              </w:rPr>
            </w:pPr>
            <w:r>
              <w:rPr>
                <w:sz w:val="20"/>
              </w:rPr>
              <w:t>2</w:t>
            </w:r>
          </w:p>
        </w:tc>
        <w:tc>
          <w:tcPr>
            <w:tcW w:w="915" w:type="dxa"/>
          </w:tcPr>
          <w:p>
            <w:pPr>
              <w:pStyle w:val="14"/>
              <w:ind w:left="41" w:right="26"/>
              <w:rPr>
                <w:sz w:val="20"/>
              </w:rPr>
            </w:pPr>
            <w:r>
              <w:rPr>
                <w:sz w:val="20"/>
              </w:rPr>
              <w:t>财政（</w:t>
            </w:r>
            <w:r>
              <w:rPr>
                <w:spacing w:val="-10"/>
                <w:sz w:val="20"/>
              </w:rPr>
              <w:t>农</w:t>
            </w:r>
          </w:p>
          <w:p>
            <w:pPr>
              <w:pStyle w:val="14"/>
              <w:spacing w:before="44"/>
              <w:ind w:left="41" w:right="26"/>
              <w:rPr>
                <w:sz w:val="20"/>
              </w:rPr>
            </w:pPr>
            <w:r>
              <w:rPr>
                <w:sz w:val="20"/>
              </w:rPr>
              <w:t>发</w:t>
            </w:r>
            <w:r>
              <w:rPr>
                <w:spacing w:val="-10"/>
                <w:sz w:val="20"/>
              </w:rPr>
              <w:t>）</w:t>
            </w:r>
          </w:p>
        </w:tc>
        <w:tc>
          <w:tcPr>
            <w:tcW w:w="2381" w:type="dxa"/>
          </w:tcPr>
          <w:p>
            <w:pPr>
              <w:pStyle w:val="14"/>
              <w:ind w:left="42" w:right="26"/>
              <w:rPr>
                <w:sz w:val="20"/>
                <w:lang w:eastAsia="zh-CN"/>
              </w:rPr>
            </w:pPr>
            <w:r>
              <w:rPr>
                <w:sz w:val="20"/>
                <w:lang w:eastAsia="zh-CN"/>
              </w:rPr>
              <w:t>2013</w:t>
            </w:r>
            <w:r>
              <w:rPr>
                <w:spacing w:val="-9"/>
                <w:sz w:val="20"/>
                <w:lang w:eastAsia="zh-CN"/>
              </w:rPr>
              <w:t>年师宗县彩云镇中低</w:t>
            </w:r>
          </w:p>
          <w:p>
            <w:pPr>
              <w:pStyle w:val="14"/>
              <w:spacing w:before="44"/>
              <w:ind w:left="42" w:right="26"/>
              <w:rPr>
                <w:sz w:val="20"/>
                <w:lang w:eastAsia="zh-CN"/>
              </w:rPr>
            </w:pPr>
            <w:r>
              <w:rPr>
                <w:spacing w:val="-2"/>
                <w:sz w:val="20"/>
                <w:lang w:eastAsia="zh-CN"/>
              </w:rPr>
              <w:t>产田改造项目</w:t>
            </w:r>
          </w:p>
        </w:tc>
        <w:tc>
          <w:tcPr>
            <w:tcW w:w="515" w:type="dxa"/>
          </w:tcPr>
          <w:p>
            <w:pPr>
              <w:pStyle w:val="14"/>
              <w:spacing w:before="171"/>
              <w:ind w:left="43" w:right="27"/>
              <w:rPr>
                <w:sz w:val="20"/>
              </w:rPr>
            </w:pPr>
            <w:r>
              <w:rPr>
                <w:spacing w:val="-4"/>
                <w:sz w:val="20"/>
              </w:rPr>
              <w:t>2013</w:t>
            </w:r>
          </w:p>
        </w:tc>
        <w:tc>
          <w:tcPr>
            <w:tcW w:w="515" w:type="dxa"/>
          </w:tcPr>
          <w:p>
            <w:pPr>
              <w:pStyle w:val="14"/>
              <w:spacing w:before="171"/>
              <w:ind w:left="58"/>
              <w:jc w:val="left"/>
              <w:rPr>
                <w:sz w:val="20"/>
              </w:rPr>
            </w:pPr>
            <w:r>
              <w:rPr>
                <w:spacing w:val="-4"/>
                <w:sz w:val="20"/>
              </w:rPr>
              <w:t>2013</w:t>
            </w:r>
          </w:p>
        </w:tc>
        <w:tc>
          <w:tcPr>
            <w:tcW w:w="1144" w:type="dxa"/>
          </w:tcPr>
          <w:p>
            <w:pPr>
              <w:pStyle w:val="14"/>
              <w:spacing w:before="171"/>
              <w:ind w:left="69" w:right="52"/>
              <w:rPr>
                <w:sz w:val="20"/>
              </w:rPr>
            </w:pPr>
            <w:r>
              <w:rPr>
                <w:spacing w:val="-4"/>
                <w:sz w:val="20"/>
              </w:rPr>
              <w:t>彩云镇</w:t>
            </w:r>
          </w:p>
        </w:tc>
        <w:tc>
          <w:tcPr>
            <w:tcW w:w="972" w:type="dxa"/>
          </w:tcPr>
          <w:p>
            <w:pPr>
              <w:pStyle w:val="14"/>
              <w:spacing w:before="171"/>
              <w:ind w:left="137"/>
              <w:jc w:val="left"/>
              <w:rPr>
                <w:sz w:val="20"/>
              </w:rPr>
            </w:pPr>
            <w:r>
              <w:rPr>
                <w:spacing w:val="-2"/>
                <w:sz w:val="20"/>
              </w:rPr>
              <w:t>3850.00</w:t>
            </w:r>
          </w:p>
        </w:tc>
        <w:tc>
          <w:tcPr>
            <w:tcW w:w="915" w:type="dxa"/>
          </w:tcPr>
          <w:p>
            <w:pPr>
              <w:pStyle w:val="14"/>
              <w:spacing w:before="171"/>
              <w:ind w:left="159"/>
              <w:jc w:val="left"/>
              <w:rPr>
                <w:sz w:val="20"/>
              </w:rPr>
            </w:pPr>
            <w:r>
              <w:rPr>
                <w:spacing w:val="-2"/>
                <w:sz w:val="20"/>
              </w:rPr>
              <w:t>495.25</w:t>
            </w:r>
          </w:p>
        </w:tc>
        <w:tc>
          <w:tcPr>
            <w:tcW w:w="686" w:type="dxa"/>
          </w:tcPr>
          <w:p>
            <w:pPr>
              <w:pStyle w:val="14"/>
              <w:ind w:left="45"/>
              <w:jc w:val="left"/>
              <w:rPr>
                <w:sz w:val="20"/>
              </w:rPr>
            </w:pPr>
            <w:r>
              <w:rPr>
                <w:spacing w:val="-4"/>
                <w:sz w:val="20"/>
              </w:rPr>
              <w:t>需要提</w:t>
            </w:r>
          </w:p>
          <w:p>
            <w:pPr>
              <w:pStyle w:val="14"/>
              <w:spacing w:before="44"/>
              <w:ind w:left="45"/>
              <w:jc w:val="left"/>
              <w:rPr>
                <w:sz w:val="20"/>
              </w:rPr>
            </w:pPr>
            <w:r>
              <w:rPr>
                <w:spacing w:val="-4"/>
                <w:sz w:val="20"/>
              </w:rPr>
              <w:t>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0"/>
              <w:ind w:left="15"/>
              <w:rPr>
                <w:sz w:val="20"/>
              </w:rPr>
            </w:pPr>
            <w:r>
              <w:rPr>
                <w:sz w:val="20"/>
              </w:rPr>
              <w:t>3</w:t>
            </w:r>
          </w:p>
        </w:tc>
        <w:tc>
          <w:tcPr>
            <w:tcW w:w="915" w:type="dxa"/>
          </w:tcPr>
          <w:p>
            <w:pPr>
              <w:pStyle w:val="14"/>
              <w:spacing w:before="0"/>
              <w:jc w:val="left"/>
              <w:rPr>
                <w:rFonts w:ascii="黑体"/>
                <w:sz w:val="25"/>
              </w:rPr>
            </w:pPr>
          </w:p>
          <w:p>
            <w:pPr>
              <w:pStyle w:val="14"/>
              <w:spacing w:before="0"/>
              <w:ind w:left="42" w:right="26"/>
              <w:rPr>
                <w:sz w:val="20"/>
              </w:rPr>
            </w:pPr>
            <w:r>
              <w:rPr>
                <w:spacing w:val="-5"/>
                <w:sz w:val="20"/>
              </w:rPr>
              <w:t>国土</w:t>
            </w:r>
          </w:p>
        </w:tc>
        <w:tc>
          <w:tcPr>
            <w:tcW w:w="2381" w:type="dxa"/>
          </w:tcPr>
          <w:p>
            <w:pPr>
              <w:pStyle w:val="14"/>
              <w:spacing w:before="171" w:line="280" w:lineRule="auto"/>
              <w:ind w:left="291" w:right="-87" w:hanging="250"/>
              <w:jc w:val="left"/>
              <w:rPr>
                <w:sz w:val="20"/>
                <w:lang w:eastAsia="zh-CN"/>
              </w:rPr>
            </w:pPr>
            <w:r>
              <w:rPr>
                <w:spacing w:val="-2"/>
                <w:sz w:val="20"/>
                <w:lang w:eastAsia="zh-CN"/>
              </w:rPr>
              <w:t>曲靖市师宗县丹凤镇长桥、色从村土地整治项目</w:t>
            </w:r>
          </w:p>
        </w:tc>
        <w:tc>
          <w:tcPr>
            <w:tcW w:w="515" w:type="dxa"/>
          </w:tcPr>
          <w:p>
            <w:pPr>
              <w:pStyle w:val="14"/>
              <w:spacing w:before="0"/>
              <w:jc w:val="left"/>
              <w:rPr>
                <w:rFonts w:ascii="黑体"/>
                <w:sz w:val="25"/>
                <w:lang w:eastAsia="zh-CN"/>
              </w:rPr>
            </w:pPr>
          </w:p>
          <w:p>
            <w:pPr>
              <w:pStyle w:val="14"/>
              <w:spacing w:before="0"/>
              <w:ind w:left="43" w:right="27"/>
              <w:rPr>
                <w:sz w:val="20"/>
              </w:rPr>
            </w:pPr>
            <w:r>
              <w:rPr>
                <w:spacing w:val="-4"/>
                <w:sz w:val="20"/>
              </w:rPr>
              <w:t>2013</w:t>
            </w:r>
          </w:p>
        </w:tc>
        <w:tc>
          <w:tcPr>
            <w:tcW w:w="515" w:type="dxa"/>
          </w:tcPr>
          <w:p>
            <w:pPr>
              <w:pStyle w:val="14"/>
              <w:spacing w:before="0"/>
              <w:jc w:val="left"/>
              <w:rPr>
                <w:rFonts w:ascii="黑体"/>
                <w:sz w:val="25"/>
              </w:rPr>
            </w:pPr>
          </w:p>
          <w:p>
            <w:pPr>
              <w:pStyle w:val="14"/>
              <w:spacing w:before="0"/>
              <w:ind w:left="58"/>
              <w:jc w:val="left"/>
              <w:rPr>
                <w:sz w:val="20"/>
              </w:rPr>
            </w:pPr>
            <w:r>
              <w:rPr>
                <w:spacing w:val="-4"/>
                <w:sz w:val="20"/>
              </w:rPr>
              <w:t>2013</w:t>
            </w:r>
          </w:p>
        </w:tc>
        <w:tc>
          <w:tcPr>
            <w:tcW w:w="1144" w:type="dxa"/>
          </w:tcPr>
          <w:p>
            <w:pPr>
              <w:pStyle w:val="14"/>
              <w:spacing w:line="280" w:lineRule="auto"/>
              <w:ind w:left="73" w:right="53"/>
              <w:jc w:val="left"/>
              <w:rPr>
                <w:sz w:val="20"/>
                <w:lang w:eastAsia="zh-CN"/>
              </w:rPr>
            </w:pPr>
            <w:r>
              <w:rPr>
                <w:spacing w:val="-2"/>
                <w:sz w:val="20"/>
                <w:lang w:eastAsia="zh-CN"/>
              </w:rPr>
              <w:t>大同街道办事处、漾月</w:t>
            </w:r>
          </w:p>
          <w:p>
            <w:pPr>
              <w:pStyle w:val="14"/>
              <w:spacing w:before="0"/>
              <w:ind w:left="73"/>
              <w:jc w:val="left"/>
              <w:rPr>
                <w:sz w:val="20"/>
                <w:lang w:eastAsia="zh-CN"/>
              </w:rPr>
            </w:pPr>
            <w:r>
              <w:rPr>
                <w:spacing w:val="-2"/>
                <w:sz w:val="20"/>
                <w:lang w:eastAsia="zh-CN"/>
              </w:rPr>
              <w:t>街道办事处</w:t>
            </w:r>
          </w:p>
        </w:tc>
        <w:tc>
          <w:tcPr>
            <w:tcW w:w="972" w:type="dxa"/>
          </w:tcPr>
          <w:p>
            <w:pPr>
              <w:pStyle w:val="14"/>
              <w:spacing w:before="0"/>
              <w:jc w:val="left"/>
              <w:rPr>
                <w:rFonts w:ascii="黑体"/>
                <w:sz w:val="25"/>
                <w:lang w:eastAsia="zh-CN"/>
              </w:rPr>
            </w:pPr>
          </w:p>
          <w:p>
            <w:pPr>
              <w:pStyle w:val="14"/>
              <w:spacing w:before="0"/>
              <w:ind w:left="87"/>
              <w:jc w:val="left"/>
              <w:rPr>
                <w:sz w:val="20"/>
              </w:rPr>
            </w:pPr>
            <w:r>
              <w:rPr>
                <w:spacing w:val="-2"/>
                <w:sz w:val="20"/>
              </w:rPr>
              <w:t>14292.30</w:t>
            </w:r>
          </w:p>
        </w:tc>
        <w:tc>
          <w:tcPr>
            <w:tcW w:w="915" w:type="dxa"/>
          </w:tcPr>
          <w:p>
            <w:pPr>
              <w:pStyle w:val="14"/>
              <w:spacing w:before="0"/>
              <w:jc w:val="left"/>
              <w:rPr>
                <w:rFonts w:ascii="黑体"/>
                <w:sz w:val="25"/>
              </w:rPr>
            </w:pPr>
          </w:p>
          <w:p>
            <w:pPr>
              <w:pStyle w:val="14"/>
              <w:spacing w:before="0"/>
              <w:ind w:left="110"/>
              <w:jc w:val="left"/>
              <w:rPr>
                <w:sz w:val="20"/>
              </w:rPr>
            </w:pPr>
            <w:r>
              <w:rPr>
                <w:spacing w:val="-2"/>
                <w:sz w:val="20"/>
              </w:rPr>
              <w:t>2377.98</w:t>
            </w:r>
          </w:p>
        </w:tc>
        <w:tc>
          <w:tcPr>
            <w:tcW w:w="686" w:type="dxa"/>
          </w:tcPr>
          <w:p>
            <w:pPr>
              <w:pStyle w:val="14"/>
              <w:spacing w:before="171" w:line="280" w:lineRule="auto"/>
              <w:ind w:left="46" w:right="22"/>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15"/>
              <w:rPr>
                <w:sz w:val="20"/>
              </w:rPr>
            </w:pPr>
            <w:r>
              <w:rPr>
                <w:sz w:val="20"/>
              </w:rPr>
              <w:t>4</w:t>
            </w:r>
          </w:p>
        </w:tc>
        <w:tc>
          <w:tcPr>
            <w:tcW w:w="915" w:type="dxa"/>
          </w:tcPr>
          <w:p>
            <w:pPr>
              <w:pStyle w:val="14"/>
              <w:spacing w:before="171"/>
              <w:ind w:left="42" w:right="26"/>
              <w:rPr>
                <w:sz w:val="20"/>
              </w:rPr>
            </w:pPr>
            <w:r>
              <w:rPr>
                <w:spacing w:val="-3"/>
                <w:sz w:val="20"/>
              </w:rPr>
              <w:t>其他部门</w:t>
            </w:r>
          </w:p>
        </w:tc>
        <w:tc>
          <w:tcPr>
            <w:tcW w:w="2381" w:type="dxa"/>
          </w:tcPr>
          <w:p>
            <w:pPr>
              <w:pStyle w:val="14"/>
              <w:ind w:left="42" w:right="25"/>
              <w:rPr>
                <w:sz w:val="20"/>
                <w:lang w:eastAsia="zh-CN"/>
              </w:rPr>
            </w:pPr>
            <w:r>
              <w:rPr>
                <w:spacing w:val="-1"/>
                <w:sz w:val="20"/>
                <w:lang w:eastAsia="zh-CN"/>
              </w:rPr>
              <w:t>曲靖市师宗县土地整理山</w:t>
            </w:r>
          </w:p>
          <w:p>
            <w:pPr>
              <w:pStyle w:val="14"/>
              <w:spacing w:before="44"/>
              <w:ind w:left="42" w:right="25"/>
              <w:rPr>
                <w:sz w:val="20"/>
              </w:rPr>
            </w:pPr>
            <w:r>
              <w:rPr>
                <w:spacing w:val="-13"/>
                <w:sz w:val="20"/>
              </w:rPr>
              <w:t>坞果</w:t>
            </w:r>
            <w:r>
              <w:rPr>
                <w:rFonts w:hint="eastAsia"/>
                <w:spacing w:val="-13"/>
                <w:sz w:val="20"/>
                <w:lang w:eastAsia="zh-CN"/>
              </w:rPr>
              <w:t>－</w:t>
            </w:r>
            <w:r>
              <w:rPr>
                <w:spacing w:val="-13"/>
                <w:sz w:val="20"/>
              </w:rPr>
              <w:t>温泉项目区</w:t>
            </w:r>
          </w:p>
        </w:tc>
        <w:tc>
          <w:tcPr>
            <w:tcW w:w="515" w:type="dxa"/>
          </w:tcPr>
          <w:p>
            <w:pPr>
              <w:pStyle w:val="14"/>
              <w:spacing w:before="171"/>
              <w:ind w:left="44" w:right="27"/>
              <w:rPr>
                <w:sz w:val="20"/>
              </w:rPr>
            </w:pPr>
            <w:r>
              <w:rPr>
                <w:spacing w:val="-4"/>
                <w:sz w:val="20"/>
              </w:rPr>
              <w:t>2013</w:t>
            </w:r>
          </w:p>
        </w:tc>
        <w:tc>
          <w:tcPr>
            <w:tcW w:w="515" w:type="dxa"/>
          </w:tcPr>
          <w:p>
            <w:pPr>
              <w:pStyle w:val="14"/>
              <w:spacing w:before="171"/>
              <w:ind w:left="58"/>
              <w:jc w:val="left"/>
              <w:rPr>
                <w:sz w:val="20"/>
              </w:rPr>
            </w:pPr>
            <w:r>
              <w:rPr>
                <w:spacing w:val="-4"/>
                <w:sz w:val="20"/>
              </w:rPr>
              <w:t>2013</w:t>
            </w:r>
          </w:p>
        </w:tc>
        <w:tc>
          <w:tcPr>
            <w:tcW w:w="1144" w:type="dxa"/>
          </w:tcPr>
          <w:p>
            <w:pPr>
              <w:pStyle w:val="14"/>
              <w:spacing w:before="171"/>
              <w:ind w:left="69" w:right="52"/>
              <w:rPr>
                <w:sz w:val="20"/>
              </w:rPr>
            </w:pPr>
            <w:r>
              <w:rPr>
                <w:spacing w:val="-4"/>
                <w:sz w:val="20"/>
              </w:rPr>
              <w:t>葵山镇</w:t>
            </w:r>
          </w:p>
        </w:tc>
        <w:tc>
          <w:tcPr>
            <w:tcW w:w="972" w:type="dxa"/>
          </w:tcPr>
          <w:p>
            <w:pPr>
              <w:pStyle w:val="14"/>
              <w:spacing w:before="171"/>
              <w:ind w:left="88"/>
              <w:jc w:val="left"/>
              <w:rPr>
                <w:sz w:val="20"/>
              </w:rPr>
            </w:pPr>
            <w:r>
              <w:rPr>
                <w:spacing w:val="-2"/>
                <w:sz w:val="20"/>
              </w:rPr>
              <w:t>15000.00</w:t>
            </w:r>
          </w:p>
        </w:tc>
        <w:tc>
          <w:tcPr>
            <w:tcW w:w="915" w:type="dxa"/>
          </w:tcPr>
          <w:p>
            <w:pPr>
              <w:pStyle w:val="14"/>
              <w:spacing w:before="171"/>
              <w:ind w:left="110"/>
              <w:jc w:val="left"/>
              <w:rPr>
                <w:sz w:val="20"/>
              </w:rPr>
            </w:pPr>
            <w:r>
              <w:rPr>
                <w:spacing w:val="-2"/>
                <w:sz w:val="20"/>
              </w:rPr>
              <w:t>1326.05</w:t>
            </w:r>
          </w:p>
        </w:tc>
        <w:tc>
          <w:tcPr>
            <w:tcW w:w="686" w:type="dxa"/>
          </w:tcPr>
          <w:p>
            <w:pPr>
              <w:pStyle w:val="14"/>
              <w:ind w:left="46"/>
              <w:jc w:val="left"/>
              <w:rPr>
                <w:sz w:val="20"/>
              </w:rPr>
            </w:pPr>
            <w:r>
              <w:rPr>
                <w:spacing w:val="-4"/>
                <w:sz w:val="20"/>
              </w:rPr>
              <w:t>需要提</w:t>
            </w:r>
          </w:p>
          <w:p>
            <w:pPr>
              <w:pStyle w:val="14"/>
              <w:spacing w:before="44"/>
              <w:ind w:left="46"/>
              <w:jc w:val="left"/>
              <w:rPr>
                <w:sz w:val="20"/>
              </w:rPr>
            </w:pPr>
            <w:r>
              <w:rPr>
                <w:spacing w:val="-4"/>
                <w:sz w:val="20"/>
              </w:rPr>
              <w:t>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16"/>
              <w:rPr>
                <w:sz w:val="20"/>
              </w:rPr>
            </w:pPr>
            <w:r>
              <w:rPr>
                <w:sz w:val="20"/>
              </w:rPr>
              <w:t>5</w:t>
            </w:r>
          </w:p>
        </w:tc>
        <w:tc>
          <w:tcPr>
            <w:tcW w:w="915" w:type="dxa"/>
          </w:tcPr>
          <w:p>
            <w:pPr>
              <w:pStyle w:val="14"/>
              <w:spacing w:before="171"/>
              <w:ind w:left="42" w:right="26"/>
              <w:rPr>
                <w:sz w:val="20"/>
              </w:rPr>
            </w:pPr>
            <w:r>
              <w:rPr>
                <w:spacing w:val="-5"/>
                <w:sz w:val="20"/>
              </w:rPr>
              <w:t>水利</w:t>
            </w:r>
          </w:p>
        </w:tc>
        <w:tc>
          <w:tcPr>
            <w:tcW w:w="2381" w:type="dxa"/>
          </w:tcPr>
          <w:p>
            <w:pPr>
              <w:pStyle w:val="14"/>
              <w:ind w:left="42" w:right="25"/>
              <w:rPr>
                <w:sz w:val="20"/>
                <w:lang w:eastAsia="zh-CN"/>
              </w:rPr>
            </w:pPr>
            <w:r>
              <w:rPr>
                <w:spacing w:val="-1"/>
                <w:sz w:val="20"/>
                <w:lang w:eastAsia="zh-CN"/>
              </w:rPr>
              <w:t>师宗县中央财政小型农田</w:t>
            </w:r>
          </w:p>
          <w:p>
            <w:pPr>
              <w:pStyle w:val="14"/>
              <w:spacing w:before="44"/>
              <w:ind w:left="42" w:right="25"/>
              <w:rPr>
                <w:sz w:val="20"/>
              </w:rPr>
            </w:pPr>
            <w:r>
              <w:rPr>
                <w:spacing w:val="-2"/>
                <w:sz w:val="20"/>
              </w:rPr>
              <w:t>水利重点县</w:t>
            </w:r>
          </w:p>
        </w:tc>
        <w:tc>
          <w:tcPr>
            <w:tcW w:w="515" w:type="dxa"/>
          </w:tcPr>
          <w:p>
            <w:pPr>
              <w:pStyle w:val="14"/>
              <w:spacing w:before="171"/>
              <w:ind w:left="44" w:right="27"/>
              <w:rPr>
                <w:sz w:val="20"/>
              </w:rPr>
            </w:pPr>
            <w:r>
              <w:rPr>
                <w:spacing w:val="-4"/>
                <w:sz w:val="20"/>
              </w:rPr>
              <w:t>2013</w:t>
            </w:r>
          </w:p>
        </w:tc>
        <w:tc>
          <w:tcPr>
            <w:tcW w:w="515" w:type="dxa"/>
          </w:tcPr>
          <w:p>
            <w:pPr>
              <w:pStyle w:val="14"/>
              <w:spacing w:before="171"/>
              <w:ind w:left="58"/>
              <w:jc w:val="left"/>
              <w:rPr>
                <w:sz w:val="20"/>
              </w:rPr>
            </w:pPr>
            <w:r>
              <w:rPr>
                <w:spacing w:val="-4"/>
                <w:sz w:val="20"/>
              </w:rPr>
              <w:t>2013</w:t>
            </w:r>
          </w:p>
        </w:tc>
        <w:tc>
          <w:tcPr>
            <w:tcW w:w="1144" w:type="dxa"/>
          </w:tcPr>
          <w:p>
            <w:pPr>
              <w:pStyle w:val="14"/>
              <w:spacing w:before="171"/>
              <w:ind w:left="70" w:right="52"/>
              <w:rPr>
                <w:sz w:val="20"/>
              </w:rPr>
            </w:pPr>
            <w:r>
              <w:rPr>
                <w:spacing w:val="-4"/>
                <w:sz w:val="20"/>
              </w:rPr>
              <w:t>彩云镇</w:t>
            </w:r>
          </w:p>
        </w:tc>
        <w:tc>
          <w:tcPr>
            <w:tcW w:w="972" w:type="dxa"/>
          </w:tcPr>
          <w:p>
            <w:pPr>
              <w:pStyle w:val="14"/>
              <w:spacing w:before="171"/>
              <w:ind w:left="88"/>
              <w:jc w:val="left"/>
              <w:rPr>
                <w:sz w:val="20"/>
              </w:rPr>
            </w:pPr>
            <w:r>
              <w:rPr>
                <w:spacing w:val="-2"/>
                <w:sz w:val="20"/>
              </w:rPr>
              <w:t>19000.00</w:t>
            </w:r>
          </w:p>
        </w:tc>
        <w:tc>
          <w:tcPr>
            <w:tcW w:w="915" w:type="dxa"/>
          </w:tcPr>
          <w:p>
            <w:pPr>
              <w:pStyle w:val="14"/>
              <w:spacing w:before="171"/>
              <w:ind w:left="110"/>
              <w:jc w:val="left"/>
              <w:rPr>
                <w:sz w:val="20"/>
              </w:rPr>
            </w:pPr>
            <w:r>
              <w:rPr>
                <w:spacing w:val="-2"/>
                <w:sz w:val="20"/>
              </w:rPr>
              <w:t>1655.34</w:t>
            </w:r>
          </w:p>
        </w:tc>
        <w:tc>
          <w:tcPr>
            <w:tcW w:w="686" w:type="dxa"/>
          </w:tcPr>
          <w:p>
            <w:pPr>
              <w:pStyle w:val="14"/>
              <w:ind w:left="46"/>
              <w:jc w:val="left"/>
              <w:rPr>
                <w:sz w:val="20"/>
              </w:rPr>
            </w:pPr>
            <w:r>
              <w:rPr>
                <w:spacing w:val="-4"/>
                <w:sz w:val="20"/>
              </w:rPr>
              <w:t>需要提</w:t>
            </w:r>
          </w:p>
          <w:p>
            <w:pPr>
              <w:pStyle w:val="14"/>
              <w:spacing w:before="44"/>
              <w:ind w:left="46"/>
              <w:jc w:val="left"/>
              <w:rPr>
                <w:sz w:val="20"/>
              </w:rPr>
            </w:pPr>
            <w:r>
              <w:rPr>
                <w:spacing w:val="-4"/>
                <w:sz w:val="20"/>
              </w:rPr>
              <w:t>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16"/>
              <w:rPr>
                <w:sz w:val="20"/>
              </w:rPr>
            </w:pPr>
            <w:r>
              <w:rPr>
                <w:sz w:val="20"/>
              </w:rPr>
              <w:t>6</w:t>
            </w:r>
          </w:p>
        </w:tc>
        <w:tc>
          <w:tcPr>
            <w:tcW w:w="915" w:type="dxa"/>
          </w:tcPr>
          <w:p>
            <w:pPr>
              <w:pStyle w:val="14"/>
              <w:spacing w:before="171" w:line="280" w:lineRule="auto"/>
              <w:ind w:left="258" w:right="39" w:hanging="200"/>
              <w:jc w:val="left"/>
              <w:rPr>
                <w:sz w:val="20"/>
              </w:rPr>
            </w:pPr>
            <w:r>
              <w:rPr>
                <w:spacing w:val="-4"/>
                <w:sz w:val="20"/>
              </w:rPr>
              <w:t>财政（农</w:t>
            </w:r>
            <w:r>
              <w:rPr>
                <w:spacing w:val="-6"/>
                <w:sz w:val="20"/>
              </w:rPr>
              <w:t>发）</w:t>
            </w:r>
          </w:p>
        </w:tc>
        <w:tc>
          <w:tcPr>
            <w:tcW w:w="2381" w:type="dxa"/>
          </w:tcPr>
          <w:p>
            <w:pPr>
              <w:pStyle w:val="14"/>
              <w:spacing w:before="171" w:line="280" w:lineRule="auto"/>
              <w:ind w:left="92" w:right="71"/>
              <w:jc w:val="left"/>
              <w:rPr>
                <w:sz w:val="20"/>
                <w:lang w:eastAsia="zh-CN"/>
              </w:rPr>
            </w:pPr>
            <w:r>
              <w:rPr>
                <w:spacing w:val="-2"/>
                <w:sz w:val="20"/>
                <w:lang w:eastAsia="zh-CN"/>
              </w:rPr>
              <w:t>丹凤片区国家农发办高标</w:t>
            </w:r>
            <w:r>
              <w:rPr>
                <w:spacing w:val="-1"/>
                <w:sz w:val="20"/>
                <w:lang w:eastAsia="zh-CN"/>
              </w:rPr>
              <w:t>准农田建设示范工程项目</w:t>
            </w:r>
          </w:p>
        </w:tc>
        <w:tc>
          <w:tcPr>
            <w:tcW w:w="515" w:type="dxa"/>
          </w:tcPr>
          <w:p>
            <w:pPr>
              <w:pStyle w:val="14"/>
              <w:spacing w:before="0"/>
              <w:jc w:val="left"/>
              <w:rPr>
                <w:rFonts w:ascii="黑体"/>
                <w:sz w:val="25"/>
                <w:lang w:eastAsia="zh-CN"/>
              </w:rPr>
            </w:pPr>
          </w:p>
          <w:p>
            <w:pPr>
              <w:pStyle w:val="14"/>
              <w:spacing w:before="1"/>
              <w:ind w:left="45" w:right="27"/>
              <w:rPr>
                <w:sz w:val="20"/>
              </w:rPr>
            </w:pPr>
            <w:r>
              <w:rPr>
                <w:spacing w:val="-4"/>
                <w:sz w:val="20"/>
              </w:rPr>
              <w:t>2014</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2014</w:t>
            </w:r>
          </w:p>
        </w:tc>
        <w:tc>
          <w:tcPr>
            <w:tcW w:w="1144" w:type="dxa"/>
          </w:tcPr>
          <w:p>
            <w:pPr>
              <w:pStyle w:val="14"/>
              <w:ind w:left="73"/>
              <w:jc w:val="left"/>
              <w:rPr>
                <w:sz w:val="20"/>
                <w:lang w:eastAsia="zh-CN"/>
              </w:rPr>
            </w:pPr>
            <w:r>
              <w:rPr>
                <w:spacing w:val="-2"/>
                <w:sz w:val="20"/>
                <w:lang w:eastAsia="zh-CN"/>
              </w:rPr>
              <w:t>竹基镇、丹</w:t>
            </w:r>
          </w:p>
          <w:p>
            <w:pPr>
              <w:pStyle w:val="14"/>
              <w:spacing w:before="0" w:line="300" w:lineRule="atLeast"/>
              <w:ind w:left="473" w:right="53" w:hanging="400"/>
              <w:jc w:val="left"/>
              <w:rPr>
                <w:sz w:val="20"/>
                <w:lang w:eastAsia="zh-CN"/>
              </w:rPr>
            </w:pPr>
            <w:r>
              <w:rPr>
                <w:spacing w:val="-2"/>
                <w:sz w:val="20"/>
                <w:lang w:eastAsia="zh-CN"/>
              </w:rPr>
              <w:t>凤街道办事</w:t>
            </w:r>
            <w:r>
              <w:rPr>
                <w:spacing w:val="-10"/>
                <w:sz w:val="20"/>
                <w:lang w:eastAsia="zh-CN"/>
              </w:rPr>
              <w:t>处</w:t>
            </w:r>
          </w:p>
        </w:tc>
        <w:tc>
          <w:tcPr>
            <w:tcW w:w="972" w:type="dxa"/>
          </w:tcPr>
          <w:p>
            <w:pPr>
              <w:pStyle w:val="14"/>
              <w:spacing w:before="0"/>
              <w:jc w:val="left"/>
              <w:rPr>
                <w:rFonts w:ascii="黑体"/>
                <w:sz w:val="25"/>
                <w:lang w:eastAsia="zh-CN"/>
              </w:rPr>
            </w:pPr>
          </w:p>
          <w:p>
            <w:pPr>
              <w:pStyle w:val="14"/>
              <w:spacing w:before="1"/>
              <w:ind w:left="88"/>
              <w:jc w:val="left"/>
              <w:rPr>
                <w:sz w:val="20"/>
              </w:rPr>
            </w:pPr>
            <w:r>
              <w:rPr>
                <w:spacing w:val="-2"/>
                <w:sz w:val="20"/>
              </w:rPr>
              <w:t>10300.00</w:t>
            </w:r>
          </w:p>
        </w:tc>
        <w:tc>
          <w:tcPr>
            <w:tcW w:w="915" w:type="dxa"/>
          </w:tcPr>
          <w:p>
            <w:pPr>
              <w:pStyle w:val="14"/>
              <w:spacing w:before="0"/>
              <w:jc w:val="left"/>
              <w:rPr>
                <w:rFonts w:ascii="黑体"/>
                <w:sz w:val="25"/>
              </w:rPr>
            </w:pPr>
          </w:p>
          <w:p>
            <w:pPr>
              <w:pStyle w:val="14"/>
              <w:spacing w:before="1"/>
              <w:ind w:left="110"/>
              <w:jc w:val="left"/>
              <w:rPr>
                <w:sz w:val="20"/>
              </w:rPr>
            </w:pPr>
            <w:r>
              <w:rPr>
                <w:spacing w:val="-2"/>
                <w:sz w:val="20"/>
              </w:rPr>
              <w:t>1453.33</w:t>
            </w:r>
          </w:p>
        </w:tc>
        <w:tc>
          <w:tcPr>
            <w:tcW w:w="686" w:type="dxa"/>
          </w:tcPr>
          <w:p>
            <w:pPr>
              <w:pStyle w:val="14"/>
              <w:spacing w:before="171" w:line="280" w:lineRule="auto"/>
              <w:ind w:left="46" w:right="22"/>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17"/>
              <w:rPr>
                <w:sz w:val="20"/>
              </w:rPr>
            </w:pPr>
            <w:r>
              <w:rPr>
                <w:sz w:val="20"/>
              </w:rPr>
              <w:t>7</w:t>
            </w:r>
          </w:p>
        </w:tc>
        <w:tc>
          <w:tcPr>
            <w:tcW w:w="915" w:type="dxa"/>
          </w:tcPr>
          <w:p>
            <w:pPr>
              <w:pStyle w:val="14"/>
              <w:spacing w:before="0"/>
              <w:jc w:val="left"/>
              <w:rPr>
                <w:rFonts w:ascii="黑体"/>
                <w:sz w:val="25"/>
              </w:rPr>
            </w:pPr>
          </w:p>
          <w:p>
            <w:pPr>
              <w:pStyle w:val="14"/>
              <w:spacing w:before="1"/>
              <w:ind w:left="42" w:right="25"/>
              <w:rPr>
                <w:sz w:val="20"/>
              </w:rPr>
            </w:pPr>
            <w:r>
              <w:rPr>
                <w:spacing w:val="-5"/>
                <w:sz w:val="20"/>
              </w:rPr>
              <w:t>农业</w:t>
            </w:r>
          </w:p>
        </w:tc>
        <w:tc>
          <w:tcPr>
            <w:tcW w:w="2381" w:type="dxa"/>
          </w:tcPr>
          <w:p>
            <w:pPr>
              <w:pStyle w:val="14"/>
              <w:spacing w:before="171" w:line="280" w:lineRule="auto"/>
              <w:ind w:left="392" w:right="71" w:hanging="300"/>
              <w:jc w:val="left"/>
              <w:rPr>
                <w:sz w:val="20"/>
                <w:lang w:eastAsia="zh-CN"/>
              </w:rPr>
            </w:pPr>
            <w:r>
              <w:rPr>
                <w:spacing w:val="-2"/>
                <w:sz w:val="20"/>
                <w:lang w:eastAsia="zh-CN"/>
              </w:rPr>
              <w:t>农业部门巩固退耕还林基本口粮田建设项目</w:t>
            </w:r>
          </w:p>
        </w:tc>
        <w:tc>
          <w:tcPr>
            <w:tcW w:w="515" w:type="dxa"/>
          </w:tcPr>
          <w:p>
            <w:pPr>
              <w:pStyle w:val="14"/>
              <w:spacing w:before="0"/>
              <w:jc w:val="left"/>
              <w:rPr>
                <w:rFonts w:ascii="黑体"/>
                <w:sz w:val="25"/>
                <w:lang w:eastAsia="zh-CN"/>
              </w:rPr>
            </w:pPr>
          </w:p>
          <w:p>
            <w:pPr>
              <w:pStyle w:val="14"/>
              <w:spacing w:before="1"/>
              <w:ind w:left="45" w:right="27"/>
              <w:rPr>
                <w:sz w:val="20"/>
              </w:rPr>
            </w:pPr>
            <w:r>
              <w:rPr>
                <w:spacing w:val="-4"/>
                <w:sz w:val="20"/>
              </w:rPr>
              <w:t>2014</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2014</w:t>
            </w:r>
          </w:p>
        </w:tc>
        <w:tc>
          <w:tcPr>
            <w:tcW w:w="1144" w:type="dxa"/>
          </w:tcPr>
          <w:p>
            <w:pPr>
              <w:pStyle w:val="14"/>
              <w:spacing w:line="280" w:lineRule="auto"/>
              <w:ind w:left="74" w:right="52"/>
              <w:rPr>
                <w:sz w:val="20"/>
                <w:lang w:eastAsia="zh-CN"/>
              </w:rPr>
            </w:pPr>
            <w:r>
              <w:rPr>
                <w:spacing w:val="-2"/>
                <w:sz w:val="20"/>
                <w:lang w:eastAsia="zh-CN"/>
              </w:rPr>
              <w:t>彩云镇、龙庆彝族壮族</w:t>
            </w:r>
          </w:p>
          <w:p>
            <w:pPr>
              <w:pStyle w:val="14"/>
              <w:spacing w:before="0"/>
              <w:ind w:left="19"/>
              <w:rPr>
                <w:sz w:val="20"/>
                <w:lang w:eastAsia="zh-CN"/>
              </w:rPr>
            </w:pPr>
            <w:r>
              <w:rPr>
                <w:sz w:val="20"/>
                <w:lang w:eastAsia="zh-CN"/>
              </w:rPr>
              <w:t>乡</w:t>
            </w:r>
          </w:p>
        </w:tc>
        <w:tc>
          <w:tcPr>
            <w:tcW w:w="972" w:type="dxa"/>
          </w:tcPr>
          <w:p>
            <w:pPr>
              <w:pStyle w:val="14"/>
              <w:spacing w:before="0"/>
              <w:jc w:val="left"/>
              <w:rPr>
                <w:rFonts w:ascii="黑体"/>
                <w:sz w:val="25"/>
                <w:lang w:eastAsia="zh-CN"/>
              </w:rPr>
            </w:pPr>
          </w:p>
          <w:p>
            <w:pPr>
              <w:pStyle w:val="14"/>
              <w:spacing w:before="1"/>
              <w:ind w:left="138"/>
              <w:jc w:val="left"/>
              <w:rPr>
                <w:sz w:val="20"/>
              </w:rPr>
            </w:pPr>
            <w:r>
              <w:rPr>
                <w:spacing w:val="-2"/>
                <w:sz w:val="20"/>
              </w:rPr>
              <w:t>4207.00</w:t>
            </w:r>
          </w:p>
        </w:tc>
        <w:tc>
          <w:tcPr>
            <w:tcW w:w="915" w:type="dxa"/>
          </w:tcPr>
          <w:p>
            <w:pPr>
              <w:pStyle w:val="14"/>
              <w:spacing w:before="0"/>
              <w:jc w:val="left"/>
              <w:rPr>
                <w:rFonts w:ascii="黑体"/>
                <w:sz w:val="25"/>
              </w:rPr>
            </w:pPr>
          </w:p>
          <w:p>
            <w:pPr>
              <w:pStyle w:val="14"/>
              <w:spacing w:before="1"/>
              <w:ind w:left="160"/>
              <w:jc w:val="left"/>
              <w:rPr>
                <w:sz w:val="20"/>
              </w:rPr>
            </w:pPr>
            <w:r>
              <w:rPr>
                <w:spacing w:val="-2"/>
                <w:sz w:val="20"/>
              </w:rPr>
              <w:t>314.38</w:t>
            </w:r>
          </w:p>
        </w:tc>
        <w:tc>
          <w:tcPr>
            <w:tcW w:w="686" w:type="dxa"/>
          </w:tcPr>
          <w:p>
            <w:pPr>
              <w:pStyle w:val="14"/>
              <w:spacing w:before="171" w:line="280" w:lineRule="auto"/>
              <w:ind w:left="46" w:right="22"/>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17"/>
              <w:rPr>
                <w:sz w:val="20"/>
              </w:rPr>
            </w:pPr>
            <w:r>
              <w:rPr>
                <w:sz w:val="20"/>
              </w:rPr>
              <w:t>8</w:t>
            </w:r>
          </w:p>
        </w:tc>
        <w:tc>
          <w:tcPr>
            <w:tcW w:w="915" w:type="dxa"/>
          </w:tcPr>
          <w:p>
            <w:pPr>
              <w:pStyle w:val="14"/>
              <w:spacing w:before="171" w:line="280" w:lineRule="auto"/>
              <w:ind w:left="259" w:right="38" w:hanging="200"/>
              <w:jc w:val="left"/>
              <w:rPr>
                <w:sz w:val="20"/>
              </w:rPr>
            </w:pPr>
            <w:r>
              <w:rPr>
                <w:spacing w:val="-4"/>
                <w:sz w:val="20"/>
              </w:rPr>
              <w:t>财政（农</w:t>
            </w:r>
            <w:r>
              <w:rPr>
                <w:spacing w:val="-6"/>
                <w:sz w:val="20"/>
              </w:rPr>
              <w:t>发）</w:t>
            </w:r>
          </w:p>
        </w:tc>
        <w:tc>
          <w:tcPr>
            <w:tcW w:w="2381" w:type="dxa"/>
          </w:tcPr>
          <w:p>
            <w:pPr>
              <w:pStyle w:val="14"/>
              <w:spacing w:line="280" w:lineRule="auto"/>
              <w:ind w:left="67" w:right="46"/>
              <w:rPr>
                <w:sz w:val="20"/>
                <w:lang w:eastAsia="zh-CN"/>
              </w:rPr>
            </w:pPr>
            <w:r>
              <w:rPr>
                <w:spacing w:val="-2"/>
                <w:sz w:val="20"/>
                <w:lang w:eastAsia="zh-CN"/>
              </w:rPr>
              <w:t>2014</w:t>
            </w:r>
            <w:r>
              <w:rPr>
                <w:spacing w:val="-10"/>
                <w:sz w:val="20"/>
                <w:lang w:eastAsia="zh-CN"/>
              </w:rPr>
              <w:t>年云南省曲靖市师宗</w:t>
            </w:r>
            <w:r>
              <w:rPr>
                <w:spacing w:val="-1"/>
                <w:sz w:val="20"/>
                <w:lang w:eastAsia="zh-CN"/>
              </w:rPr>
              <w:t>县彩云镇长街片区高标准</w:t>
            </w:r>
          </w:p>
          <w:p>
            <w:pPr>
              <w:pStyle w:val="14"/>
              <w:spacing w:before="0"/>
              <w:ind w:left="42" w:right="24"/>
              <w:rPr>
                <w:sz w:val="20"/>
              </w:rPr>
            </w:pPr>
            <w:r>
              <w:rPr>
                <w:spacing w:val="-2"/>
                <w:sz w:val="20"/>
              </w:rPr>
              <w:t>农田建设项目</w:t>
            </w:r>
          </w:p>
        </w:tc>
        <w:tc>
          <w:tcPr>
            <w:tcW w:w="515" w:type="dxa"/>
          </w:tcPr>
          <w:p>
            <w:pPr>
              <w:pStyle w:val="14"/>
              <w:spacing w:before="0"/>
              <w:jc w:val="left"/>
              <w:rPr>
                <w:rFonts w:ascii="黑体"/>
                <w:sz w:val="25"/>
              </w:rPr>
            </w:pPr>
          </w:p>
          <w:p>
            <w:pPr>
              <w:pStyle w:val="14"/>
              <w:spacing w:before="1"/>
              <w:ind w:left="45" w:right="27"/>
              <w:rPr>
                <w:sz w:val="20"/>
              </w:rPr>
            </w:pPr>
            <w:r>
              <w:rPr>
                <w:spacing w:val="-4"/>
                <w:sz w:val="20"/>
              </w:rPr>
              <w:t>2015</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2015</w:t>
            </w:r>
          </w:p>
        </w:tc>
        <w:tc>
          <w:tcPr>
            <w:tcW w:w="1144" w:type="dxa"/>
          </w:tcPr>
          <w:p>
            <w:pPr>
              <w:pStyle w:val="14"/>
              <w:spacing w:before="0"/>
              <w:jc w:val="left"/>
              <w:rPr>
                <w:rFonts w:ascii="黑体"/>
                <w:sz w:val="25"/>
              </w:rPr>
            </w:pPr>
          </w:p>
          <w:p>
            <w:pPr>
              <w:pStyle w:val="14"/>
              <w:spacing w:before="1"/>
              <w:ind w:left="71" w:right="52"/>
              <w:rPr>
                <w:sz w:val="20"/>
              </w:rPr>
            </w:pPr>
            <w:r>
              <w:rPr>
                <w:spacing w:val="-4"/>
                <w:sz w:val="20"/>
              </w:rPr>
              <w:t>彩云镇</w:t>
            </w:r>
          </w:p>
        </w:tc>
        <w:tc>
          <w:tcPr>
            <w:tcW w:w="972" w:type="dxa"/>
          </w:tcPr>
          <w:p>
            <w:pPr>
              <w:pStyle w:val="14"/>
              <w:spacing w:before="0"/>
              <w:jc w:val="left"/>
              <w:rPr>
                <w:rFonts w:ascii="黑体"/>
                <w:sz w:val="25"/>
              </w:rPr>
            </w:pPr>
          </w:p>
          <w:p>
            <w:pPr>
              <w:pStyle w:val="14"/>
              <w:spacing w:before="1"/>
              <w:ind w:left="138"/>
              <w:jc w:val="left"/>
              <w:rPr>
                <w:sz w:val="20"/>
              </w:rPr>
            </w:pPr>
            <w:r>
              <w:rPr>
                <w:spacing w:val="-2"/>
                <w:sz w:val="20"/>
              </w:rPr>
              <w:t>3000.00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418.20</w:t>
            </w:r>
          </w:p>
        </w:tc>
        <w:tc>
          <w:tcPr>
            <w:tcW w:w="686" w:type="dxa"/>
          </w:tcPr>
          <w:p>
            <w:pPr>
              <w:pStyle w:val="14"/>
              <w:spacing w:before="171" w:line="280" w:lineRule="auto"/>
              <w:ind w:left="47" w:right="21"/>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17"/>
              <w:rPr>
                <w:sz w:val="20"/>
              </w:rPr>
            </w:pPr>
            <w:r>
              <w:rPr>
                <w:sz w:val="20"/>
              </w:rPr>
              <w:t>9</w:t>
            </w:r>
          </w:p>
        </w:tc>
        <w:tc>
          <w:tcPr>
            <w:tcW w:w="915" w:type="dxa"/>
          </w:tcPr>
          <w:p>
            <w:pPr>
              <w:pStyle w:val="14"/>
              <w:spacing w:before="171" w:line="280" w:lineRule="auto"/>
              <w:ind w:left="259" w:right="38" w:hanging="200"/>
              <w:jc w:val="left"/>
              <w:rPr>
                <w:sz w:val="20"/>
              </w:rPr>
            </w:pPr>
            <w:r>
              <w:rPr>
                <w:spacing w:val="-4"/>
                <w:sz w:val="20"/>
              </w:rPr>
              <w:t>财政（农</w:t>
            </w:r>
            <w:r>
              <w:rPr>
                <w:spacing w:val="-6"/>
                <w:sz w:val="20"/>
              </w:rPr>
              <w:t>发）</w:t>
            </w:r>
          </w:p>
        </w:tc>
        <w:tc>
          <w:tcPr>
            <w:tcW w:w="2381" w:type="dxa"/>
          </w:tcPr>
          <w:p>
            <w:pPr>
              <w:pStyle w:val="14"/>
              <w:spacing w:line="280" w:lineRule="auto"/>
              <w:ind w:left="67" w:right="46"/>
              <w:rPr>
                <w:sz w:val="20"/>
                <w:lang w:eastAsia="zh-CN"/>
              </w:rPr>
            </w:pPr>
            <w:r>
              <w:rPr>
                <w:spacing w:val="-2"/>
                <w:sz w:val="20"/>
                <w:lang w:eastAsia="zh-CN"/>
              </w:rPr>
              <w:t>2014</w:t>
            </w:r>
            <w:r>
              <w:rPr>
                <w:spacing w:val="-10"/>
                <w:sz w:val="20"/>
                <w:lang w:eastAsia="zh-CN"/>
              </w:rPr>
              <w:t>年云南省曲靖市师宗</w:t>
            </w:r>
            <w:r>
              <w:rPr>
                <w:spacing w:val="-1"/>
                <w:sz w:val="20"/>
                <w:lang w:eastAsia="zh-CN"/>
              </w:rPr>
              <w:t>县丹凤镇淑足片区高标准</w:t>
            </w:r>
          </w:p>
          <w:p>
            <w:pPr>
              <w:pStyle w:val="14"/>
              <w:spacing w:before="0"/>
              <w:ind w:left="42" w:right="23"/>
              <w:rPr>
                <w:sz w:val="20"/>
              </w:rPr>
            </w:pPr>
            <w:r>
              <w:rPr>
                <w:spacing w:val="-2"/>
                <w:sz w:val="20"/>
              </w:rPr>
              <w:t>农田建设项目</w:t>
            </w:r>
          </w:p>
        </w:tc>
        <w:tc>
          <w:tcPr>
            <w:tcW w:w="515" w:type="dxa"/>
          </w:tcPr>
          <w:p>
            <w:pPr>
              <w:pStyle w:val="14"/>
              <w:spacing w:before="0"/>
              <w:jc w:val="left"/>
              <w:rPr>
                <w:rFonts w:ascii="黑体"/>
                <w:sz w:val="25"/>
              </w:rPr>
            </w:pPr>
          </w:p>
          <w:p>
            <w:pPr>
              <w:pStyle w:val="14"/>
              <w:spacing w:before="1"/>
              <w:ind w:left="46" w:right="27"/>
              <w:rPr>
                <w:sz w:val="20"/>
              </w:rPr>
            </w:pPr>
            <w:r>
              <w:rPr>
                <w:spacing w:val="-4"/>
                <w:sz w:val="20"/>
              </w:rPr>
              <w:t>2015</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2015</w:t>
            </w:r>
          </w:p>
        </w:tc>
        <w:tc>
          <w:tcPr>
            <w:tcW w:w="1144" w:type="dxa"/>
          </w:tcPr>
          <w:p>
            <w:pPr>
              <w:pStyle w:val="14"/>
              <w:spacing w:before="171" w:line="280" w:lineRule="auto"/>
              <w:ind w:left="374" w:right="52" w:hanging="300"/>
              <w:jc w:val="left"/>
              <w:rPr>
                <w:sz w:val="20"/>
              </w:rPr>
            </w:pPr>
            <w:r>
              <w:rPr>
                <w:spacing w:val="-2"/>
                <w:sz w:val="20"/>
              </w:rPr>
              <w:t>丹凤街道办</w:t>
            </w:r>
            <w:r>
              <w:rPr>
                <w:spacing w:val="-6"/>
                <w:sz w:val="20"/>
              </w:rPr>
              <w:t>事处</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3000.00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397.00</w:t>
            </w:r>
          </w:p>
        </w:tc>
        <w:tc>
          <w:tcPr>
            <w:tcW w:w="686" w:type="dxa"/>
          </w:tcPr>
          <w:p>
            <w:pPr>
              <w:pStyle w:val="14"/>
              <w:spacing w:before="0"/>
              <w:jc w:val="left"/>
              <w:rPr>
                <w:rFonts w:ascii="黑体"/>
                <w:sz w:val="25"/>
              </w:rPr>
            </w:pPr>
          </w:p>
          <w:p>
            <w:pPr>
              <w:pStyle w:val="14"/>
              <w:spacing w:before="1"/>
              <w:ind w:left="31" w:right="8"/>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9"/>
              <w:rPr>
                <w:sz w:val="20"/>
              </w:rPr>
            </w:pPr>
            <w:r>
              <w:rPr>
                <w:spacing w:val="-5"/>
                <w:sz w:val="20"/>
              </w:rPr>
              <w:t>10</w:t>
            </w:r>
          </w:p>
        </w:tc>
        <w:tc>
          <w:tcPr>
            <w:tcW w:w="915" w:type="dxa"/>
          </w:tcPr>
          <w:p>
            <w:pPr>
              <w:pStyle w:val="14"/>
              <w:spacing w:before="171" w:line="280" w:lineRule="auto"/>
              <w:ind w:left="259" w:right="38" w:hanging="200"/>
              <w:jc w:val="left"/>
              <w:rPr>
                <w:sz w:val="20"/>
              </w:rPr>
            </w:pPr>
            <w:r>
              <w:rPr>
                <w:spacing w:val="-4"/>
                <w:sz w:val="20"/>
              </w:rPr>
              <w:t>财政（农</w:t>
            </w:r>
            <w:r>
              <w:rPr>
                <w:spacing w:val="-6"/>
                <w:sz w:val="20"/>
              </w:rPr>
              <w:t>发）</w:t>
            </w:r>
          </w:p>
        </w:tc>
        <w:tc>
          <w:tcPr>
            <w:tcW w:w="2381" w:type="dxa"/>
          </w:tcPr>
          <w:p>
            <w:pPr>
              <w:pStyle w:val="14"/>
              <w:spacing w:line="280" w:lineRule="auto"/>
              <w:ind w:left="67" w:right="46"/>
              <w:rPr>
                <w:sz w:val="20"/>
                <w:lang w:eastAsia="zh-CN"/>
              </w:rPr>
            </w:pPr>
            <w:r>
              <w:rPr>
                <w:spacing w:val="-2"/>
                <w:sz w:val="20"/>
                <w:lang w:eastAsia="zh-CN"/>
              </w:rPr>
              <w:t>2014</w:t>
            </w:r>
            <w:r>
              <w:rPr>
                <w:spacing w:val="-10"/>
                <w:sz w:val="20"/>
                <w:lang w:eastAsia="zh-CN"/>
              </w:rPr>
              <w:t>年云南省曲靖市师宗</w:t>
            </w:r>
            <w:r>
              <w:rPr>
                <w:spacing w:val="-1"/>
                <w:sz w:val="20"/>
                <w:lang w:eastAsia="zh-CN"/>
              </w:rPr>
              <w:t>县五龙乡狗街片区高标准</w:t>
            </w:r>
          </w:p>
          <w:p>
            <w:pPr>
              <w:pStyle w:val="14"/>
              <w:spacing w:before="0"/>
              <w:ind w:left="42" w:right="23"/>
              <w:rPr>
                <w:sz w:val="20"/>
              </w:rPr>
            </w:pPr>
            <w:r>
              <w:rPr>
                <w:spacing w:val="-2"/>
                <w:sz w:val="20"/>
              </w:rPr>
              <w:t>农田建设项目</w:t>
            </w:r>
          </w:p>
        </w:tc>
        <w:tc>
          <w:tcPr>
            <w:tcW w:w="515" w:type="dxa"/>
          </w:tcPr>
          <w:p>
            <w:pPr>
              <w:pStyle w:val="14"/>
              <w:spacing w:before="0"/>
              <w:jc w:val="left"/>
              <w:rPr>
                <w:rFonts w:ascii="黑体"/>
                <w:sz w:val="25"/>
              </w:rPr>
            </w:pPr>
          </w:p>
          <w:p>
            <w:pPr>
              <w:pStyle w:val="14"/>
              <w:spacing w:before="1"/>
              <w:ind w:left="46" w:right="27"/>
              <w:rPr>
                <w:sz w:val="20"/>
              </w:rPr>
            </w:pPr>
            <w:r>
              <w:rPr>
                <w:spacing w:val="-4"/>
                <w:sz w:val="20"/>
              </w:rPr>
              <w:t>2015</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2015</w:t>
            </w:r>
          </w:p>
        </w:tc>
        <w:tc>
          <w:tcPr>
            <w:tcW w:w="1144" w:type="dxa"/>
          </w:tcPr>
          <w:p>
            <w:pPr>
              <w:pStyle w:val="14"/>
              <w:spacing w:before="0"/>
              <w:jc w:val="left"/>
              <w:rPr>
                <w:rFonts w:ascii="黑体"/>
                <w:sz w:val="25"/>
              </w:rPr>
            </w:pPr>
          </w:p>
          <w:p>
            <w:pPr>
              <w:pStyle w:val="14"/>
              <w:spacing w:before="1"/>
              <w:ind w:left="57" w:right="37"/>
              <w:rPr>
                <w:sz w:val="20"/>
              </w:rPr>
            </w:pPr>
            <w:r>
              <w:rPr>
                <w:spacing w:val="-2"/>
                <w:sz w:val="20"/>
              </w:rPr>
              <w:t>五龙壮族乡</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3000.00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401.10</w:t>
            </w:r>
          </w:p>
        </w:tc>
        <w:tc>
          <w:tcPr>
            <w:tcW w:w="686" w:type="dxa"/>
          </w:tcPr>
          <w:p>
            <w:pPr>
              <w:pStyle w:val="14"/>
              <w:spacing w:before="171" w:line="280" w:lineRule="auto"/>
              <w:ind w:left="47" w:right="21"/>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7" w:right="9"/>
              <w:rPr>
                <w:sz w:val="20"/>
              </w:rPr>
            </w:pPr>
            <w:r>
              <w:rPr>
                <w:spacing w:val="-5"/>
                <w:sz w:val="20"/>
              </w:rPr>
              <w:t>11</w:t>
            </w:r>
          </w:p>
        </w:tc>
        <w:tc>
          <w:tcPr>
            <w:tcW w:w="915" w:type="dxa"/>
          </w:tcPr>
          <w:p>
            <w:pPr>
              <w:pStyle w:val="14"/>
              <w:spacing w:before="171"/>
              <w:ind w:left="42" w:right="23"/>
              <w:rPr>
                <w:sz w:val="20"/>
              </w:rPr>
            </w:pPr>
            <w:r>
              <w:rPr>
                <w:spacing w:val="-5"/>
                <w:sz w:val="20"/>
              </w:rPr>
              <w:t>国土</w:t>
            </w:r>
          </w:p>
        </w:tc>
        <w:tc>
          <w:tcPr>
            <w:tcW w:w="2381" w:type="dxa"/>
          </w:tcPr>
          <w:p>
            <w:pPr>
              <w:pStyle w:val="14"/>
              <w:ind w:left="42" w:right="22"/>
              <w:rPr>
                <w:sz w:val="20"/>
                <w:lang w:eastAsia="zh-CN"/>
              </w:rPr>
            </w:pPr>
            <w:r>
              <w:rPr>
                <w:spacing w:val="-1"/>
                <w:sz w:val="20"/>
                <w:lang w:eastAsia="zh-CN"/>
              </w:rPr>
              <w:t>曲靖市师宗县丹凤镇大堵</w:t>
            </w:r>
          </w:p>
          <w:p>
            <w:pPr>
              <w:pStyle w:val="14"/>
              <w:spacing w:before="44"/>
              <w:ind w:left="42" w:right="22"/>
              <w:rPr>
                <w:sz w:val="20"/>
              </w:rPr>
            </w:pPr>
            <w:r>
              <w:rPr>
                <w:spacing w:val="-25"/>
                <w:sz w:val="20"/>
              </w:rPr>
              <w:t>等</w:t>
            </w:r>
            <w:r>
              <w:rPr>
                <w:sz w:val="20"/>
              </w:rPr>
              <w:t>3</w:t>
            </w:r>
            <w:r>
              <w:rPr>
                <w:spacing w:val="-9"/>
                <w:sz w:val="20"/>
              </w:rPr>
              <w:t>个村土地整治项目</w:t>
            </w:r>
          </w:p>
        </w:tc>
        <w:tc>
          <w:tcPr>
            <w:tcW w:w="515" w:type="dxa"/>
          </w:tcPr>
          <w:p>
            <w:pPr>
              <w:pStyle w:val="14"/>
              <w:spacing w:before="171"/>
              <w:ind w:left="46" w:right="26"/>
              <w:rPr>
                <w:sz w:val="20"/>
              </w:rPr>
            </w:pPr>
            <w:r>
              <w:rPr>
                <w:spacing w:val="-4"/>
                <w:sz w:val="20"/>
              </w:rPr>
              <w:t>2015</w:t>
            </w:r>
          </w:p>
        </w:tc>
        <w:tc>
          <w:tcPr>
            <w:tcW w:w="515" w:type="dxa"/>
          </w:tcPr>
          <w:p>
            <w:pPr>
              <w:pStyle w:val="14"/>
              <w:spacing w:before="171"/>
              <w:ind w:left="60"/>
              <w:jc w:val="left"/>
              <w:rPr>
                <w:sz w:val="20"/>
              </w:rPr>
            </w:pPr>
            <w:r>
              <w:rPr>
                <w:spacing w:val="-4"/>
                <w:sz w:val="20"/>
              </w:rPr>
              <w:t>2015</w:t>
            </w:r>
          </w:p>
        </w:tc>
        <w:tc>
          <w:tcPr>
            <w:tcW w:w="1144" w:type="dxa"/>
          </w:tcPr>
          <w:p>
            <w:pPr>
              <w:pStyle w:val="14"/>
              <w:ind w:left="57" w:right="37"/>
              <w:rPr>
                <w:sz w:val="20"/>
              </w:rPr>
            </w:pPr>
            <w:r>
              <w:rPr>
                <w:spacing w:val="-2"/>
                <w:sz w:val="20"/>
              </w:rPr>
              <w:t>丹凤街道办</w:t>
            </w:r>
          </w:p>
          <w:p>
            <w:pPr>
              <w:pStyle w:val="14"/>
              <w:spacing w:before="44"/>
              <w:ind w:left="72" w:right="52"/>
              <w:rPr>
                <w:sz w:val="20"/>
              </w:rPr>
            </w:pPr>
            <w:r>
              <w:rPr>
                <w:spacing w:val="-5"/>
                <w:sz w:val="20"/>
              </w:rPr>
              <w:t>事处</w:t>
            </w:r>
          </w:p>
        </w:tc>
        <w:tc>
          <w:tcPr>
            <w:tcW w:w="972" w:type="dxa"/>
          </w:tcPr>
          <w:p>
            <w:pPr>
              <w:pStyle w:val="14"/>
              <w:spacing w:before="171"/>
              <w:ind w:left="89"/>
              <w:jc w:val="left"/>
              <w:rPr>
                <w:sz w:val="20"/>
              </w:rPr>
            </w:pPr>
            <w:r>
              <w:rPr>
                <w:spacing w:val="-2"/>
                <w:sz w:val="20"/>
              </w:rPr>
              <w:t>15161.20</w:t>
            </w:r>
          </w:p>
        </w:tc>
        <w:tc>
          <w:tcPr>
            <w:tcW w:w="915" w:type="dxa"/>
          </w:tcPr>
          <w:p>
            <w:pPr>
              <w:pStyle w:val="14"/>
              <w:spacing w:before="171"/>
              <w:ind w:left="111"/>
              <w:jc w:val="left"/>
              <w:rPr>
                <w:sz w:val="20"/>
              </w:rPr>
            </w:pPr>
            <w:r>
              <w:rPr>
                <w:spacing w:val="-2"/>
                <w:sz w:val="20"/>
              </w:rPr>
              <w:t>2478.42</w:t>
            </w:r>
          </w:p>
        </w:tc>
        <w:tc>
          <w:tcPr>
            <w:tcW w:w="686" w:type="dxa"/>
          </w:tcPr>
          <w:p>
            <w:pPr>
              <w:pStyle w:val="14"/>
              <w:spacing w:before="171"/>
              <w:ind w:left="31" w:right="7"/>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8"/>
              <w:rPr>
                <w:sz w:val="20"/>
              </w:rPr>
            </w:pPr>
            <w:r>
              <w:rPr>
                <w:spacing w:val="-5"/>
                <w:sz w:val="20"/>
              </w:rPr>
              <w:t>12</w:t>
            </w:r>
          </w:p>
        </w:tc>
        <w:tc>
          <w:tcPr>
            <w:tcW w:w="915" w:type="dxa"/>
          </w:tcPr>
          <w:p>
            <w:pPr>
              <w:pStyle w:val="14"/>
              <w:spacing w:before="171" w:line="280" w:lineRule="auto"/>
              <w:ind w:left="259" w:right="38" w:hanging="200"/>
              <w:jc w:val="left"/>
              <w:rPr>
                <w:sz w:val="20"/>
              </w:rPr>
            </w:pPr>
            <w:r>
              <w:rPr>
                <w:spacing w:val="-4"/>
                <w:sz w:val="20"/>
              </w:rPr>
              <w:t>财政（农</w:t>
            </w:r>
            <w:r>
              <w:rPr>
                <w:spacing w:val="-6"/>
                <w:sz w:val="20"/>
              </w:rPr>
              <w:t>发）</w:t>
            </w:r>
          </w:p>
        </w:tc>
        <w:tc>
          <w:tcPr>
            <w:tcW w:w="2381" w:type="dxa"/>
          </w:tcPr>
          <w:p>
            <w:pPr>
              <w:pStyle w:val="14"/>
              <w:spacing w:line="280" w:lineRule="auto"/>
              <w:ind w:left="68" w:right="45"/>
              <w:rPr>
                <w:sz w:val="20"/>
                <w:lang w:eastAsia="zh-CN"/>
              </w:rPr>
            </w:pPr>
            <w:r>
              <w:rPr>
                <w:spacing w:val="-2"/>
                <w:sz w:val="20"/>
                <w:lang w:eastAsia="zh-CN"/>
              </w:rPr>
              <w:t>2015</w:t>
            </w:r>
            <w:r>
              <w:rPr>
                <w:spacing w:val="-10"/>
                <w:sz w:val="20"/>
                <w:lang w:eastAsia="zh-CN"/>
              </w:rPr>
              <w:t>年云南省曲靖市师宗</w:t>
            </w:r>
            <w:r>
              <w:rPr>
                <w:spacing w:val="-1"/>
                <w:sz w:val="20"/>
                <w:lang w:eastAsia="zh-CN"/>
              </w:rPr>
              <w:t>县丹凤镇淑足片区高标准</w:t>
            </w:r>
          </w:p>
          <w:p>
            <w:pPr>
              <w:pStyle w:val="14"/>
              <w:spacing w:before="0"/>
              <w:ind w:left="42" w:right="22"/>
              <w:rPr>
                <w:sz w:val="20"/>
              </w:rPr>
            </w:pPr>
            <w:r>
              <w:rPr>
                <w:spacing w:val="-2"/>
                <w:sz w:val="20"/>
              </w:rPr>
              <w:t>农田建设项目</w:t>
            </w:r>
          </w:p>
        </w:tc>
        <w:tc>
          <w:tcPr>
            <w:tcW w:w="515" w:type="dxa"/>
          </w:tcPr>
          <w:p>
            <w:pPr>
              <w:pStyle w:val="14"/>
              <w:spacing w:before="0"/>
              <w:jc w:val="left"/>
              <w:rPr>
                <w:rFonts w:ascii="黑体"/>
                <w:sz w:val="25"/>
              </w:rPr>
            </w:pPr>
          </w:p>
          <w:p>
            <w:pPr>
              <w:pStyle w:val="14"/>
              <w:spacing w:before="1"/>
              <w:ind w:left="46" w:right="26"/>
              <w:rPr>
                <w:sz w:val="20"/>
              </w:rPr>
            </w:pPr>
            <w:r>
              <w:rPr>
                <w:spacing w:val="-4"/>
                <w:sz w:val="20"/>
              </w:rPr>
              <w:t>2015</w:t>
            </w:r>
          </w:p>
        </w:tc>
        <w:tc>
          <w:tcPr>
            <w:tcW w:w="515" w:type="dxa"/>
          </w:tcPr>
          <w:p>
            <w:pPr>
              <w:pStyle w:val="14"/>
              <w:spacing w:before="0"/>
              <w:jc w:val="left"/>
              <w:rPr>
                <w:rFonts w:ascii="黑体"/>
                <w:sz w:val="25"/>
              </w:rPr>
            </w:pPr>
          </w:p>
          <w:p>
            <w:pPr>
              <w:pStyle w:val="14"/>
              <w:spacing w:before="1"/>
              <w:ind w:left="60"/>
              <w:jc w:val="left"/>
              <w:rPr>
                <w:sz w:val="20"/>
              </w:rPr>
            </w:pPr>
            <w:r>
              <w:rPr>
                <w:spacing w:val="-4"/>
                <w:sz w:val="20"/>
              </w:rPr>
              <w:t>2015</w:t>
            </w:r>
          </w:p>
        </w:tc>
        <w:tc>
          <w:tcPr>
            <w:tcW w:w="1144" w:type="dxa"/>
          </w:tcPr>
          <w:p>
            <w:pPr>
              <w:pStyle w:val="14"/>
              <w:spacing w:before="171" w:line="280" w:lineRule="auto"/>
              <w:ind w:left="375" w:right="51" w:hanging="300"/>
              <w:jc w:val="left"/>
              <w:rPr>
                <w:sz w:val="20"/>
              </w:rPr>
            </w:pPr>
            <w:r>
              <w:rPr>
                <w:spacing w:val="-2"/>
                <w:sz w:val="20"/>
              </w:rPr>
              <w:t>丹凤街道办</w:t>
            </w:r>
            <w:r>
              <w:rPr>
                <w:spacing w:val="-6"/>
                <w:sz w:val="20"/>
              </w:rPr>
              <w:t>事处</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4000.00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545.00</w:t>
            </w:r>
          </w:p>
        </w:tc>
        <w:tc>
          <w:tcPr>
            <w:tcW w:w="686" w:type="dxa"/>
          </w:tcPr>
          <w:p>
            <w:pPr>
              <w:pStyle w:val="14"/>
              <w:spacing w:before="0"/>
              <w:jc w:val="left"/>
              <w:rPr>
                <w:rFonts w:ascii="黑体"/>
                <w:sz w:val="25"/>
              </w:rPr>
            </w:pPr>
          </w:p>
          <w:p>
            <w:pPr>
              <w:pStyle w:val="14"/>
              <w:spacing w:before="1"/>
              <w:ind w:left="31" w:right="7"/>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8"/>
              <w:rPr>
                <w:sz w:val="20"/>
              </w:rPr>
            </w:pPr>
            <w:r>
              <w:rPr>
                <w:spacing w:val="-5"/>
                <w:sz w:val="20"/>
              </w:rPr>
              <w:t>13</w:t>
            </w:r>
          </w:p>
        </w:tc>
        <w:tc>
          <w:tcPr>
            <w:tcW w:w="915" w:type="dxa"/>
          </w:tcPr>
          <w:p>
            <w:pPr>
              <w:pStyle w:val="14"/>
              <w:spacing w:before="0"/>
              <w:jc w:val="left"/>
              <w:rPr>
                <w:rFonts w:ascii="黑体"/>
                <w:sz w:val="25"/>
              </w:rPr>
            </w:pPr>
          </w:p>
          <w:p>
            <w:pPr>
              <w:pStyle w:val="14"/>
              <w:spacing w:before="1"/>
              <w:ind w:left="42" w:right="22"/>
              <w:rPr>
                <w:sz w:val="20"/>
              </w:rPr>
            </w:pPr>
            <w:r>
              <w:rPr>
                <w:spacing w:val="-5"/>
                <w:sz w:val="20"/>
              </w:rPr>
              <w:t>农业</w:t>
            </w:r>
          </w:p>
        </w:tc>
        <w:tc>
          <w:tcPr>
            <w:tcW w:w="2381" w:type="dxa"/>
          </w:tcPr>
          <w:p>
            <w:pPr>
              <w:pStyle w:val="14"/>
              <w:spacing w:before="171" w:line="280" w:lineRule="auto"/>
              <w:ind w:left="93" w:right="20" w:hanging="50"/>
              <w:jc w:val="left"/>
              <w:rPr>
                <w:sz w:val="20"/>
                <w:lang w:eastAsia="zh-CN"/>
              </w:rPr>
            </w:pPr>
            <w:r>
              <w:rPr>
                <w:spacing w:val="-14"/>
                <w:sz w:val="20"/>
                <w:lang w:eastAsia="zh-CN"/>
              </w:rPr>
              <w:t>师宗县</w:t>
            </w:r>
            <w:r>
              <w:rPr>
                <w:spacing w:val="-2"/>
                <w:sz w:val="20"/>
                <w:lang w:eastAsia="zh-CN"/>
              </w:rPr>
              <w:t>2016</w:t>
            </w:r>
            <w:r>
              <w:rPr>
                <w:spacing w:val="-11"/>
                <w:sz w:val="20"/>
                <w:lang w:eastAsia="zh-CN"/>
              </w:rPr>
              <w:t>年农业生产发展专项</w:t>
            </w:r>
            <w:r>
              <w:rPr>
                <w:rFonts w:hint="eastAsia"/>
                <w:spacing w:val="-11"/>
                <w:sz w:val="20"/>
                <w:lang w:eastAsia="zh-CN"/>
              </w:rPr>
              <w:t>－</w:t>
            </w:r>
            <w:r>
              <w:rPr>
                <w:spacing w:val="-11"/>
                <w:sz w:val="20"/>
                <w:lang w:eastAsia="zh-CN"/>
              </w:rPr>
              <w:t>中低产田地改造</w:t>
            </w:r>
          </w:p>
        </w:tc>
        <w:tc>
          <w:tcPr>
            <w:tcW w:w="515" w:type="dxa"/>
          </w:tcPr>
          <w:p>
            <w:pPr>
              <w:pStyle w:val="14"/>
              <w:spacing w:before="0"/>
              <w:jc w:val="left"/>
              <w:rPr>
                <w:rFonts w:ascii="黑体"/>
                <w:sz w:val="25"/>
                <w:lang w:eastAsia="zh-CN"/>
              </w:rPr>
            </w:pPr>
          </w:p>
          <w:p>
            <w:pPr>
              <w:pStyle w:val="14"/>
              <w:spacing w:before="1"/>
              <w:ind w:left="46" w:right="26"/>
              <w:rPr>
                <w:sz w:val="20"/>
              </w:rPr>
            </w:pPr>
            <w:r>
              <w:rPr>
                <w:spacing w:val="-4"/>
                <w:sz w:val="20"/>
              </w:rPr>
              <w:t>2016</w:t>
            </w:r>
          </w:p>
        </w:tc>
        <w:tc>
          <w:tcPr>
            <w:tcW w:w="515" w:type="dxa"/>
          </w:tcPr>
          <w:p>
            <w:pPr>
              <w:pStyle w:val="14"/>
              <w:spacing w:before="0"/>
              <w:jc w:val="left"/>
              <w:rPr>
                <w:rFonts w:ascii="黑体"/>
                <w:sz w:val="25"/>
              </w:rPr>
            </w:pPr>
          </w:p>
          <w:p>
            <w:pPr>
              <w:pStyle w:val="14"/>
              <w:spacing w:before="1"/>
              <w:ind w:left="60"/>
              <w:jc w:val="left"/>
              <w:rPr>
                <w:sz w:val="20"/>
              </w:rPr>
            </w:pPr>
            <w:r>
              <w:rPr>
                <w:spacing w:val="-4"/>
                <w:sz w:val="20"/>
              </w:rPr>
              <w:t>2016</w:t>
            </w:r>
          </w:p>
        </w:tc>
        <w:tc>
          <w:tcPr>
            <w:tcW w:w="1144" w:type="dxa"/>
          </w:tcPr>
          <w:p>
            <w:pPr>
              <w:pStyle w:val="14"/>
              <w:spacing w:line="280" w:lineRule="auto"/>
              <w:ind w:left="75" w:right="51"/>
              <w:rPr>
                <w:sz w:val="20"/>
                <w:lang w:eastAsia="zh-CN"/>
              </w:rPr>
            </w:pPr>
            <w:r>
              <w:rPr>
                <w:spacing w:val="-2"/>
                <w:sz w:val="20"/>
                <w:lang w:eastAsia="zh-CN"/>
              </w:rPr>
              <w:t>彩云镇、高良壮族苗族</w:t>
            </w:r>
          </w:p>
          <w:p>
            <w:pPr>
              <w:pStyle w:val="14"/>
              <w:spacing w:before="0"/>
              <w:ind w:left="73" w:right="52"/>
              <w:rPr>
                <w:sz w:val="20"/>
                <w:lang w:eastAsia="zh-CN"/>
              </w:rPr>
            </w:pPr>
            <w:r>
              <w:rPr>
                <w:spacing w:val="-4"/>
                <w:sz w:val="20"/>
                <w:lang w:eastAsia="zh-CN"/>
              </w:rPr>
              <w:t>瑶族乡</w:t>
            </w:r>
          </w:p>
        </w:tc>
        <w:tc>
          <w:tcPr>
            <w:tcW w:w="972" w:type="dxa"/>
          </w:tcPr>
          <w:p>
            <w:pPr>
              <w:pStyle w:val="14"/>
              <w:spacing w:before="0"/>
              <w:jc w:val="left"/>
              <w:rPr>
                <w:rFonts w:ascii="黑体"/>
                <w:sz w:val="25"/>
                <w:lang w:eastAsia="zh-CN"/>
              </w:rPr>
            </w:pPr>
          </w:p>
          <w:p>
            <w:pPr>
              <w:pStyle w:val="14"/>
              <w:spacing w:before="1"/>
              <w:ind w:left="139"/>
              <w:jc w:val="left"/>
              <w:rPr>
                <w:sz w:val="20"/>
              </w:rPr>
            </w:pPr>
            <w:r>
              <w:rPr>
                <w:spacing w:val="-2"/>
                <w:sz w:val="20"/>
              </w:rPr>
              <w:t>2000.00</w:t>
            </w:r>
          </w:p>
        </w:tc>
        <w:tc>
          <w:tcPr>
            <w:tcW w:w="915" w:type="dxa"/>
          </w:tcPr>
          <w:p>
            <w:pPr>
              <w:pStyle w:val="14"/>
              <w:spacing w:before="0"/>
              <w:jc w:val="left"/>
              <w:rPr>
                <w:rFonts w:ascii="黑体"/>
                <w:sz w:val="25"/>
              </w:rPr>
            </w:pPr>
          </w:p>
          <w:p>
            <w:pPr>
              <w:pStyle w:val="14"/>
              <w:spacing w:before="1"/>
              <w:ind w:left="162"/>
              <w:jc w:val="left"/>
              <w:rPr>
                <w:sz w:val="20"/>
              </w:rPr>
            </w:pPr>
            <w:r>
              <w:rPr>
                <w:spacing w:val="-2"/>
                <w:sz w:val="20"/>
              </w:rPr>
              <w:t>199.37</w:t>
            </w:r>
          </w:p>
        </w:tc>
        <w:tc>
          <w:tcPr>
            <w:tcW w:w="686" w:type="dxa"/>
          </w:tcPr>
          <w:p>
            <w:pPr>
              <w:pStyle w:val="14"/>
              <w:spacing w:before="171" w:line="280" w:lineRule="auto"/>
              <w:ind w:left="48" w:right="20"/>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8"/>
              <w:rPr>
                <w:sz w:val="20"/>
              </w:rPr>
            </w:pPr>
            <w:r>
              <w:rPr>
                <w:spacing w:val="-5"/>
                <w:sz w:val="20"/>
              </w:rPr>
              <w:t>14</w:t>
            </w:r>
          </w:p>
        </w:tc>
        <w:tc>
          <w:tcPr>
            <w:tcW w:w="915" w:type="dxa"/>
          </w:tcPr>
          <w:p>
            <w:pPr>
              <w:pStyle w:val="14"/>
              <w:spacing w:before="171" w:line="280" w:lineRule="auto"/>
              <w:ind w:left="260" w:right="37" w:hanging="200"/>
              <w:jc w:val="left"/>
              <w:rPr>
                <w:sz w:val="20"/>
              </w:rPr>
            </w:pPr>
            <w:r>
              <w:rPr>
                <w:spacing w:val="-4"/>
                <w:sz w:val="20"/>
              </w:rPr>
              <w:t>财政（农</w:t>
            </w:r>
            <w:r>
              <w:rPr>
                <w:spacing w:val="-6"/>
                <w:sz w:val="20"/>
              </w:rPr>
              <w:t>发）</w:t>
            </w:r>
          </w:p>
        </w:tc>
        <w:tc>
          <w:tcPr>
            <w:tcW w:w="2381" w:type="dxa"/>
          </w:tcPr>
          <w:p>
            <w:pPr>
              <w:pStyle w:val="14"/>
              <w:spacing w:line="280" w:lineRule="auto"/>
              <w:ind w:left="68" w:right="45"/>
              <w:rPr>
                <w:sz w:val="20"/>
                <w:lang w:eastAsia="zh-CN"/>
              </w:rPr>
            </w:pPr>
            <w:r>
              <w:rPr>
                <w:spacing w:val="-2"/>
                <w:sz w:val="20"/>
                <w:lang w:eastAsia="zh-CN"/>
              </w:rPr>
              <w:t>2015</w:t>
            </w:r>
            <w:r>
              <w:rPr>
                <w:spacing w:val="-10"/>
                <w:sz w:val="20"/>
                <w:lang w:eastAsia="zh-CN"/>
              </w:rPr>
              <w:t>年云南省曲靖市师宗</w:t>
            </w:r>
            <w:r>
              <w:rPr>
                <w:spacing w:val="-1"/>
                <w:sz w:val="20"/>
                <w:lang w:eastAsia="zh-CN"/>
              </w:rPr>
              <w:t>县彩云镇长街片区高标准</w:t>
            </w:r>
          </w:p>
          <w:p>
            <w:pPr>
              <w:pStyle w:val="14"/>
              <w:spacing w:before="0"/>
              <w:ind w:left="42" w:right="21"/>
              <w:rPr>
                <w:sz w:val="20"/>
              </w:rPr>
            </w:pPr>
            <w:r>
              <w:rPr>
                <w:spacing w:val="-2"/>
                <w:sz w:val="20"/>
              </w:rPr>
              <w:t>农田建设项目</w:t>
            </w:r>
          </w:p>
        </w:tc>
        <w:tc>
          <w:tcPr>
            <w:tcW w:w="515" w:type="dxa"/>
          </w:tcPr>
          <w:p>
            <w:pPr>
              <w:pStyle w:val="14"/>
              <w:spacing w:before="0"/>
              <w:jc w:val="left"/>
              <w:rPr>
                <w:rFonts w:ascii="黑体"/>
                <w:sz w:val="25"/>
              </w:rPr>
            </w:pPr>
          </w:p>
          <w:p>
            <w:pPr>
              <w:pStyle w:val="14"/>
              <w:spacing w:before="1"/>
              <w:ind w:left="46" w:right="25"/>
              <w:rPr>
                <w:sz w:val="20"/>
              </w:rPr>
            </w:pPr>
            <w:r>
              <w:rPr>
                <w:spacing w:val="-4"/>
                <w:sz w:val="20"/>
              </w:rPr>
              <w:t>2016</w:t>
            </w:r>
          </w:p>
        </w:tc>
        <w:tc>
          <w:tcPr>
            <w:tcW w:w="515" w:type="dxa"/>
          </w:tcPr>
          <w:p>
            <w:pPr>
              <w:pStyle w:val="14"/>
              <w:spacing w:before="0"/>
              <w:jc w:val="left"/>
              <w:rPr>
                <w:rFonts w:ascii="黑体"/>
                <w:sz w:val="25"/>
              </w:rPr>
            </w:pPr>
          </w:p>
          <w:p>
            <w:pPr>
              <w:pStyle w:val="14"/>
              <w:spacing w:before="1"/>
              <w:ind w:left="60"/>
              <w:jc w:val="left"/>
              <w:rPr>
                <w:sz w:val="20"/>
              </w:rPr>
            </w:pPr>
            <w:r>
              <w:rPr>
                <w:spacing w:val="-4"/>
                <w:sz w:val="20"/>
              </w:rPr>
              <w:t>2016</w:t>
            </w:r>
          </w:p>
        </w:tc>
        <w:tc>
          <w:tcPr>
            <w:tcW w:w="1144" w:type="dxa"/>
          </w:tcPr>
          <w:p>
            <w:pPr>
              <w:pStyle w:val="14"/>
              <w:spacing w:before="0"/>
              <w:jc w:val="left"/>
              <w:rPr>
                <w:rFonts w:ascii="黑体"/>
                <w:sz w:val="25"/>
              </w:rPr>
            </w:pPr>
          </w:p>
          <w:p>
            <w:pPr>
              <w:pStyle w:val="14"/>
              <w:spacing w:before="1"/>
              <w:ind w:left="73" w:right="52"/>
              <w:rPr>
                <w:sz w:val="20"/>
              </w:rPr>
            </w:pPr>
            <w:r>
              <w:rPr>
                <w:spacing w:val="-4"/>
                <w:sz w:val="20"/>
              </w:rPr>
              <w:t>彩云镇</w:t>
            </w:r>
          </w:p>
        </w:tc>
        <w:tc>
          <w:tcPr>
            <w:tcW w:w="972" w:type="dxa"/>
          </w:tcPr>
          <w:p>
            <w:pPr>
              <w:pStyle w:val="14"/>
              <w:spacing w:before="0"/>
              <w:jc w:val="left"/>
              <w:rPr>
                <w:rFonts w:ascii="黑体"/>
                <w:sz w:val="25"/>
              </w:rPr>
            </w:pPr>
          </w:p>
          <w:p>
            <w:pPr>
              <w:pStyle w:val="14"/>
              <w:spacing w:before="1"/>
              <w:ind w:left="140"/>
              <w:jc w:val="left"/>
              <w:rPr>
                <w:sz w:val="20"/>
              </w:rPr>
            </w:pPr>
            <w:r>
              <w:rPr>
                <w:spacing w:val="-2"/>
                <w:sz w:val="20"/>
              </w:rPr>
              <w:t>4000.00</w:t>
            </w:r>
          </w:p>
        </w:tc>
        <w:tc>
          <w:tcPr>
            <w:tcW w:w="915" w:type="dxa"/>
          </w:tcPr>
          <w:p>
            <w:pPr>
              <w:pStyle w:val="14"/>
              <w:spacing w:before="0"/>
              <w:jc w:val="left"/>
              <w:rPr>
                <w:rFonts w:ascii="黑体"/>
                <w:sz w:val="25"/>
              </w:rPr>
            </w:pPr>
          </w:p>
          <w:p>
            <w:pPr>
              <w:pStyle w:val="14"/>
              <w:spacing w:before="1"/>
              <w:ind w:left="162"/>
              <w:jc w:val="left"/>
              <w:rPr>
                <w:sz w:val="20"/>
              </w:rPr>
            </w:pPr>
            <w:r>
              <w:rPr>
                <w:spacing w:val="-2"/>
                <w:sz w:val="20"/>
              </w:rPr>
              <w:t>544.57</w:t>
            </w:r>
          </w:p>
        </w:tc>
        <w:tc>
          <w:tcPr>
            <w:tcW w:w="686" w:type="dxa"/>
          </w:tcPr>
          <w:p>
            <w:pPr>
              <w:pStyle w:val="14"/>
              <w:spacing w:before="171" w:line="280" w:lineRule="auto"/>
              <w:ind w:left="48" w:right="20"/>
              <w:jc w:val="left"/>
              <w:rPr>
                <w:sz w:val="20"/>
              </w:rPr>
            </w:pPr>
            <w:r>
              <w:rPr>
                <w:spacing w:val="-4"/>
                <w:sz w:val="20"/>
              </w:rPr>
              <w:t>需要提质改造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7" w:right="7"/>
              <w:rPr>
                <w:sz w:val="20"/>
              </w:rPr>
            </w:pPr>
            <w:r>
              <w:rPr>
                <w:spacing w:val="-5"/>
                <w:sz w:val="20"/>
              </w:rPr>
              <w:t>15</w:t>
            </w:r>
          </w:p>
        </w:tc>
        <w:tc>
          <w:tcPr>
            <w:tcW w:w="915" w:type="dxa"/>
          </w:tcPr>
          <w:p>
            <w:pPr>
              <w:pStyle w:val="14"/>
              <w:spacing w:before="171"/>
              <w:ind w:left="42" w:right="22"/>
              <w:rPr>
                <w:sz w:val="20"/>
              </w:rPr>
            </w:pPr>
            <w:r>
              <w:rPr>
                <w:spacing w:val="-5"/>
                <w:sz w:val="20"/>
              </w:rPr>
              <w:t>国土</w:t>
            </w:r>
          </w:p>
        </w:tc>
        <w:tc>
          <w:tcPr>
            <w:tcW w:w="2381" w:type="dxa"/>
          </w:tcPr>
          <w:p>
            <w:pPr>
              <w:pStyle w:val="14"/>
              <w:ind w:left="42" w:right="21"/>
              <w:rPr>
                <w:sz w:val="20"/>
                <w:lang w:eastAsia="zh-CN"/>
              </w:rPr>
            </w:pPr>
            <w:r>
              <w:rPr>
                <w:spacing w:val="-1"/>
                <w:sz w:val="20"/>
                <w:lang w:eastAsia="zh-CN"/>
              </w:rPr>
              <w:t>曲靖市师宗县彩云镇额则</w:t>
            </w:r>
          </w:p>
          <w:p>
            <w:pPr>
              <w:pStyle w:val="14"/>
              <w:spacing w:before="44"/>
              <w:ind w:left="42" w:right="21"/>
              <w:rPr>
                <w:sz w:val="20"/>
              </w:rPr>
            </w:pPr>
            <w:r>
              <w:rPr>
                <w:spacing w:val="-25"/>
                <w:sz w:val="20"/>
              </w:rPr>
              <w:t>等</w:t>
            </w:r>
            <w:r>
              <w:rPr>
                <w:sz w:val="20"/>
              </w:rPr>
              <w:t>2</w:t>
            </w:r>
            <w:r>
              <w:rPr>
                <w:spacing w:val="-9"/>
                <w:sz w:val="20"/>
              </w:rPr>
              <w:t>个村土地整治项目</w:t>
            </w:r>
          </w:p>
        </w:tc>
        <w:tc>
          <w:tcPr>
            <w:tcW w:w="515" w:type="dxa"/>
          </w:tcPr>
          <w:p>
            <w:pPr>
              <w:pStyle w:val="14"/>
              <w:spacing w:before="171"/>
              <w:ind w:left="46" w:right="25"/>
              <w:rPr>
                <w:sz w:val="20"/>
              </w:rPr>
            </w:pPr>
            <w:r>
              <w:rPr>
                <w:spacing w:val="-4"/>
                <w:sz w:val="20"/>
              </w:rPr>
              <w:t>2016</w:t>
            </w:r>
          </w:p>
        </w:tc>
        <w:tc>
          <w:tcPr>
            <w:tcW w:w="515" w:type="dxa"/>
          </w:tcPr>
          <w:p>
            <w:pPr>
              <w:pStyle w:val="14"/>
              <w:spacing w:before="171"/>
              <w:ind w:left="60"/>
              <w:jc w:val="left"/>
              <w:rPr>
                <w:sz w:val="20"/>
              </w:rPr>
            </w:pPr>
            <w:r>
              <w:rPr>
                <w:spacing w:val="-4"/>
                <w:sz w:val="20"/>
              </w:rPr>
              <w:t>2016</w:t>
            </w:r>
          </w:p>
        </w:tc>
        <w:tc>
          <w:tcPr>
            <w:tcW w:w="1144" w:type="dxa"/>
          </w:tcPr>
          <w:p>
            <w:pPr>
              <w:pStyle w:val="14"/>
              <w:spacing w:before="171"/>
              <w:ind w:left="74" w:right="52"/>
              <w:rPr>
                <w:sz w:val="20"/>
              </w:rPr>
            </w:pPr>
            <w:r>
              <w:rPr>
                <w:spacing w:val="-4"/>
                <w:sz w:val="20"/>
              </w:rPr>
              <w:t>彩云镇</w:t>
            </w:r>
          </w:p>
        </w:tc>
        <w:tc>
          <w:tcPr>
            <w:tcW w:w="972" w:type="dxa"/>
          </w:tcPr>
          <w:p>
            <w:pPr>
              <w:pStyle w:val="14"/>
              <w:spacing w:before="171"/>
              <w:ind w:left="140"/>
              <w:jc w:val="left"/>
              <w:rPr>
                <w:sz w:val="20"/>
              </w:rPr>
            </w:pPr>
            <w:r>
              <w:rPr>
                <w:spacing w:val="-2"/>
                <w:sz w:val="20"/>
              </w:rPr>
              <w:t>9810.75</w:t>
            </w:r>
          </w:p>
        </w:tc>
        <w:tc>
          <w:tcPr>
            <w:tcW w:w="915" w:type="dxa"/>
          </w:tcPr>
          <w:p>
            <w:pPr>
              <w:pStyle w:val="14"/>
              <w:spacing w:before="171"/>
              <w:ind w:left="112"/>
              <w:jc w:val="left"/>
              <w:rPr>
                <w:sz w:val="20"/>
              </w:rPr>
            </w:pPr>
            <w:r>
              <w:rPr>
                <w:spacing w:val="-2"/>
                <w:sz w:val="20"/>
              </w:rPr>
              <w:t>1800.94</w:t>
            </w:r>
          </w:p>
        </w:tc>
        <w:tc>
          <w:tcPr>
            <w:tcW w:w="686" w:type="dxa"/>
          </w:tcPr>
          <w:p>
            <w:pPr>
              <w:pStyle w:val="14"/>
              <w:ind w:left="31" w:right="6"/>
              <w:rPr>
                <w:sz w:val="20"/>
              </w:rPr>
            </w:pPr>
            <w:r>
              <w:rPr>
                <w:spacing w:val="-4"/>
                <w:sz w:val="20"/>
              </w:rPr>
              <w:t>基本符</w:t>
            </w:r>
          </w:p>
          <w:p>
            <w:pPr>
              <w:pStyle w:val="14"/>
              <w:spacing w:before="44"/>
              <w:ind w:left="25"/>
              <w:rPr>
                <w:sz w:val="20"/>
              </w:rPr>
            </w:pPr>
            <w:r>
              <w:rPr>
                <w:sz w:val="20"/>
              </w:rPr>
              <w:t>合</w:t>
            </w:r>
          </w:p>
        </w:tc>
      </w:tr>
    </w:tbl>
    <w:p>
      <w:pPr>
        <w:rPr>
          <w:sz w:val="20"/>
        </w:rPr>
        <w:sectPr>
          <w:pgSz w:w="11910" w:h="16840"/>
          <w:pgMar w:top="1340" w:right="1320" w:bottom="74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6"/>
        <w:gridCol w:w="915"/>
        <w:gridCol w:w="2381"/>
        <w:gridCol w:w="515"/>
        <w:gridCol w:w="515"/>
        <w:gridCol w:w="1144"/>
        <w:gridCol w:w="972"/>
        <w:gridCol w:w="915"/>
        <w:gridCol w:w="6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8" w:hRule="atLeast"/>
        </w:trPr>
        <w:tc>
          <w:tcPr>
            <w:tcW w:w="286" w:type="dxa"/>
          </w:tcPr>
          <w:p>
            <w:pPr>
              <w:pStyle w:val="14"/>
              <w:spacing w:before="0"/>
              <w:jc w:val="left"/>
              <w:rPr>
                <w:rFonts w:ascii="黑体"/>
                <w:sz w:val="25"/>
              </w:rPr>
            </w:pPr>
          </w:p>
          <w:p>
            <w:pPr>
              <w:pStyle w:val="14"/>
              <w:spacing w:before="0" w:line="280" w:lineRule="auto"/>
              <w:ind w:left="42" w:right="26"/>
              <w:jc w:val="left"/>
              <w:rPr>
                <w:sz w:val="20"/>
              </w:rPr>
            </w:pPr>
            <w:r>
              <w:rPr>
                <w:spacing w:val="-10"/>
                <w:sz w:val="20"/>
              </w:rPr>
              <w:t>序号</w:t>
            </w:r>
          </w:p>
        </w:tc>
        <w:tc>
          <w:tcPr>
            <w:tcW w:w="915" w:type="dxa"/>
          </w:tcPr>
          <w:p>
            <w:pPr>
              <w:pStyle w:val="14"/>
              <w:spacing w:before="0"/>
              <w:jc w:val="left"/>
              <w:rPr>
                <w:rFonts w:ascii="黑体"/>
                <w:sz w:val="25"/>
              </w:rPr>
            </w:pPr>
          </w:p>
          <w:p>
            <w:pPr>
              <w:pStyle w:val="14"/>
              <w:spacing w:before="0" w:line="280" w:lineRule="auto"/>
              <w:ind w:left="157" w:right="40" w:hanging="100"/>
              <w:jc w:val="left"/>
              <w:rPr>
                <w:sz w:val="20"/>
              </w:rPr>
            </w:pPr>
            <w:r>
              <w:rPr>
                <w:spacing w:val="-4"/>
                <w:sz w:val="20"/>
              </w:rPr>
              <w:t>项目原主管部门</w:t>
            </w:r>
          </w:p>
        </w:tc>
        <w:tc>
          <w:tcPr>
            <w:tcW w:w="2381" w:type="dxa"/>
          </w:tcPr>
          <w:p>
            <w:pPr>
              <w:pStyle w:val="14"/>
              <w:spacing w:before="0"/>
              <w:jc w:val="left"/>
              <w:rPr>
                <w:rFonts w:ascii="黑体"/>
                <w:sz w:val="20"/>
              </w:rPr>
            </w:pPr>
          </w:p>
          <w:p>
            <w:pPr>
              <w:pStyle w:val="14"/>
              <w:spacing w:before="9"/>
              <w:jc w:val="left"/>
              <w:rPr>
                <w:rFonts w:ascii="黑体"/>
                <w:sz w:val="16"/>
              </w:rPr>
            </w:pPr>
          </w:p>
          <w:p>
            <w:pPr>
              <w:pStyle w:val="14"/>
              <w:spacing w:before="1"/>
              <w:ind w:left="790"/>
              <w:jc w:val="left"/>
              <w:rPr>
                <w:sz w:val="20"/>
              </w:rPr>
            </w:pPr>
            <w:r>
              <w:rPr>
                <w:spacing w:val="-3"/>
                <w:sz w:val="20"/>
              </w:rPr>
              <w:t>项目名称</w:t>
            </w:r>
          </w:p>
        </w:tc>
        <w:tc>
          <w:tcPr>
            <w:tcW w:w="515" w:type="dxa"/>
          </w:tcPr>
          <w:p>
            <w:pPr>
              <w:pStyle w:val="14"/>
              <w:spacing w:line="280" w:lineRule="auto"/>
              <w:ind w:left="57" w:right="40"/>
              <w:jc w:val="both"/>
              <w:rPr>
                <w:sz w:val="20"/>
              </w:rPr>
            </w:pPr>
            <w:r>
              <w:rPr>
                <w:spacing w:val="-6"/>
                <w:sz w:val="20"/>
              </w:rPr>
              <w:t>建设任务</w:t>
            </w:r>
            <w:r>
              <w:rPr>
                <w:spacing w:val="-5"/>
                <w:sz w:val="20"/>
              </w:rPr>
              <w:t>所属</w:t>
            </w:r>
          </w:p>
          <w:p>
            <w:pPr>
              <w:pStyle w:val="14"/>
              <w:spacing w:before="0"/>
              <w:ind w:left="57"/>
              <w:jc w:val="left"/>
              <w:rPr>
                <w:sz w:val="20"/>
              </w:rPr>
            </w:pPr>
            <w:r>
              <w:rPr>
                <w:spacing w:val="-5"/>
                <w:sz w:val="20"/>
              </w:rPr>
              <w:t>年度</w:t>
            </w:r>
          </w:p>
        </w:tc>
        <w:tc>
          <w:tcPr>
            <w:tcW w:w="515" w:type="dxa"/>
          </w:tcPr>
          <w:p>
            <w:pPr>
              <w:pStyle w:val="14"/>
              <w:spacing w:before="0"/>
              <w:jc w:val="left"/>
              <w:rPr>
                <w:rFonts w:ascii="黑体"/>
                <w:sz w:val="25"/>
              </w:rPr>
            </w:pPr>
          </w:p>
          <w:p>
            <w:pPr>
              <w:pStyle w:val="14"/>
              <w:spacing w:before="0" w:line="280" w:lineRule="auto"/>
              <w:ind w:left="57" w:right="40"/>
              <w:jc w:val="left"/>
              <w:rPr>
                <w:sz w:val="20"/>
              </w:rPr>
            </w:pPr>
            <w:r>
              <w:rPr>
                <w:spacing w:val="-6"/>
                <w:sz w:val="20"/>
              </w:rPr>
              <w:t>建成</w:t>
            </w:r>
            <w:r>
              <w:rPr>
                <w:spacing w:val="-5"/>
                <w:sz w:val="20"/>
              </w:rPr>
              <w:t>年度</w:t>
            </w:r>
          </w:p>
        </w:tc>
        <w:tc>
          <w:tcPr>
            <w:tcW w:w="1144" w:type="dxa"/>
          </w:tcPr>
          <w:p>
            <w:pPr>
              <w:pStyle w:val="14"/>
              <w:spacing w:before="0"/>
              <w:jc w:val="left"/>
              <w:rPr>
                <w:rFonts w:ascii="黑体"/>
                <w:sz w:val="25"/>
              </w:rPr>
            </w:pPr>
          </w:p>
          <w:p>
            <w:pPr>
              <w:pStyle w:val="14"/>
              <w:spacing w:before="0" w:line="280" w:lineRule="auto"/>
              <w:ind w:left="372" w:right="54" w:hanging="300"/>
              <w:jc w:val="left"/>
              <w:rPr>
                <w:sz w:val="20"/>
              </w:rPr>
            </w:pPr>
            <w:r>
              <w:rPr>
                <w:spacing w:val="-2"/>
                <w:sz w:val="20"/>
              </w:rPr>
              <w:t>项目地所在</w:t>
            </w:r>
            <w:r>
              <w:rPr>
                <w:spacing w:val="-6"/>
                <w:sz w:val="20"/>
              </w:rPr>
              <w:t>乡镇</w:t>
            </w:r>
          </w:p>
        </w:tc>
        <w:tc>
          <w:tcPr>
            <w:tcW w:w="972" w:type="dxa"/>
          </w:tcPr>
          <w:p>
            <w:pPr>
              <w:pStyle w:val="14"/>
              <w:spacing w:before="171" w:line="280" w:lineRule="auto"/>
              <w:ind w:left="87" w:right="67"/>
              <w:jc w:val="both"/>
              <w:rPr>
                <w:sz w:val="20"/>
                <w:lang w:eastAsia="zh-CN"/>
              </w:rPr>
            </w:pPr>
            <w:r>
              <w:rPr>
                <w:spacing w:val="-4"/>
                <w:sz w:val="20"/>
                <w:lang w:eastAsia="zh-CN"/>
              </w:rPr>
              <w:t>高标准农田建成面</w:t>
            </w:r>
            <w:r>
              <w:rPr>
                <w:sz w:val="20"/>
                <w:lang w:eastAsia="zh-CN"/>
              </w:rPr>
              <w:t>积（亩</w:t>
            </w:r>
            <w:r>
              <w:rPr>
                <w:spacing w:val="-10"/>
                <w:sz w:val="20"/>
                <w:lang w:eastAsia="zh-CN"/>
              </w:rPr>
              <w:t>）</w:t>
            </w:r>
          </w:p>
        </w:tc>
        <w:tc>
          <w:tcPr>
            <w:tcW w:w="915" w:type="dxa"/>
          </w:tcPr>
          <w:p>
            <w:pPr>
              <w:pStyle w:val="14"/>
              <w:spacing w:before="0"/>
              <w:jc w:val="left"/>
              <w:rPr>
                <w:rFonts w:ascii="黑体"/>
                <w:sz w:val="25"/>
                <w:lang w:eastAsia="zh-CN"/>
              </w:rPr>
            </w:pPr>
          </w:p>
          <w:p>
            <w:pPr>
              <w:pStyle w:val="14"/>
              <w:spacing w:before="0"/>
              <w:ind w:left="42" w:right="24"/>
              <w:rPr>
                <w:sz w:val="20"/>
              </w:rPr>
            </w:pPr>
            <w:r>
              <w:rPr>
                <w:spacing w:val="-4"/>
                <w:sz w:val="20"/>
              </w:rPr>
              <w:t>总投资</w:t>
            </w:r>
          </w:p>
          <w:p>
            <w:pPr>
              <w:pStyle w:val="14"/>
              <w:spacing w:before="44"/>
              <w:ind w:left="42" w:right="24"/>
              <w:rPr>
                <w:sz w:val="20"/>
              </w:rPr>
            </w:pPr>
            <w:r>
              <w:rPr>
                <w:sz w:val="20"/>
              </w:rPr>
              <w:t>（万元</w:t>
            </w:r>
            <w:r>
              <w:rPr>
                <w:spacing w:val="-10"/>
                <w:sz w:val="20"/>
              </w:rPr>
              <w:t>）</w:t>
            </w:r>
          </w:p>
        </w:tc>
        <w:tc>
          <w:tcPr>
            <w:tcW w:w="686" w:type="dxa"/>
          </w:tcPr>
          <w:p>
            <w:pPr>
              <w:pStyle w:val="14"/>
              <w:spacing w:before="0"/>
              <w:jc w:val="left"/>
              <w:rPr>
                <w:rFonts w:ascii="黑体"/>
                <w:sz w:val="25"/>
              </w:rPr>
            </w:pPr>
          </w:p>
          <w:p>
            <w:pPr>
              <w:pStyle w:val="14"/>
              <w:spacing w:before="0" w:line="280" w:lineRule="auto"/>
              <w:ind w:left="45" w:right="23"/>
              <w:jc w:val="left"/>
              <w:rPr>
                <w:sz w:val="20"/>
              </w:rPr>
            </w:pPr>
            <w:r>
              <w:rPr>
                <w:spacing w:val="-4"/>
                <w:sz w:val="20"/>
              </w:rPr>
              <w:t>工程运行情况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4" w:right="10"/>
              <w:rPr>
                <w:sz w:val="20"/>
              </w:rPr>
            </w:pPr>
            <w:r>
              <w:rPr>
                <w:spacing w:val="-5"/>
                <w:sz w:val="20"/>
              </w:rPr>
              <w:t>16</w:t>
            </w:r>
          </w:p>
        </w:tc>
        <w:tc>
          <w:tcPr>
            <w:tcW w:w="915" w:type="dxa"/>
          </w:tcPr>
          <w:p>
            <w:pPr>
              <w:pStyle w:val="14"/>
              <w:spacing w:before="171"/>
              <w:ind w:left="257"/>
              <w:jc w:val="left"/>
              <w:rPr>
                <w:sz w:val="20"/>
              </w:rPr>
            </w:pPr>
            <w:r>
              <w:rPr>
                <w:spacing w:val="-5"/>
                <w:sz w:val="20"/>
              </w:rPr>
              <w:t>国土</w:t>
            </w:r>
          </w:p>
        </w:tc>
        <w:tc>
          <w:tcPr>
            <w:tcW w:w="2381" w:type="dxa"/>
          </w:tcPr>
          <w:p>
            <w:pPr>
              <w:pStyle w:val="14"/>
              <w:ind w:left="42" w:right="26"/>
              <w:rPr>
                <w:sz w:val="20"/>
                <w:lang w:eastAsia="zh-CN"/>
              </w:rPr>
            </w:pPr>
            <w:r>
              <w:rPr>
                <w:spacing w:val="-1"/>
                <w:sz w:val="20"/>
                <w:lang w:eastAsia="zh-CN"/>
              </w:rPr>
              <w:t>曲靖市师宗县彩云镇石洞</w:t>
            </w:r>
          </w:p>
          <w:p>
            <w:pPr>
              <w:pStyle w:val="14"/>
              <w:spacing w:before="44"/>
              <w:ind w:left="42" w:right="26"/>
              <w:rPr>
                <w:sz w:val="20"/>
              </w:rPr>
            </w:pPr>
            <w:r>
              <w:rPr>
                <w:spacing w:val="-25"/>
                <w:sz w:val="20"/>
              </w:rPr>
              <w:t>等</w:t>
            </w:r>
            <w:r>
              <w:rPr>
                <w:sz w:val="20"/>
              </w:rPr>
              <w:t>2</w:t>
            </w:r>
            <w:r>
              <w:rPr>
                <w:spacing w:val="-9"/>
                <w:sz w:val="20"/>
              </w:rPr>
              <w:t>个村土地整治项目</w:t>
            </w:r>
          </w:p>
        </w:tc>
        <w:tc>
          <w:tcPr>
            <w:tcW w:w="515" w:type="dxa"/>
          </w:tcPr>
          <w:p>
            <w:pPr>
              <w:pStyle w:val="14"/>
              <w:spacing w:before="171"/>
              <w:ind w:left="43" w:right="27"/>
              <w:rPr>
                <w:sz w:val="20"/>
              </w:rPr>
            </w:pPr>
            <w:r>
              <w:rPr>
                <w:spacing w:val="-4"/>
                <w:sz w:val="20"/>
              </w:rPr>
              <w:t>2016</w:t>
            </w:r>
          </w:p>
        </w:tc>
        <w:tc>
          <w:tcPr>
            <w:tcW w:w="515" w:type="dxa"/>
          </w:tcPr>
          <w:p>
            <w:pPr>
              <w:pStyle w:val="14"/>
              <w:spacing w:before="171"/>
              <w:ind w:left="58"/>
              <w:jc w:val="left"/>
              <w:rPr>
                <w:sz w:val="20"/>
              </w:rPr>
            </w:pPr>
            <w:r>
              <w:rPr>
                <w:spacing w:val="-4"/>
                <w:sz w:val="20"/>
              </w:rPr>
              <w:t>2016</w:t>
            </w:r>
          </w:p>
        </w:tc>
        <w:tc>
          <w:tcPr>
            <w:tcW w:w="1144" w:type="dxa"/>
          </w:tcPr>
          <w:p>
            <w:pPr>
              <w:pStyle w:val="14"/>
              <w:spacing w:before="171"/>
              <w:ind w:left="68" w:right="52"/>
              <w:rPr>
                <w:sz w:val="20"/>
              </w:rPr>
            </w:pPr>
            <w:r>
              <w:rPr>
                <w:spacing w:val="-4"/>
                <w:sz w:val="20"/>
              </w:rPr>
              <w:t>彩云镇</w:t>
            </w:r>
          </w:p>
        </w:tc>
        <w:tc>
          <w:tcPr>
            <w:tcW w:w="972" w:type="dxa"/>
          </w:tcPr>
          <w:p>
            <w:pPr>
              <w:pStyle w:val="14"/>
              <w:spacing w:before="171"/>
              <w:ind w:left="137"/>
              <w:jc w:val="left"/>
              <w:rPr>
                <w:sz w:val="20"/>
              </w:rPr>
            </w:pPr>
            <w:r>
              <w:rPr>
                <w:spacing w:val="-2"/>
                <w:sz w:val="20"/>
              </w:rPr>
              <w:t>8903.22</w:t>
            </w:r>
          </w:p>
        </w:tc>
        <w:tc>
          <w:tcPr>
            <w:tcW w:w="915" w:type="dxa"/>
          </w:tcPr>
          <w:p>
            <w:pPr>
              <w:pStyle w:val="14"/>
              <w:spacing w:before="171"/>
              <w:ind w:left="109"/>
              <w:jc w:val="left"/>
              <w:rPr>
                <w:sz w:val="20"/>
              </w:rPr>
            </w:pPr>
            <w:r>
              <w:rPr>
                <w:spacing w:val="-2"/>
                <w:sz w:val="20"/>
              </w:rPr>
              <w:t>1789.15</w:t>
            </w:r>
          </w:p>
        </w:tc>
        <w:tc>
          <w:tcPr>
            <w:tcW w:w="686" w:type="dxa"/>
          </w:tcPr>
          <w:p>
            <w:pPr>
              <w:pStyle w:val="14"/>
              <w:spacing w:before="171"/>
              <w:ind w:left="29"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5" w:right="10"/>
              <w:rPr>
                <w:sz w:val="20"/>
              </w:rPr>
            </w:pPr>
            <w:r>
              <w:rPr>
                <w:spacing w:val="-5"/>
                <w:sz w:val="20"/>
              </w:rPr>
              <w:t>17</w:t>
            </w:r>
          </w:p>
        </w:tc>
        <w:tc>
          <w:tcPr>
            <w:tcW w:w="915" w:type="dxa"/>
          </w:tcPr>
          <w:p>
            <w:pPr>
              <w:pStyle w:val="14"/>
              <w:spacing w:before="171"/>
              <w:ind w:left="257"/>
              <w:jc w:val="left"/>
              <w:rPr>
                <w:sz w:val="20"/>
              </w:rPr>
            </w:pPr>
            <w:r>
              <w:rPr>
                <w:spacing w:val="-5"/>
                <w:sz w:val="20"/>
              </w:rPr>
              <w:t>国土</w:t>
            </w:r>
          </w:p>
        </w:tc>
        <w:tc>
          <w:tcPr>
            <w:tcW w:w="2381" w:type="dxa"/>
          </w:tcPr>
          <w:p>
            <w:pPr>
              <w:pStyle w:val="14"/>
              <w:ind w:left="42" w:right="26"/>
              <w:rPr>
                <w:sz w:val="20"/>
                <w:lang w:eastAsia="zh-CN"/>
              </w:rPr>
            </w:pPr>
            <w:r>
              <w:rPr>
                <w:spacing w:val="-1"/>
                <w:sz w:val="20"/>
                <w:lang w:eastAsia="zh-CN"/>
              </w:rPr>
              <w:t>曲靖市师宗县葵山镇查拉</w:t>
            </w:r>
          </w:p>
          <w:p>
            <w:pPr>
              <w:pStyle w:val="14"/>
              <w:spacing w:before="44"/>
              <w:ind w:left="42" w:right="26"/>
              <w:rPr>
                <w:sz w:val="20"/>
              </w:rPr>
            </w:pPr>
            <w:r>
              <w:rPr>
                <w:spacing w:val="-25"/>
                <w:sz w:val="20"/>
              </w:rPr>
              <w:t>等</w:t>
            </w:r>
            <w:r>
              <w:rPr>
                <w:sz w:val="20"/>
              </w:rPr>
              <w:t>6</w:t>
            </w:r>
            <w:r>
              <w:rPr>
                <w:spacing w:val="-9"/>
                <w:sz w:val="20"/>
              </w:rPr>
              <w:t>个村土地整治项目</w:t>
            </w:r>
          </w:p>
        </w:tc>
        <w:tc>
          <w:tcPr>
            <w:tcW w:w="515" w:type="dxa"/>
          </w:tcPr>
          <w:p>
            <w:pPr>
              <w:pStyle w:val="14"/>
              <w:spacing w:before="171"/>
              <w:ind w:left="43" w:right="27"/>
              <w:rPr>
                <w:sz w:val="20"/>
              </w:rPr>
            </w:pPr>
            <w:r>
              <w:rPr>
                <w:spacing w:val="-4"/>
                <w:sz w:val="20"/>
              </w:rPr>
              <w:t>2016</w:t>
            </w:r>
          </w:p>
        </w:tc>
        <w:tc>
          <w:tcPr>
            <w:tcW w:w="515" w:type="dxa"/>
          </w:tcPr>
          <w:p>
            <w:pPr>
              <w:pStyle w:val="14"/>
              <w:spacing w:before="171"/>
              <w:ind w:left="58"/>
              <w:jc w:val="left"/>
              <w:rPr>
                <w:sz w:val="20"/>
              </w:rPr>
            </w:pPr>
            <w:r>
              <w:rPr>
                <w:spacing w:val="-4"/>
                <w:sz w:val="20"/>
              </w:rPr>
              <w:t>2016</w:t>
            </w:r>
          </w:p>
        </w:tc>
        <w:tc>
          <w:tcPr>
            <w:tcW w:w="1144" w:type="dxa"/>
          </w:tcPr>
          <w:p>
            <w:pPr>
              <w:pStyle w:val="14"/>
              <w:spacing w:before="171"/>
              <w:ind w:left="69" w:right="52"/>
              <w:rPr>
                <w:sz w:val="20"/>
              </w:rPr>
            </w:pPr>
            <w:r>
              <w:rPr>
                <w:spacing w:val="-4"/>
                <w:sz w:val="20"/>
              </w:rPr>
              <w:t>葵山镇</w:t>
            </w:r>
          </w:p>
        </w:tc>
        <w:tc>
          <w:tcPr>
            <w:tcW w:w="972" w:type="dxa"/>
          </w:tcPr>
          <w:p>
            <w:pPr>
              <w:pStyle w:val="14"/>
              <w:spacing w:before="171"/>
              <w:ind w:left="87"/>
              <w:jc w:val="left"/>
              <w:rPr>
                <w:sz w:val="20"/>
              </w:rPr>
            </w:pPr>
            <w:r>
              <w:rPr>
                <w:spacing w:val="-2"/>
                <w:sz w:val="20"/>
              </w:rPr>
              <w:t>14129.66</w:t>
            </w:r>
          </w:p>
        </w:tc>
        <w:tc>
          <w:tcPr>
            <w:tcW w:w="915" w:type="dxa"/>
          </w:tcPr>
          <w:p>
            <w:pPr>
              <w:pStyle w:val="14"/>
              <w:spacing w:before="171"/>
              <w:ind w:left="109"/>
              <w:jc w:val="left"/>
              <w:rPr>
                <w:sz w:val="20"/>
              </w:rPr>
            </w:pPr>
            <w:r>
              <w:rPr>
                <w:spacing w:val="-2"/>
                <w:sz w:val="20"/>
              </w:rPr>
              <w:t>2841.80</w:t>
            </w:r>
          </w:p>
        </w:tc>
        <w:tc>
          <w:tcPr>
            <w:tcW w:w="686" w:type="dxa"/>
          </w:tcPr>
          <w:p>
            <w:pPr>
              <w:pStyle w:val="14"/>
              <w:ind w:left="29" w:right="9"/>
              <w:rPr>
                <w:sz w:val="20"/>
              </w:rPr>
            </w:pPr>
            <w:r>
              <w:rPr>
                <w:spacing w:val="-4"/>
                <w:sz w:val="20"/>
              </w:rPr>
              <w:t>基本符</w:t>
            </w:r>
          </w:p>
          <w:p>
            <w:pPr>
              <w:pStyle w:val="14"/>
              <w:spacing w:before="44"/>
              <w:ind w:left="20"/>
              <w:rPr>
                <w:sz w:val="20"/>
              </w:rPr>
            </w:pPr>
            <w:r>
              <w:rPr>
                <w:sz w:val="20"/>
              </w:rPr>
              <w:t>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5" w:right="10"/>
              <w:rPr>
                <w:sz w:val="20"/>
              </w:rPr>
            </w:pPr>
            <w:r>
              <w:rPr>
                <w:spacing w:val="-5"/>
                <w:sz w:val="20"/>
              </w:rPr>
              <w:t>18</w:t>
            </w:r>
          </w:p>
        </w:tc>
        <w:tc>
          <w:tcPr>
            <w:tcW w:w="915" w:type="dxa"/>
          </w:tcPr>
          <w:p>
            <w:pPr>
              <w:pStyle w:val="14"/>
              <w:spacing w:before="171"/>
              <w:ind w:left="258"/>
              <w:jc w:val="left"/>
              <w:rPr>
                <w:sz w:val="20"/>
              </w:rPr>
            </w:pPr>
            <w:r>
              <w:rPr>
                <w:spacing w:val="-5"/>
                <w:sz w:val="20"/>
              </w:rPr>
              <w:t>水利</w:t>
            </w:r>
          </w:p>
        </w:tc>
        <w:tc>
          <w:tcPr>
            <w:tcW w:w="2381" w:type="dxa"/>
          </w:tcPr>
          <w:p>
            <w:pPr>
              <w:pStyle w:val="14"/>
              <w:ind w:left="42" w:right="26"/>
              <w:rPr>
                <w:sz w:val="20"/>
                <w:lang w:eastAsia="zh-CN"/>
              </w:rPr>
            </w:pPr>
            <w:r>
              <w:rPr>
                <w:spacing w:val="-1"/>
                <w:sz w:val="20"/>
                <w:lang w:eastAsia="zh-CN"/>
              </w:rPr>
              <w:t>师宗县葵山镇纳禾片区高</w:t>
            </w:r>
          </w:p>
          <w:p>
            <w:pPr>
              <w:pStyle w:val="14"/>
              <w:spacing w:before="44"/>
              <w:ind w:left="42" w:right="26"/>
              <w:rPr>
                <w:sz w:val="20"/>
              </w:rPr>
            </w:pPr>
            <w:r>
              <w:rPr>
                <w:spacing w:val="-2"/>
                <w:sz w:val="20"/>
              </w:rPr>
              <w:t>效节水灌溉项目</w:t>
            </w:r>
          </w:p>
        </w:tc>
        <w:tc>
          <w:tcPr>
            <w:tcW w:w="515" w:type="dxa"/>
          </w:tcPr>
          <w:p>
            <w:pPr>
              <w:pStyle w:val="14"/>
              <w:spacing w:before="171"/>
              <w:ind w:left="43" w:right="27"/>
              <w:rPr>
                <w:sz w:val="20"/>
              </w:rPr>
            </w:pPr>
            <w:r>
              <w:rPr>
                <w:spacing w:val="-4"/>
                <w:sz w:val="20"/>
              </w:rPr>
              <w:t>2016</w:t>
            </w:r>
          </w:p>
        </w:tc>
        <w:tc>
          <w:tcPr>
            <w:tcW w:w="515" w:type="dxa"/>
          </w:tcPr>
          <w:p>
            <w:pPr>
              <w:pStyle w:val="14"/>
              <w:spacing w:before="171"/>
              <w:ind w:left="58"/>
              <w:jc w:val="left"/>
              <w:rPr>
                <w:sz w:val="20"/>
              </w:rPr>
            </w:pPr>
            <w:r>
              <w:rPr>
                <w:spacing w:val="-4"/>
                <w:sz w:val="20"/>
              </w:rPr>
              <w:t>2016</w:t>
            </w:r>
          </w:p>
        </w:tc>
        <w:tc>
          <w:tcPr>
            <w:tcW w:w="1144" w:type="dxa"/>
          </w:tcPr>
          <w:p>
            <w:pPr>
              <w:pStyle w:val="14"/>
              <w:spacing w:before="171"/>
              <w:ind w:left="69" w:right="52"/>
              <w:rPr>
                <w:sz w:val="20"/>
              </w:rPr>
            </w:pPr>
            <w:r>
              <w:rPr>
                <w:spacing w:val="-4"/>
                <w:sz w:val="20"/>
              </w:rPr>
              <w:t>葵山镇</w:t>
            </w:r>
          </w:p>
        </w:tc>
        <w:tc>
          <w:tcPr>
            <w:tcW w:w="972" w:type="dxa"/>
          </w:tcPr>
          <w:p>
            <w:pPr>
              <w:pStyle w:val="14"/>
              <w:spacing w:before="171"/>
              <w:ind w:left="87"/>
              <w:jc w:val="left"/>
              <w:rPr>
                <w:sz w:val="20"/>
              </w:rPr>
            </w:pPr>
            <w:r>
              <w:rPr>
                <w:spacing w:val="-2"/>
                <w:sz w:val="20"/>
              </w:rPr>
              <w:t>10100.00</w:t>
            </w:r>
          </w:p>
        </w:tc>
        <w:tc>
          <w:tcPr>
            <w:tcW w:w="915" w:type="dxa"/>
          </w:tcPr>
          <w:p>
            <w:pPr>
              <w:pStyle w:val="14"/>
              <w:spacing w:before="171"/>
              <w:ind w:left="110"/>
              <w:jc w:val="left"/>
              <w:rPr>
                <w:sz w:val="20"/>
              </w:rPr>
            </w:pPr>
            <w:r>
              <w:rPr>
                <w:spacing w:val="-2"/>
                <w:sz w:val="20"/>
              </w:rPr>
              <w:t>2812.00</w:t>
            </w:r>
          </w:p>
        </w:tc>
        <w:tc>
          <w:tcPr>
            <w:tcW w:w="686" w:type="dxa"/>
          </w:tcPr>
          <w:p>
            <w:pPr>
              <w:pStyle w:val="14"/>
              <w:ind w:left="46"/>
              <w:jc w:val="left"/>
              <w:rPr>
                <w:sz w:val="20"/>
              </w:rPr>
            </w:pPr>
            <w:r>
              <w:rPr>
                <w:spacing w:val="-4"/>
                <w:sz w:val="20"/>
              </w:rPr>
              <w:t>需要提</w:t>
            </w:r>
          </w:p>
          <w:p>
            <w:pPr>
              <w:pStyle w:val="14"/>
              <w:spacing w:before="44"/>
              <w:ind w:left="46"/>
              <w:jc w:val="left"/>
              <w:rPr>
                <w:sz w:val="20"/>
              </w:rPr>
            </w:pPr>
            <w:r>
              <w:rPr>
                <w:spacing w:val="-4"/>
                <w:sz w:val="20"/>
              </w:rPr>
              <w:t>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5" w:right="10"/>
              <w:rPr>
                <w:sz w:val="20"/>
              </w:rPr>
            </w:pPr>
            <w:r>
              <w:rPr>
                <w:spacing w:val="-5"/>
                <w:sz w:val="20"/>
              </w:rPr>
              <w:t>19</w:t>
            </w:r>
          </w:p>
        </w:tc>
        <w:tc>
          <w:tcPr>
            <w:tcW w:w="915" w:type="dxa"/>
          </w:tcPr>
          <w:p>
            <w:pPr>
              <w:pStyle w:val="14"/>
              <w:spacing w:before="171"/>
              <w:ind w:left="258"/>
              <w:jc w:val="left"/>
              <w:rPr>
                <w:sz w:val="20"/>
              </w:rPr>
            </w:pPr>
            <w:r>
              <w:rPr>
                <w:spacing w:val="-5"/>
                <w:sz w:val="20"/>
              </w:rPr>
              <w:t>国土</w:t>
            </w:r>
          </w:p>
        </w:tc>
        <w:tc>
          <w:tcPr>
            <w:tcW w:w="2381" w:type="dxa"/>
          </w:tcPr>
          <w:p>
            <w:pPr>
              <w:pStyle w:val="14"/>
              <w:ind w:left="42" w:right="25"/>
              <w:rPr>
                <w:sz w:val="20"/>
                <w:lang w:eastAsia="zh-CN"/>
              </w:rPr>
            </w:pPr>
            <w:r>
              <w:rPr>
                <w:spacing w:val="-1"/>
                <w:sz w:val="20"/>
                <w:lang w:eastAsia="zh-CN"/>
              </w:rPr>
              <w:t>曲靖市师宗县高良乡纳非</w:t>
            </w:r>
          </w:p>
          <w:p>
            <w:pPr>
              <w:pStyle w:val="14"/>
              <w:spacing w:before="44"/>
              <w:ind w:left="42" w:right="25"/>
              <w:rPr>
                <w:sz w:val="20"/>
              </w:rPr>
            </w:pPr>
            <w:r>
              <w:rPr>
                <w:spacing w:val="-2"/>
                <w:sz w:val="20"/>
              </w:rPr>
              <w:t>村土地整治项目</w:t>
            </w:r>
          </w:p>
        </w:tc>
        <w:tc>
          <w:tcPr>
            <w:tcW w:w="515" w:type="dxa"/>
          </w:tcPr>
          <w:p>
            <w:pPr>
              <w:pStyle w:val="14"/>
              <w:spacing w:before="171"/>
              <w:ind w:left="44" w:right="27"/>
              <w:rPr>
                <w:sz w:val="20"/>
              </w:rPr>
            </w:pPr>
            <w:r>
              <w:rPr>
                <w:spacing w:val="-4"/>
                <w:sz w:val="20"/>
              </w:rPr>
              <w:t>2017</w:t>
            </w:r>
          </w:p>
        </w:tc>
        <w:tc>
          <w:tcPr>
            <w:tcW w:w="515" w:type="dxa"/>
          </w:tcPr>
          <w:p>
            <w:pPr>
              <w:pStyle w:val="14"/>
              <w:spacing w:before="171"/>
              <w:ind w:left="58"/>
              <w:jc w:val="left"/>
              <w:rPr>
                <w:sz w:val="20"/>
              </w:rPr>
            </w:pPr>
            <w:r>
              <w:rPr>
                <w:spacing w:val="-4"/>
                <w:sz w:val="20"/>
              </w:rPr>
              <w:t>2017</w:t>
            </w:r>
          </w:p>
        </w:tc>
        <w:tc>
          <w:tcPr>
            <w:tcW w:w="1144" w:type="dxa"/>
          </w:tcPr>
          <w:p>
            <w:pPr>
              <w:pStyle w:val="14"/>
              <w:ind w:left="56" w:right="39"/>
              <w:rPr>
                <w:sz w:val="20"/>
              </w:rPr>
            </w:pPr>
            <w:r>
              <w:rPr>
                <w:spacing w:val="-2"/>
                <w:sz w:val="20"/>
              </w:rPr>
              <w:t>高良壮族苗</w:t>
            </w:r>
          </w:p>
          <w:p>
            <w:pPr>
              <w:pStyle w:val="14"/>
              <w:spacing w:before="44"/>
              <w:ind w:left="69" w:right="52"/>
              <w:rPr>
                <w:sz w:val="20"/>
              </w:rPr>
            </w:pPr>
            <w:r>
              <w:rPr>
                <w:spacing w:val="-3"/>
                <w:sz w:val="20"/>
              </w:rPr>
              <w:t>族瑶族乡</w:t>
            </w:r>
          </w:p>
        </w:tc>
        <w:tc>
          <w:tcPr>
            <w:tcW w:w="972" w:type="dxa"/>
          </w:tcPr>
          <w:p>
            <w:pPr>
              <w:pStyle w:val="14"/>
              <w:spacing w:before="171"/>
              <w:ind w:left="138"/>
              <w:jc w:val="left"/>
              <w:rPr>
                <w:sz w:val="20"/>
              </w:rPr>
            </w:pPr>
            <w:r>
              <w:rPr>
                <w:spacing w:val="-2"/>
                <w:sz w:val="20"/>
              </w:rPr>
              <w:t>2499.98</w:t>
            </w:r>
          </w:p>
        </w:tc>
        <w:tc>
          <w:tcPr>
            <w:tcW w:w="915" w:type="dxa"/>
          </w:tcPr>
          <w:p>
            <w:pPr>
              <w:pStyle w:val="14"/>
              <w:spacing w:before="171"/>
              <w:ind w:left="160"/>
              <w:jc w:val="left"/>
              <w:rPr>
                <w:sz w:val="20"/>
              </w:rPr>
            </w:pPr>
            <w:r>
              <w:rPr>
                <w:spacing w:val="-2"/>
                <w:sz w:val="20"/>
              </w:rPr>
              <w:t>539.14</w:t>
            </w:r>
          </w:p>
        </w:tc>
        <w:tc>
          <w:tcPr>
            <w:tcW w:w="686" w:type="dxa"/>
          </w:tcPr>
          <w:p>
            <w:pPr>
              <w:pStyle w:val="14"/>
              <w:ind w:left="46"/>
              <w:jc w:val="left"/>
              <w:rPr>
                <w:sz w:val="20"/>
              </w:rPr>
            </w:pPr>
            <w:r>
              <w:rPr>
                <w:spacing w:val="-4"/>
                <w:sz w:val="20"/>
              </w:rPr>
              <w:t>需要提</w:t>
            </w:r>
          </w:p>
          <w:p>
            <w:pPr>
              <w:pStyle w:val="14"/>
              <w:spacing w:before="44"/>
              <w:ind w:left="46"/>
              <w:jc w:val="left"/>
              <w:rPr>
                <w:sz w:val="20"/>
              </w:rPr>
            </w:pPr>
            <w:r>
              <w:rPr>
                <w:spacing w:val="-4"/>
                <w:sz w:val="20"/>
              </w:rPr>
              <w:t>质改造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98" w:hRule="atLeast"/>
        </w:trPr>
        <w:tc>
          <w:tcPr>
            <w:tcW w:w="286" w:type="dxa"/>
          </w:tcPr>
          <w:p>
            <w:pPr>
              <w:pStyle w:val="14"/>
              <w:spacing w:before="0"/>
              <w:jc w:val="left"/>
              <w:rPr>
                <w:rFonts w:ascii="黑体"/>
                <w:sz w:val="20"/>
              </w:rPr>
            </w:pPr>
          </w:p>
          <w:p>
            <w:pPr>
              <w:pStyle w:val="14"/>
              <w:spacing w:before="6"/>
              <w:jc w:val="left"/>
              <w:rPr>
                <w:rFonts w:ascii="黑体"/>
                <w:sz w:val="28"/>
              </w:rPr>
            </w:pPr>
          </w:p>
          <w:p>
            <w:pPr>
              <w:pStyle w:val="14"/>
              <w:spacing w:before="0"/>
              <w:ind w:left="26" w:right="10"/>
              <w:rPr>
                <w:sz w:val="20"/>
              </w:rPr>
            </w:pPr>
            <w:r>
              <w:rPr>
                <w:spacing w:val="-5"/>
                <w:sz w:val="20"/>
              </w:rPr>
              <w:t>20</w:t>
            </w:r>
          </w:p>
        </w:tc>
        <w:tc>
          <w:tcPr>
            <w:tcW w:w="915" w:type="dxa"/>
          </w:tcPr>
          <w:p>
            <w:pPr>
              <w:pStyle w:val="14"/>
              <w:spacing w:before="0"/>
              <w:jc w:val="left"/>
              <w:rPr>
                <w:rFonts w:ascii="黑体"/>
                <w:sz w:val="20"/>
              </w:rPr>
            </w:pPr>
          </w:p>
          <w:p>
            <w:pPr>
              <w:pStyle w:val="14"/>
              <w:spacing w:before="9"/>
              <w:jc w:val="left"/>
              <w:rPr>
                <w:rFonts w:ascii="黑体"/>
                <w:sz w:val="16"/>
              </w:rPr>
            </w:pPr>
          </w:p>
          <w:p>
            <w:pPr>
              <w:pStyle w:val="14"/>
              <w:spacing w:before="1" w:line="280" w:lineRule="auto"/>
              <w:ind w:left="258" w:right="39" w:hanging="200"/>
              <w:jc w:val="left"/>
              <w:rPr>
                <w:sz w:val="20"/>
              </w:rPr>
            </w:pPr>
            <w:r>
              <w:rPr>
                <w:spacing w:val="-4"/>
                <w:sz w:val="20"/>
              </w:rPr>
              <w:t>财政（农</w:t>
            </w:r>
            <w:r>
              <w:rPr>
                <w:spacing w:val="-6"/>
                <w:sz w:val="20"/>
              </w:rPr>
              <w:t>发）</w:t>
            </w:r>
          </w:p>
        </w:tc>
        <w:tc>
          <w:tcPr>
            <w:tcW w:w="2381" w:type="dxa"/>
          </w:tcPr>
          <w:p>
            <w:pPr>
              <w:pStyle w:val="14"/>
              <w:spacing w:before="0"/>
              <w:jc w:val="left"/>
              <w:rPr>
                <w:rFonts w:ascii="黑体"/>
                <w:sz w:val="20"/>
                <w:lang w:eastAsia="zh-CN"/>
              </w:rPr>
            </w:pPr>
          </w:p>
          <w:p>
            <w:pPr>
              <w:pStyle w:val="14"/>
              <w:spacing w:before="9"/>
              <w:jc w:val="left"/>
              <w:rPr>
                <w:rFonts w:ascii="黑体"/>
                <w:sz w:val="16"/>
                <w:lang w:eastAsia="zh-CN"/>
              </w:rPr>
            </w:pPr>
          </w:p>
          <w:p>
            <w:pPr>
              <w:pStyle w:val="14"/>
              <w:spacing w:before="1" w:line="280" w:lineRule="auto"/>
              <w:ind w:left="791" w:right="47" w:hanging="725"/>
              <w:jc w:val="left"/>
              <w:rPr>
                <w:sz w:val="20"/>
                <w:lang w:eastAsia="zh-CN"/>
              </w:rPr>
            </w:pPr>
            <w:r>
              <w:rPr>
                <w:spacing w:val="-2"/>
                <w:sz w:val="20"/>
                <w:lang w:eastAsia="zh-CN"/>
              </w:rPr>
              <w:t>2018</w:t>
            </w:r>
            <w:r>
              <w:rPr>
                <w:spacing w:val="-10"/>
                <w:sz w:val="20"/>
                <w:lang w:eastAsia="zh-CN"/>
              </w:rPr>
              <w:t>年师宗县高标准农田</w:t>
            </w:r>
            <w:r>
              <w:rPr>
                <w:spacing w:val="-4"/>
                <w:sz w:val="20"/>
                <w:lang w:eastAsia="zh-CN"/>
              </w:rPr>
              <w:t>建设项目</w:t>
            </w:r>
          </w:p>
        </w:tc>
        <w:tc>
          <w:tcPr>
            <w:tcW w:w="515" w:type="dxa"/>
          </w:tcPr>
          <w:p>
            <w:pPr>
              <w:pStyle w:val="14"/>
              <w:spacing w:before="0"/>
              <w:jc w:val="left"/>
              <w:rPr>
                <w:rFonts w:ascii="黑体"/>
                <w:sz w:val="20"/>
                <w:lang w:eastAsia="zh-CN"/>
              </w:rPr>
            </w:pPr>
          </w:p>
          <w:p>
            <w:pPr>
              <w:pStyle w:val="14"/>
              <w:spacing w:before="6"/>
              <w:jc w:val="left"/>
              <w:rPr>
                <w:rFonts w:ascii="黑体"/>
                <w:sz w:val="28"/>
                <w:lang w:eastAsia="zh-CN"/>
              </w:rPr>
            </w:pPr>
          </w:p>
          <w:p>
            <w:pPr>
              <w:pStyle w:val="14"/>
              <w:spacing w:before="0"/>
              <w:ind w:left="44" w:right="27"/>
              <w:rPr>
                <w:sz w:val="20"/>
              </w:rPr>
            </w:pPr>
            <w:r>
              <w:rPr>
                <w:spacing w:val="-4"/>
                <w:sz w:val="20"/>
              </w:rPr>
              <w:t>2018</w:t>
            </w:r>
          </w:p>
        </w:tc>
        <w:tc>
          <w:tcPr>
            <w:tcW w:w="515" w:type="dxa"/>
          </w:tcPr>
          <w:p>
            <w:pPr>
              <w:pStyle w:val="14"/>
              <w:spacing w:before="0"/>
              <w:jc w:val="left"/>
              <w:rPr>
                <w:rFonts w:ascii="黑体"/>
                <w:sz w:val="20"/>
              </w:rPr>
            </w:pPr>
          </w:p>
          <w:p>
            <w:pPr>
              <w:pStyle w:val="14"/>
              <w:spacing w:before="6"/>
              <w:jc w:val="left"/>
              <w:rPr>
                <w:rFonts w:ascii="黑体"/>
                <w:sz w:val="28"/>
              </w:rPr>
            </w:pPr>
          </w:p>
          <w:p>
            <w:pPr>
              <w:pStyle w:val="14"/>
              <w:spacing w:before="0"/>
              <w:ind w:left="58"/>
              <w:jc w:val="left"/>
              <w:rPr>
                <w:sz w:val="20"/>
              </w:rPr>
            </w:pPr>
            <w:r>
              <w:rPr>
                <w:spacing w:val="-4"/>
                <w:sz w:val="20"/>
              </w:rPr>
              <w:t>2018</w:t>
            </w:r>
          </w:p>
        </w:tc>
        <w:tc>
          <w:tcPr>
            <w:tcW w:w="1144" w:type="dxa"/>
          </w:tcPr>
          <w:p>
            <w:pPr>
              <w:pStyle w:val="14"/>
              <w:spacing w:line="280" w:lineRule="auto"/>
              <w:ind w:left="73" w:right="53"/>
              <w:rPr>
                <w:sz w:val="20"/>
                <w:lang w:eastAsia="zh-CN"/>
              </w:rPr>
            </w:pPr>
            <w:r>
              <w:rPr>
                <w:spacing w:val="-2"/>
                <w:sz w:val="20"/>
                <w:lang w:eastAsia="zh-CN"/>
              </w:rPr>
              <w:t>大同街道办</w:t>
            </w:r>
            <w:r>
              <w:rPr>
                <w:spacing w:val="-4"/>
                <w:sz w:val="20"/>
                <w:lang w:eastAsia="zh-CN"/>
              </w:rPr>
              <w:t>事处、龙</w:t>
            </w:r>
            <w:r>
              <w:rPr>
                <w:spacing w:val="-2"/>
                <w:sz w:val="20"/>
                <w:lang w:eastAsia="zh-CN"/>
              </w:rPr>
              <w:t>庆彝族壮族乡、五龙壮</w:t>
            </w:r>
          </w:p>
          <w:p>
            <w:pPr>
              <w:pStyle w:val="14"/>
              <w:spacing w:before="1"/>
              <w:ind w:left="70" w:right="52"/>
              <w:rPr>
                <w:sz w:val="20"/>
              </w:rPr>
            </w:pPr>
            <w:r>
              <w:rPr>
                <w:spacing w:val="-5"/>
                <w:sz w:val="20"/>
              </w:rPr>
              <w:t>族乡</w:t>
            </w:r>
          </w:p>
        </w:tc>
        <w:tc>
          <w:tcPr>
            <w:tcW w:w="972" w:type="dxa"/>
          </w:tcPr>
          <w:p>
            <w:pPr>
              <w:pStyle w:val="14"/>
              <w:spacing w:before="0"/>
              <w:jc w:val="left"/>
              <w:rPr>
                <w:rFonts w:ascii="黑体"/>
                <w:sz w:val="20"/>
              </w:rPr>
            </w:pPr>
          </w:p>
          <w:p>
            <w:pPr>
              <w:pStyle w:val="14"/>
              <w:spacing w:before="6"/>
              <w:jc w:val="left"/>
              <w:rPr>
                <w:rFonts w:ascii="黑体"/>
                <w:sz w:val="28"/>
              </w:rPr>
            </w:pPr>
          </w:p>
          <w:p>
            <w:pPr>
              <w:pStyle w:val="14"/>
              <w:spacing w:before="0"/>
              <w:ind w:left="88"/>
              <w:jc w:val="left"/>
              <w:rPr>
                <w:sz w:val="20"/>
              </w:rPr>
            </w:pPr>
            <w:r>
              <w:rPr>
                <w:spacing w:val="-2"/>
                <w:sz w:val="20"/>
              </w:rPr>
              <w:t>10000.00</w:t>
            </w:r>
          </w:p>
        </w:tc>
        <w:tc>
          <w:tcPr>
            <w:tcW w:w="915" w:type="dxa"/>
          </w:tcPr>
          <w:p>
            <w:pPr>
              <w:pStyle w:val="14"/>
              <w:spacing w:before="0"/>
              <w:jc w:val="left"/>
              <w:rPr>
                <w:rFonts w:ascii="黑体"/>
                <w:sz w:val="20"/>
              </w:rPr>
            </w:pPr>
          </w:p>
          <w:p>
            <w:pPr>
              <w:pStyle w:val="14"/>
              <w:spacing w:before="6"/>
              <w:jc w:val="left"/>
              <w:rPr>
                <w:rFonts w:ascii="黑体"/>
                <w:sz w:val="28"/>
              </w:rPr>
            </w:pPr>
          </w:p>
          <w:p>
            <w:pPr>
              <w:pStyle w:val="14"/>
              <w:spacing w:before="0"/>
              <w:ind w:left="110"/>
              <w:jc w:val="left"/>
              <w:rPr>
                <w:sz w:val="20"/>
              </w:rPr>
            </w:pPr>
            <w:r>
              <w:rPr>
                <w:spacing w:val="-2"/>
                <w:sz w:val="20"/>
              </w:rPr>
              <w:t>1449.35</w:t>
            </w:r>
          </w:p>
        </w:tc>
        <w:tc>
          <w:tcPr>
            <w:tcW w:w="686" w:type="dxa"/>
          </w:tcPr>
          <w:p>
            <w:pPr>
              <w:pStyle w:val="14"/>
              <w:spacing w:before="0"/>
              <w:jc w:val="left"/>
              <w:rPr>
                <w:rFonts w:ascii="黑体"/>
                <w:sz w:val="20"/>
              </w:rPr>
            </w:pPr>
          </w:p>
          <w:p>
            <w:pPr>
              <w:pStyle w:val="14"/>
              <w:spacing w:before="6"/>
              <w:jc w:val="left"/>
              <w:rPr>
                <w:rFonts w:ascii="黑体"/>
                <w:sz w:val="28"/>
              </w:rPr>
            </w:pPr>
          </w:p>
          <w:p>
            <w:pPr>
              <w:pStyle w:val="14"/>
              <w:spacing w:before="0"/>
              <w:ind w:left="30"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798" w:hRule="atLeast"/>
        </w:trPr>
        <w:tc>
          <w:tcPr>
            <w:tcW w:w="286"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0"/>
              </w:rPr>
            </w:pPr>
          </w:p>
          <w:p>
            <w:pPr>
              <w:pStyle w:val="14"/>
              <w:spacing w:before="0"/>
              <w:ind w:left="26" w:right="10"/>
              <w:rPr>
                <w:sz w:val="20"/>
              </w:rPr>
            </w:pPr>
            <w:r>
              <w:rPr>
                <w:spacing w:val="-5"/>
                <w:sz w:val="20"/>
              </w:rPr>
              <w:t>21</w:t>
            </w:r>
          </w:p>
        </w:tc>
        <w:tc>
          <w:tcPr>
            <w:tcW w:w="915"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0"/>
              </w:rPr>
            </w:pPr>
          </w:p>
          <w:p>
            <w:pPr>
              <w:pStyle w:val="14"/>
              <w:spacing w:before="0"/>
              <w:ind w:left="258"/>
              <w:jc w:val="left"/>
              <w:rPr>
                <w:sz w:val="20"/>
              </w:rPr>
            </w:pPr>
            <w:r>
              <w:rPr>
                <w:spacing w:val="-5"/>
                <w:sz w:val="20"/>
              </w:rPr>
              <w:t>农业</w:t>
            </w:r>
          </w:p>
        </w:tc>
        <w:tc>
          <w:tcPr>
            <w:tcW w:w="2381" w:type="dxa"/>
          </w:tcPr>
          <w:p>
            <w:pPr>
              <w:pStyle w:val="14"/>
              <w:spacing w:before="0"/>
              <w:jc w:val="left"/>
              <w:rPr>
                <w:rFonts w:ascii="黑体"/>
                <w:sz w:val="20"/>
                <w:lang w:eastAsia="zh-CN"/>
              </w:rPr>
            </w:pPr>
          </w:p>
          <w:p>
            <w:pPr>
              <w:pStyle w:val="14"/>
              <w:spacing w:before="9"/>
              <w:jc w:val="left"/>
              <w:rPr>
                <w:rFonts w:ascii="黑体"/>
                <w:sz w:val="16"/>
                <w:lang w:eastAsia="zh-CN"/>
              </w:rPr>
            </w:pPr>
          </w:p>
          <w:p>
            <w:pPr>
              <w:pStyle w:val="14"/>
              <w:spacing w:before="1" w:line="280" w:lineRule="auto"/>
              <w:ind w:left="42" w:right="21"/>
              <w:rPr>
                <w:sz w:val="20"/>
                <w:lang w:eastAsia="zh-CN"/>
              </w:rPr>
            </w:pPr>
            <w:r>
              <w:rPr>
                <w:spacing w:val="-14"/>
                <w:sz w:val="20"/>
                <w:lang w:eastAsia="zh-CN"/>
              </w:rPr>
              <w:t>师宗县</w:t>
            </w:r>
            <w:r>
              <w:rPr>
                <w:spacing w:val="-2"/>
                <w:sz w:val="20"/>
                <w:lang w:eastAsia="zh-CN"/>
              </w:rPr>
              <w:t>2018</w:t>
            </w:r>
            <w:r>
              <w:rPr>
                <w:spacing w:val="-11"/>
                <w:sz w:val="20"/>
                <w:lang w:eastAsia="zh-CN"/>
              </w:rPr>
              <w:t>年全国新增千</w:t>
            </w:r>
            <w:r>
              <w:rPr>
                <w:spacing w:val="-2"/>
                <w:sz w:val="20"/>
                <w:lang w:eastAsia="zh-CN"/>
              </w:rPr>
              <w:t>亿斤粮食生产能力规划田间工程建设项目</w:t>
            </w:r>
          </w:p>
        </w:tc>
        <w:tc>
          <w:tcPr>
            <w:tcW w:w="515" w:type="dxa"/>
          </w:tcPr>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2"/>
              <w:jc w:val="left"/>
              <w:rPr>
                <w:rFonts w:ascii="黑体"/>
                <w:sz w:val="20"/>
                <w:lang w:eastAsia="zh-CN"/>
              </w:rPr>
            </w:pPr>
          </w:p>
          <w:p>
            <w:pPr>
              <w:pStyle w:val="14"/>
              <w:spacing w:before="0"/>
              <w:ind w:left="45" w:right="27"/>
              <w:rPr>
                <w:sz w:val="20"/>
              </w:rPr>
            </w:pPr>
            <w:r>
              <w:rPr>
                <w:spacing w:val="-4"/>
                <w:sz w:val="20"/>
              </w:rPr>
              <w:t>2018</w:t>
            </w:r>
          </w:p>
        </w:tc>
        <w:tc>
          <w:tcPr>
            <w:tcW w:w="515"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0"/>
              </w:rPr>
            </w:pPr>
          </w:p>
          <w:p>
            <w:pPr>
              <w:pStyle w:val="14"/>
              <w:spacing w:before="0"/>
              <w:ind w:left="59"/>
              <w:jc w:val="left"/>
              <w:rPr>
                <w:sz w:val="20"/>
              </w:rPr>
            </w:pPr>
            <w:r>
              <w:rPr>
                <w:spacing w:val="-4"/>
                <w:sz w:val="20"/>
              </w:rPr>
              <w:t>2018</w:t>
            </w:r>
          </w:p>
        </w:tc>
        <w:tc>
          <w:tcPr>
            <w:tcW w:w="1144" w:type="dxa"/>
          </w:tcPr>
          <w:p>
            <w:pPr>
              <w:pStyle w:val="14"/>
              <w:spacing w:line="280" w:lineRule="auto"/>
              <w:ind w:left="30" w:right="-101" w:hanging="101"/>
              <w:rPr>
                <w:sz w:val="20"/>
                <w:lang w:eastAsia="zh-CN"/>
              </w:rPr>
            </w:pPr>
            <w:r>
              <w:rPr>
                <w:spacing w:val="-2"/>
                <w:sz w:val="20"/>
                <w:lang w:eastAsia="zh-CN"/>
              </w:rPr>
              <w:t>彩云镇、丹凤街道办事处、葵山镇、雄壁镇、漾月街道办事</w:t>
            </w:r>
          </w:p>
          <w:p>
            <w:pPr>
              <w:pStyle w:val="14"/>
              <w:spacing w:before="1"/>
              <w:ind w:left="18"/>
              <w:rPr>
                <w:sz w:val="20"/>
              </w:rPr>
            </w:pPr>
            <w:r>
              <w:rPr>
                <w:sz w:val="20"/>
              </w:rPr>
              <w:t>处</w:t>
            </w:r>
          </w:p>
        </w:tc>
        <w:tc>
          <w:tcPr>
            <w:tcW w:w="972"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0"/>
              </w:rPr>
            </w:pPr>
          </w:p>
          <w:p>
            <w:pPr>
              <w:pStyle w:val="14"/>
              <w:spacing w:before="0"/>
              <w:ind w:left="88"/>
              <w:jc w:val="left"/>
              <w:rPr>
                <w:sz w:val="20"/>
              </w:rPr>
            </w:pPr>
            <w:r>
              <w:rPr>
                <w:spacing w:val="-2"/>
                <w:sz w:val="20"/>
              </w:rPr>
              <w:t>20833.00</w:t>
            </w:r>
          </w:p>
        </w:tc>
        <w:tc>
          <w:tcPr>
            <w:tcW w:w="915"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0"/>
              </w:rPr>
            </w:pPr>
          </w:p>
          <w:p>
            <w:pPr>
              <w:pStyle w:val="14"/>
              <w:spacing w:before="0"/>
              <w:ind w:left="110"/>
              <w:jc w:val="left"/>
              <w:rPr>
                <w:sz w:val="20"/>
              </w:rPr>
            </w:pPr>
            <w:r>
              <w:rPr>
                <w:spacing w:val="-2"/>
                <w:sz w:val="20"/>
              </w:rPr>
              <w:t>2500.00</w:t>
            </w:r>
          </w:p>
        </w:tc>
        <w:tc>
          <w:tcPr>
            <w:tcW w:w="686"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0"/>
              </w:rPr>
            </w:pPr>
          </w:p>
          <w:p>
            <w:pPr>
              <w:pStyle w:val="14"/>
              <w:spacing w:before="0"/>
              <w:ind w:left="31"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10"/>
              <w:rPr>
                <w:sz w:val="20"/>
              </w:rPr>
            </w:pPr>
            <w:r>
              <w:rPr>
                <w:spacing w:val="-5"/>
                <w:sz w:val="20"/>
              </w:rPr>
              <w:t>22</w:t>
            </w:r>
          </w:p>
        </w:tc>
        <w:tc>
          <w:tcPr>
            <w:tcW w:w="915" w:type="dxa"/>
          </w:tcPr>
          <w:p>
            <w:pPr>
              <w:pStyle w:val="14"/>
              <w:spacing w:before="0"/>
              <w:jc w:val="left"/>
              <w:rPr>
                <w:rFonts w:ascii="黑体"/>
                <w:sz w:val="25"/>
              </w:rPr>
            </w:pPr>
          </w:p>
          <w:p>
            <w:pPr>
              <w:pStyle w:val="14"/>
              <w:spacing w:before="1"/>
              <w:ind w:left="258"/>
              <w:jc w:val="left"/>
              <w:rPr>
                <w:sz w:val="20"/>
              </w:rPr>
            </w:pPr>
            <w:r>
              <w:rPr>
                <w:spacing w:val="-5"/>
                <w:sz w:val="20"/>
              </w:rPr>
              <w:t>农业</w:t>
            </w:r>
          </w:p>
        </w:tc>
        <w:tc>
          <w:tcPr>
            <w:tcW w:w="2381" w:type="dxa"/>
          </w:tcPr>
          <w:p>
            <w:pPr>
              <w:pStyle w:val="14"/>
              <w:spacing w:line="280" w:lineRule="auto"/>
              <w:ind w:left="92" w:right="21" w:hanging="50"/>
              <w:jc w:val="left"/>
              <w:rPr>
                <w:sz w:val="20"/>
                <w:lang w:eastAsia="zh-CN"/>
              </w:rPr>
            </w:pPr>
            <w:r>
              <w:rPr>
                <w:spacing w:val="-14"/>
                <w:sz w:val="20"/>
                <w:lang w:eastAsia="zh-CN"/>
              </w:rPr>
              <w:t>师宗县</w:t>
            </w:r>
            <w:r>
              <w:rPr>
                <w:spacing w:val="-2"/>
                <w:sz w:val="20"/>
                <w:lang w:eastAsia="zh-CN"/>
              </w:rPr>
              <w:t>2019</w:t>
            </w:r>
            <w:r>
              <w:rPr>
                <w:spacing w:val="-11"/>
                <w:sz w:val="20"/>
                <w:lang w:eastAsia="zh-CN"/>
              </w:rPr>
              <w:t>年全国新增千</w:t>
            </w:r>
            <w:r>
              <w:rPr>
                <w:spacing w:val="-1"/>
                <w:sz w:val="20"/>
                <w:lang w:eastAsia="zh-CN"/>
              </w:rPr>
              <w:t>亿斤粮食生产能力规划田</w:t>
            </w:r>
          </w:p>
          <w:p>
            <w:pPr>
              <w:pStyle w:val="14"/>
              <w:spacing w:before="0"/>
              <w:ind w:left="92"/>
              <w:jc w:val="left"/>
              <w:rPr>
                <w:sz w:val="20"/>
                <w:lang w:eastAsia="zh-CN"/>
              </w:rPr>
            </w:pPr>
            <w:r>
              <w:rPr>
                <w:spacing w:val="-1"/>
                <w:sz w:val="20"/>
                <w:lang w:eastAsia="zh-CN"/>
              </w:rPr>
              <w:t>间工程建设项目查拉片区</w:t>
            </w:r>
          </w:p>
        </w:tc>
        <w:tc>
          <w:tcPr>
            <w:tcW w:w="515" w:type="dxa"/>
          </w:tcPr>
          <w:p>
            <w:pPr>
              <w:pStyle w:val="14"/>
              <w:spacing w:before="0"/>
              <w:jc w:val="left"/>
              <w:rPr>
                <w:rFonts w:ascii="黑体"/>
                <w:sz w:val="25"/>
                <w:lang w:eastAsia="zh-CN"/>
              </w:rPr>
            </w:pPr>
          </w:p>
          <w:p>
            <w:pPr>
              <w:pStyle w:val="14"/>
              <w:spacing w:before="1"/>
              <w:ind w:left="45" w:right="27"/>
              <w:rPr>
                <w:sz w:val="20"/>
              </w:rPr>
            </w:pPr>
            <w:r>
              <w:rPr>
                <w:spacing w:val="-4"/>
                <w:sz w:val="20"/>
              </w:rPr>
              <w:t>2019</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2019</w:t>
            </w:r>
          </w:p>
        </w:tc>
        <w:tc>
          <w:tcPr>
            <w:tcW w:w="1144" w:type="dxa"/>
          </w:tcPr>
          <w:p>
            <w:pPr>
              <w:pStyle w:val="14"/>
              <w:spacing w:before="0"/>
              <w:jc w:val="left"/>
              <w:rPr>
                <w:rFonts w:ascii="黑体"/>
                <w:sz w:val="25"/>
              </w:rPr>
            </w:pPr>
          </w:p>
          <w:p>
            <w:pPr>
              <w:pStyle w:val="14"/>
              <w:spacing w:before="1"/>
              <w:ind w:left="71" w:right="52"/>
              <w:rPr>
                <w:sz w:val="20"/>
              </w:rPr>
            </w:pPr>
            <w:r>
              <w:rPr>
                <w:spacing w:val="-4"/>
                <w:sz w:val="20"/>
              </w:rPr>
              <w:t>葵山镇</w:t>
            </w:r>
          </w:p>
        </w:tc>
        <w:tc>
          <w:tcPr>
            <w:tcW w:w="972" w:type="dxa"/>
          </w:tcPr>
          <w:p>
            <w:pPr>
              <w:pStyle w:val="14"/>
              <w:spacing w:before="0"/>
              <w:jc w:val="left"/>
              <w:rPr>
                <w:rFonts w:ascii="黑体"/>
                <w:sz w:val="25"/>
              </w:rPr>
            </w:pPr>
          </w:p>
          <w:p>
            <w:pPr>
              <w:pStyle w:val="14"/>
              <w:spacing w:before="1"/>
              <w:ind w:left="138"/>
              <w:jc w:val="left"/>
              <w:rPr>
                <w:sz w:val="20"/>
              </w:rPr>
            </w:pPr>
            <w:r>
              <w:rPr>
                <w:spacing w:val="-2"/>
                <w:sz w:val="20"/>
              </w:rPr>
              <w:t>7500.00</w:t>
            </w:r>
          </w:p>
        </w:tc>
        <w:tc>
          <w:tcPr>
            <w:tcW w:w="915" w:type="dxa"/>
          </w:tcPr>
          <w:p>
            <w:pPr>
              <w:pStyle w:val="14"/>
              <w:spacing w:before="0"/>
              <w:jc w:val="left"/>
              <w:rPr>
                <w:rFonts w:ascii="黑体"/>
                <w:sz w:val="25"/>
              </w:rPr>
            </w:pPr>
          </w:p>
          <w:p>
            <w:pPr>
              <w:pStyle w:val="14"/>
              <w:spacing w:before="1"/>
              <w:ind w:left="160"/>
              <w:jc w:val="left"/>
              <w:rPr>
                <w:sz w:val="20"/>
              </w:rPr>
            </w:pPr>
            <w:r>
              <w:rPr>
                <w:spacing w:val="-2"/>
                <w:sz w:val="20"/>
              </w:rPr>
              <w:t>790.08</w:t>
            </w:r>
          </w:p>
        </w:tc>
        <w:tc>
          <w:tcPr>
            <w:tcW w:w="686" w:type="dxa"/>
          </w:tcPr>
          <w:p>
            <w:pPr>
              <w:pStyle w:val="14"/>
              <w:spacing w:before="0"/>
              <w:jc w:val="left"/>
              <w:rPr>
                <w:rFonts w:ascii="黑体"/>
                <w:sz w:val="25"/>
              </w:rPr>
            </w:pPr>
          </w:p>
          <w:p>
            <w:pPr>
              <w:pStyle w:val="14"/>
              <w:spacing w:before="1"/>
              <w:ind w:left="31"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10"/>
              <w:rPr>
                <w:sz w:val="20"/>
              </w:rPr>
            </w:pPr>
            <w:r>
              <w:rPr>
                <w:spacing w:val="-5"/>
                <w:sz w:val="20"/>
              </w:rPr>
              <w:t>23</w:t>
            </w:r>
          </w:p>
        </w:tc>
        <w:tc>
          <w:tcPr>
            <w:tcW w:w="915" w:type="dxa"/>
          </w:tcPr>
          <w:p>
            <w:pPr>
              <w:pStyle w:val="14"/>
              <w:spacing w:before="0"/>
              <w:jc w:val="left"/>
              <w:rPr>
                <w:rFonts w:ascii="黑体"/>
                <w:sz w:val="25"/>
              </w:rPr>
            </w:pPr>
          </w:p>
          <w:p>
            <w:pPr>
              <w:pStyle w:val="14"/>
              <w:spacing w:before="1"/>
              <w:ind w:left="259"/>
              <w:jc w:val="left"/>
              <w:rPr>
                <w:sz w:val="20"/>
              </w:rPr>
            </w:pPr>
            <w:r>
              <w:rPr>
                <w:spacing w:val="-5"/>
                <w:sz w:val="20"/>
              </w:rPr>
              <w:t>农业</w:t>
            </w:r>
          </w:p>
        </w:tc>
        <w:tc>
          <w:tcPr>
            <w:tcW w:w="2381" w:type="dxa"/>
          </w:tcPr>
          <w:p>
            <w:pPr>
              <w:pStyle w:val="14"/>
              <w:spacing w:line="280" w:lineRule="auto"/>
              <w:ind w:left="92" w:right="21" w:hanging="50"/>
              <w:jc w:val="left"/>
              <w:rPr>
                <w:sz w:val="20"/>
                <w:lang w:eastAsia="zh-CN"/>
              </w:rPr>
            </w:pPr>
            <w:r>
              <w:rPr>
                <w:spacing w:val="-14"/>
                <w:sz w:val="20"/>
                <w:lang w:eastAsia="zh-CN"/>
              </w:rPr>
              <w:t>师宗县</w:t>
            </w:r>
            <w:r>
              <w:rPr>
                <w:spacing w:val="-2"/>
                <w:sz w:val="20"/>
                <w:lang w:eastAsia="zh-CN"/>
              </w:rPr>
              <w:t>2019</w:t>
            </w:r>
            <w:r>
              <w:rPr>
                <w:spacing w:val="-11"/>
                <w:sz w:val="20"/>
                <w:lang w:eastAsia="zh-CN"/>
              </w:rPr>
              <w:t>年全国新增千</w:t>
            </w:r>
            <w:r>
              <w:rPr>
                <w:spacing w:val="-1"/>
                <w:sz w:val="20"/>
                <w:lang w:eastAsia="zh-CN"/>
              </w:rPr>
              <w:t>亿斤粮食生产能力规划田</w:t>
            </w:r>
          </w:p>
          <w:p>
            <w:pPr>
              <w:pStyle w:val="14"/>
              <w:spacing w:before="0"/>
              <w:ind w:left="92"/>
              <w:jc w:val="left"/>
              <w:rPr>
                <w:sz w:val="20"/>
                <w:lang w:eastAsia="zh-CN"/>
              </w:rPr>
            </w:pPr>
            <w:r>
              <w:rPr>
                <w:spacing w:val="-1"/>
                <w:sz w:val="20"/>
                <w:lang w:eastAsia="zh-CN"/>
              </w:rPr>
              <w:t>间工程建设项目低鲁片区</w:t>
            </w:r>
          </w:p>
        </w:tc>
        <w:tc>
          <w:tcPr>
            <w:tcW w:w="515" w:type="dxa"/>
          </w:tcPr>
          <w:p>
            <w:pPr>
              <w:pStyle w:val="14"/>
              <w:spacing w:before="0"/>
              <w:jc w:val="left"/>
              <w:rPr>
                <w:rFonts w:ascii="黑体"/>
                <w:sz w:val="25"/>
                <w:lang w:eastAsia="zh-CN"/>
              </w:rPr>
            </w:pPr>
          </w:p>
          <w:p>
            <w:pPr>
              <w:pStyle w:val="14"/>
              <w:spacing w:before="1"/>
              <w:ind w:left="45" w:right="27"/>
              <w:rPr>
                <w:sz w:val="20"/>
              </w:rPr>
            </w:pPr>
            <w:r>
              <w:rPr>
                <w:spacing w:val="-4"/>
                <w:sz w:val="20"/>
              </w:rPr>
              <w:t>2019</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2019</w:t>
            </w:r>
          </w:p>
        </w:tc>
        <w:tc>
          <w:tcPr>
            <w:tcW w:w="1144" w:type="dxa"/>
          </w:tcPr>
          <w:p>
            <w:pPr>
              <w:pStyle w:val="14"/>
              <w:spacing w:before="0"/>
              <w:jc w:val="left"/>
              <w:rPr>
                <w:rFonts w:ascii="黑体"/>
                <w:sz w:val="25"/>
              </w:rPr>
            </w:pPr>
          </w:p>
          <w:p>
            <w:pPr>
              <w:pStyle w:val="14"/>
              <w:spacing w:before="1"/>
              <w:ind w:left="71" w:right="52"/>
              <w:rPr>
                <w:sz w:val="20"/>
              </w:rPr>
            </w:pPr>
            <w:r>
              <w:rPr>
                <w:spacing w:val="-4"/>
                <w:sz w:val="20"/>
              </w:rPr>
              <w:t>竹基镇</w:t>
            </w:r>
          </w:p>
        </w:tc>
        <w:tc>
          <w:tcPr>
            <w:tcW w:w="972" w:type="dxa"/>
          </w:tcPr>
          <w:p>
            <w:pPr>
              <w:pStyle w:val="14"/>
              <w:spacing w:before="0"/>
              <w:jc w:val="left"/>
              <w:rPr>
                <w:rFonts w:ascii="黑体"/>
                <w:sz w:val="25"/>
              </w:rPr>
            </w:pPr>
          </w:p>
          <w:p>
            <w:pPr>
              <w:pStyle w:val="14"/>
              <w:spacing w:before="1"/>
              <w:ind w:left="138"/>
              <w:jc w:val="left"/>
              <w:rPr>
                <w:sz w:val="20"/>
              </w:rPr>
            </w:pPr>
            <w:r>
              <w:rPr>
                <w:spacing w:val="-2"/>
                <w:sz w:val="20"/>
              </w:rPr>
              <w:t>2600.00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274.34</w:t>
            </w:r>
          </w:p>
        </w:tc>
        <w:tc>
          <w:tcPr>
            <w:tcW w:w="686" w:type="dxa"/>
          </w:tcPr>
          <w:p>
            <w:pPr>
              <w:pStyle w:val="14"/>
              <w:spacing w:before="0"/>
              <w:jc w:val="left"/>
              <w:rPr>
                <w:rFonts w:ascii="黑体"/>
                <w:sz w:val="25"/>
              </w:rPr>
            </w:pPr>
          </w:p>
          <w:p>
            <w:pPr>
              <w:pStyle w:val="14"/>
              <w:spacing w:before="1"/>
              <w:ind w:left="31" w:right="8"/>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10"/>
              <w:rPr>
                <w:sz w:val="20"/>
              </w:rPr>
            </w:pPr>
            <w:r>
              <w:rPr>
                <w:spacing w:val="-5"/>
                <w:sz w:val="20"/>
              </w:rPr>
              <w:t>24</w:t>
            </w:r>
          </w:p>
        </w:tc>
        <w:tc>
          <w:tcPr>
            <w:tcW w:w="915" w:type="dxa"/>
          </w:tcPr>
          <w:p>
            <w:pPr>
              <w:pStyle w:val="14"/>
              <w:spacing w:before="0"/>
              <w:jc w:val="left"/>
              <w:rPr>
                <w:rFonts w:ascii="黑体"/>
                <w:sz w:val="25"/>
              </w:rPr>
            </w:pPr>
          </w:p>
          <w:p>
            <w:pPr>
              <w:pStyle w:val="14"/>
              <w:spacing w:before="1"/>
              <w:ind w:left="259"/>
              <w:jc w:val="left"/>
              <w:rPr>
                <w:sz w:val="20"/>
              </w:rPr>
            </w:pPr>
            <w:r>
              <w:rPr>
                <w:spacing w:val="-5"/>
                <w:sz w:val="20"/>
              </w:rPr>
              <w:t>农业</w:t>
            </w:r>
          </w:p>
        </w:tc>
        <w:tc>
          <w:tcPr>
            <w:tcW w:w="2381" w:type="dxa"/>
          </w:tcPr>
          <w:p>
            <w:pPr>
              <w:pStyle w:val="14"/>
              <w:spacing w:line="280" w:lineRule="auto"/>
              <w:ind w:left="92" w:right="21" w:hanging="50"/>
              <w:jc w:val="left"/>
              <w:rPr>
                <w:sz w:val="20"/>
                <w:lang w:eastAsia="zh-CN"/>
              </w:rPr>
            </w:pPr>
            <w:r>
              <w:rPr>
                <w:spacing w:val="-14"/>
                <w:sz w:val="20"/>
                <w:lang w:eastAsia="zh-CN"/>
              </w:rPr>
              <w:t>师宗县</w:t>
            </w:r>
            <w:r>
              <w:rPr>
                <w:spacing w:val="-2"/>
                <w:sz w:val="20"/>
                <w:lang w:eastAsia="zh-CN"/>
              </w:rPr>
              <w:t>2019</w:t>
            </w:r>
            <w:r>
              <w:rPr>
                <w:spacing w:val="-11"/>
                <w:sz w:val="20"/>
                <w:lang w:eastAsia="zh-CN"/>
              </w:rPr>
              <w:t>年全国新增千</w:t>
            </w:r>
            <w:r>
              <w:rPr>
                <w:spacing w:val="-1"/>
                <w:sz w:val="20"/>
                <w:lang w:eastAsia="zh-CN"/>
              </w:rPr>
              <w:t>亿斤粮食生产能力规划田</w:t>
            </w:r>
          </w:p>
          <w:p>
            <w:pPr>
              <w:pStyle w:val="14"/>
              <w:spacing w:before="0"/>
              <w:ind w:left="92"/>
              <w:jc w:val="left"/>
              <w:rPr>
                <w:sz w:val="20"/>
                <w:lang w:eastAsia="zh-CN"/>
              </w:rPr>
            </w:pPr>
            <w:r>
              <w:rPr>
                <w:spacing w:val="-1"/>
                <w:sz w:val="20"/>
                <w:lang w:eastAsia="zh-CN"/>
              </w:rPr>
              <w:t>间工程建设项目牛宿片区</w:t>
            </w:r>
          </w:p>
        </w:tc>
        <w:tc>
          <w:tcPr>
            <w:tcW w:w="515" w:type="dxa"/>
          </w:tcPr>
          <w:p>
            <w:pPr>
              <w:pStyle w:val="14"/>
              <w:spacing w:before="0"/>
              <w:jc w:val="left"/>
              <w:rPr>
                <w:rFonts w:ascii="黑体"/>
                <w:sz w:val="25"/>
                <w:lang w:eastAsia="zh-CN"/>
              </w:rPr>
            </w:pPr>
          </w:p>
          <w:p>
            <w:pPr>
              <w:pStyle w:val="14"/>
              <w:spacing w:before="1"/>
              <w:ind w:left="46" w:right="27"/>
              <w:rPr>
                <w:sz w:val="20"/>
              </w:rPr>
            </w:pPr>
            <w:r>
              <w:rPr>
                <w:spacing w:val="-4"/>
                <w:sz w:val="20"/>
              </w:rPr>
              <w:t>2019</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2019</w:t>
            </w:r>
          </w:p>
        </w:tc>
        <w:tc>
          <w:tcPr>
            <w:tcW w:w="1144" w:type="dxa"/>
          </w:tcPr>
          <w:p>
            <w:pPr>
              <w:pStyle w:val="14"/>
              <w:spacing w:before="171" w:line="280" w:lineRule="auto"/>
              <w:ind w:left="374" w:right="52" w:hanging="300"/>
              <w:jc w:val="left"/>
              <w:rPr>
                <w:sz w:val="20"/>
              </w:rPr>
            </w:pPr>
            <w:r>
              <w:rPr>
                <w:spacing w:val="-2"/>
                <w:sz w:val="20"/>
              </w:rPr>
              <w:t>大同街道办</w:t>
            </w:r>
            <w:r>
              <w:rPr>
                <w:spacing w:val="-6"/>
                <w:sz w:val="20"/>
              </w:rPr>
              <w:t>事处</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1800.00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184.43</w:t>
            </w:r>
          </w:p>
        </w:tc>
        <w:tc>
          <w:tcPr>
            <w:tcW w:w="686" w:type="dxa"/>
          </w:tcPr>
          <w:p>
            <w:pPr>
              <w:pStyle w:val="14"/>
              <w:spacing w:before="0"/>
              <w:jc w:val="left"/>
              <w:rPr>
                <w:rFonts w:ascii="黑体"/>
                <w:sz w:val="25"/>
              </w:rPr>
            </w:pPr>
          </w:p>
          <w:p>
            <w:pPr>
              <w:pStyle w:val="14"/>
              <w:spacing w:before="1"/>
              <w:ind w:left="31" w:right="8"/>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9"/>
              <w:rPr>
                <w:sz w:val="20"/>
              </w:rPr>
            </w:pPr>
            <w:r>
              <w:rPr>
                <w:spacing w:val="-5"/>
                <w:sz w:val="20"/>
              </w:rPr>
              <w:t>25</w:t>
            </w:r>
          </w:p>
        </w:tc>
        <w:tc>
          <w:tcPr>
            <w:tcW w:w="915" w:type="dxa"/>
          </w:tcPr>
          <w:p>
            <w:pPr>
              <w:pStyle w:val="14"/>
              <w:spacing w:before="0"/>
              <w:jc w:val="left"/>
              <w:rPr>
                <w:rFonts w:ascii="黑体"/>
                <w:sz w:val="25"/>
              </w:rPr>
            </w:pPr>
          </w:p>
          <w:p>
            <w:pPr>
              <w:pStyle w:val="14"/>
              <w:spacing w:before="1"/>
              <w:ind w:left="259"/>
              <w:jc w:val="left"/>
              <w:rPr>
                <w:sz w:val="20"/>
              </w:rPr>
            </w:pPr>
            <w:r>
              <w:rPr>
                <w:spacing w:val="-5"/>
                <w:sz w:val="20"/>
              </w:rPr>
              <w:t>农业</w:t>
            </w:r>
          </w:p>
        </w:tc>
        <w:tc>
          <w:tcPr>
            <w:tcW w:w="2381" w:type="dxa"/>
          </w:tcPr>
          <w:p>
            <w:pPr>
              <w:pStyle w:val="14"/>
              <w:spacing w:line="280" w:lineRule="auto"/>
              <w:ind w:left="92" w:right="21" w:hanging="50"/>
              <w:jc w:val="left"/>
              <w:rPr>
                <w:sz w:val="20"/>
                <w:lang w:eastAsia="zh-CN"/>
              </w:rPr>
            </w:pPr>
            <w:r>
              <w:rPr>
                <w:spacing w:val="-14"/>
                <w:sz w:val="20"/>
                <w:lang w:eastAsia="zh-CN"/>
              </w:rPr>
              <w:t>师宗县</w:t>
            </w:r>
            <w:r>
              <w:rPr>
                <w:spacing w:val="-2"/>
                <w:sz w:val="20"/>
                <w:lang w:eastAsia="zh-CN"/>
              </w:rPr>
              <w:t>2019</w:t>
            </w:r>
            <w:r>
              <w:rPr>
                <w:spacing w:val="-11"/>
                <w:sz w:val="20"/>
                <w:lang w:eastAsia="zh-CN"/>
              </w:rPr>
              <w:t>年全国新增千</w:t>
            </w:r>
            <w:r>
              <w:rPr>
                <w:spacing w:val="-1"/>
                <w:sz w:val="20"/>
                <w:lang w:eastAsia="zh-CN"/>
              </w:rPr>
              <w:t>亿斤粮食生产能力规划田</w:t>
            </w:r>
          </w:p>
          <w:p>
            <w:pPr>
              <w:pStyle w:val="14"/>
              <w:spacing w:before="0"/>
              <w:ind w:left="92"/>
              <w:jc w:val="left"/>
              <w:rPr>
                <w:sz w:val="20"/>
                <w:lang w:eastAsia="zh-CN"/>
              </w:rPr>
            </w:pPr>
            <w:r>
              <w:rPr>
                <w:spacing w:val="-1"/>
                <w:sz w:val="20"/>
                <w:lang w:eastAsia="zh-CN"/>
              </w:rPr>
              <w:t>间工程建设项目设里片区</w:t>
            </w:r>
          </w:p>
        </w:tc>
        <w:tc>
          <w:tcPr>
            <w:tcW w:w="515" w:type="dxa"/>
          </w:tcPr>
          <w:p>
            <w:pPr>
              <w:pStyle w:val="14"/>
              <w:spacing w:before="0"/>
              <w:jc w:val="left"/>
              <w:rPr>
                <w:rFonts w:ascii="黑体"/>
                <w:sz w:val="25"/>
                <w:lang w:eastAsia="zh-CN"/>
              </w:rPr>
            </w:pPr>
          </w:p>
          <w:p>
            <w:pPr>
              <w:pStyle w:val="14"/>
              <w:spacing w:before="1"/>
              <w:ind w:left="46" w:right="27"/>
              <w:rPr>
                <w:sz w:val="20"/>
              </w:rPr>
            </w:pPr>
            <w:r>
              <w:rPr>
                <w:spacing w:val="-4"/>
                <w:sz w:val="20"/>
              </w:rPr>
              <w:t>2019</w:t>
            </w:r>
          </w:p>
        </w:tc>
        <w:tc>
          <w:tcPr>
            <w:tcW w:w="515" w:type="dxa"/>
          </w:tcPr>
          <w:p>
            <w:pPr>
              <w:pStyle w:val="14"/>
              <w:spacing w:before="0"/>
              <w:jc w:val="left"/>
              <w:rPr>
                <w:rFonts w:ascii="黑体"/>
                <w:sz w:val="25"/>
              </w:rPr>
            </w:pPr>
          </w:p>
          <w:p>
            <w:pPr>
              <w:pStyle w:val="14"/>
              <w:spacing w:before="1"/>
              <w:ind w:left="59"/>
              <w:jc w:val="left"/>
              <w:rPr>
                <w:sz w:val="20"/>
              </w:rPr>
            </w:pPr>
            <w:r>
              <w:rPr>
                <w:spacing w:val="-4"/>
                <w:sz w:val="20"/>
              </w:rPr>
              <w:t>2019</w:t>
            </w:r>
          </w:p>
        </w:tc>
        <w:tc>
          <w:tcPr>
            <w:tcW w:w="1144" w:type="dxa"/>
          </w:tcPr>
          <w:p>
            <w:pPr>
              <w:pStyle w:val="14"/>
              <w:spacing w:before="171" w:line="280" w:lineRule="auto"/>
              <w:ind w:left="174" w:right="52" w:hanging="100"/>
              <w:jc w:val="left"/>
              <w:rPr>
                <w:sz w:val="20"/>
              </w:rPr>
            </w:pPr>
            <w:r>
              <w:rPr>
                <w:spacing w:val="-2"/>
                <w:sz w:val="20"/>
              </w:rPr>
              <w:t>高良壮族苗</w:t>
            </w:r>
            <w:r>
              <w:rPr>
                <w:spacing w:val="-4"/>
                <w:sz w:val="20"/>
              </w:rPr>
              <w:t>族瑶族乡</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3300.00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344.50</w:t>
            </w:r>
          </w:p>
        </w:tc>
        <w:tc>
          <w:tcPr>
            <w:tcW w:w="686" w:type="dxa"/>
          </w:tcPr>
          <w:p>
            <w:pPr>
              <w:pStyle w:val="14"/>
              <w:spacing w:before="0"/>
              <w:jc w:val="left"/>
              <w:rPr>
                <w:rFonts w:ascii="黑体"/>
                <w:sz w:val="25"/>
              </w:rPr>
            </w:pPr>
          </w:p>
          <w:p>
            <w:pPr>
              <w:pStyle w:val="14"/>
              <w:spacing w:before="1"/>
              <w:ind w:left="31" w:right="8"/>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9"/>
              <w:rPr>
                <w:sz w:val="20"/>
              </w:rPr>
            </w:pPr>
            <w:r>
              <w:rPr>
                <w:spacing w:val="-5"/>
                <w:sz w:val="20"/>
              </w:rPr>
              <w:t>26</w:t>
            </w:r>
          </w:p>
        </w:tc>
        <w:tc>
          <w:tcPr>
            <w:tcW w:w="915" w:type="dxa"/>
          </w:tcPr>
          <w:p>
            <w:pPr>
              <w:pStyle w:val="14"/>
              <w:spacing w:before="0"/>
              <w:jc w:val="left"/>
              <w:rPr>
                <w:rFonts w:ascii="黑体"/>
                <w:sz w:val="25"/>
              </w:rPr>
            </w:pPr>
          </w:p>
          <w:p>
            <w:pPr>
              <w:pStyle w:val="14"/>
              <w:spacing w:before="1"/>
              <w:ind w:left="259"/>
              <w:jc w:val="left"/>
              <w:rPr>
                <w:sz w:val="20"/>
              </w:rPr>
            </w:pPr>
            <w:r>
              <w:rPr>
                <w:spacing w:val="-5"/>
                <w:sz w:val="20"/>
              </w:rPr>
              <w:t>农业</w:t>
            </w:r>
          </w:p>
        </w:tc>
        <w:tc>
          <w:tcPr>
            <w:tcW w:w="2381" w:type="dxa"/>
          </w:tcPr>
          <w:p>
            <w:pPr>
              <w:pStyle w:val="14"/>
              <w:spacing w:line="280" w:lineRule="auto"/>
              <w:ind w:left="93" w:right="20" w:hanging="50"/>
              <w:jc w:val="left"/>
              <w:rPr>
                <w:sz w:val="20"/>
                <w:lang w:eastAsia="zh-CN"/>
              </w:rPr>
            </w:pPr>
            <w:r>
              <w:rPr>
                <w:spacing w:val="-14"/>
                <w:sz w:val="20"/>
                <w:lang w:eastAsia="zh-CN"/>
              </w:rPr>
              <w:t>师宗县</w:t>
            </w:r>
            <w:r>
              <w:rPr>
                <w:spacing w:val="-2"/>
                <w:sz w:val="20"/>
                <w:lang w:eastAsia="zh-CN"/>
              </w:rPr>
              <w:t>2019</w:t>
            </w:r>
            <w:r>
              <w:rPr>
                <w:spacing w:val="-11"/>
                <w:sz w:val="20"/>
                <w:lang w:eastAsia="zh-CN"/>
              </w:rPr>
              <w:t>年全国新增千</w:t>
            </w:r>
            <w:r>
              <w:rPr>
                <w:spacing w:val="-1"/>
                <w:sz w:val="20"/>
                <w:lang w:eastAsia="zh-CN"/>
              </w:rPr>
              <w:t>亿斤粮食生产能力规划田</w:t>
            </w:r>
          </w:p>
          <w:p>
            <w:pPr>
              <w:pStyle w:val="14"/>
              <w:spacing w:before="0"/>
              <w:ind w:left="93"/>
              <w:jc w:val="left"/>
              <w:rPr>
                <w:sz w:val="20"/>
                <w:lang w:eastAsia="zh-CN"/>
              </w:rPr>
            </w:pPr>
            <w:r>
              <w:rPr>
                <w:spacing w:val="-1"/>
                <w:sz w:val="20"/>
                <w:lang w:eastAsia="zh-CN"/>
              </w:rPr>
              <w:t>间工程建设项目束岗片区</w:t>
            </w:r>
          </w:p>
        </w:tc>
        <w:tc>
          <w:tcPr>
            <w:tcW w:w="515" w:type="dxa"/>
          </w:tcPr>
          <w:p>
            <w:pPr>
              <w:pStyle w:val="14"/>
              <w:spacing w:before="0"/>
              <w:jc w:val="left"/>
              <w:rPr>
                <w:rFonts w:ascii="黑体"/>
                <w:sz w:val="25"/>
                <w:lang w:eastAsia="zh-CN"/>
              </w:rPr>
            </w:pPr>
          </w:p>
          <w:p>
            <w:pPr>
              <w:pStyle w:val="14"/>
              <w:spacing w:before="1"/>
              <w:ind w:left="46" w:right="26"/>
              <w:rPr>
                <w:sz w:val="20"/>
              </w:rPr>
            </w:pPr>
            <w:r>
              <w:rPr>
                <w:spacing w:val="-4"/>
                <w:sz w:val="20"/>
              </w:rPr>
              <w:t>2019</w:t>
            </w:r>
          </w:p>
        </w:tc>
        <w:tc>
          <w:tcPr>
            <w:tcW w:w="515" w:type="dxa"/>
          </w:tcPr>
          <w:p>
            <w:pPr>
              <w:pStyle w:val="14"/>
              <w:spacing w:before="0"/>
              <w:jc w:val="left"/>
              <w:rPr>
                <w:rFonts w:ascii="黑体"/>
                <w:sz w:val="25"/>
              </w:rPr>
            </w:pPr>
          </w:p>
          <w:p>
            <w:pPr>
              <w:pStyle w:val="14"/>
              <w:spacing w:before="1"/>
              <w:ind w:left="60"/>
              <w:jc w:val="left"/>
              <w:rPr>
                <w:sz w:val="20"/>
              </w:rPr>
            </w:pPr>
            <w:r>
              <w:rPr>
                <w:spacing w:val="-4"/>
                <w:sz w:val="20"/>
              </w:rPr>
              <w:t>2019</w:t>
            </w:r>
          </w:p>
        </w:tc>
        <w:tc>
          <w:tcPr>
            <w:tcW w:w="1144" w:type="dxa"/>
          </w:tcPr>
          <w:p>
            <w:pPr>
              <w:pStyle w:val="14"/>
              <w:spacing w:before="0"/>
              <w:jc w:val="left"/>
              <w:rPr>
                <w:rFonts w:ascii="黑体"/>
                <w:sz w:val="25"/>
              </w:rPr>
            </w:pPr>
          </w:p>
          <w:p>
            <w:pPr>
              <w:pStyle w:val="14"/>
              <w:spacing w:before="1"/>
              <w:ind w:left="72" w:right="52"/>
              <w:rPr>
                <w:sz w:val="20"/>
              </w:rPr>
            </w:pPr>
            <w:r>
              <w:rPr>
                <w:spacing w:val="-4"/>
                <w:sz w:val="20"/>
              </w:rPr>
              <w:t>雄壁镇</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1500.00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149.37</w:t>
            </w:r>
          </w:p>
        </w:tc>
        <w:tc>
          <w:tcPr>
            <w:tcW w:w="686" w:type="dxa"/>
          </w:tcPr>
          <w:p>
            <w:pPr>
              <w:pStyle w:val="14"/>
              <w:spacing w:before="0"/>
              <w:jc w:val="left"/>
              <w:rPr>
                <w:rFonts w:ascii="黑体"/>
                <w:sz w:val="25"/>
              </w:rPr>
            </w:pPr>
          </w:p>
          <w:p>
            <w:pPr>
              <w:pStyle w:val="14"/>
              <w:spacing w:before="1"/>
              <w:ind w:left="31" w:right="7"/>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7" w:right="8"/>
              <w:rPr>
                <w:sz w:val="20"/>
              </w:rPr>
            </w:pPr>
            <w:r>
              <w:rPr>
                <w:spacing w:val="-5"/>
                <w:sz w:val="20"/>
              </w:rPr>
              <w:t>27</w:t>
            </w:r>
          </w:p>
        </w:tc>
        <w:tc>
          <w:tcPr>
            <w:tcW w:w="915" w:type="dxa"/>
          </w:tcPr>
          <w:p>
            <w:pPr>
              <w:pStyle w:val="14"/>
              <w:spacing w:before="0"/>
              <w:jc w:val="left"/>
              <w:rPr>
                <w:rFonts w:ascii="黑体"/>
                <w:sz w:val="25"/>
              </w:rPr>
            </w:pPr>
          </w:p>
          <w:p>
            <w:pPr>
              <w:pStyle w:val="14"/>
              <w:spacing w:before="1"/>
              <w:ind w:left="259"/>
              <w:jc w:val="left"/>
              <w:rPr>
                <w:sz w:val="20"/>
              </w:rPr>
            </w:pPr>
            <w:r>
              <w:rPr>
                <w:spacing w:val="-5"/>
                <w:sz w:val="20"/>
              </w:rPr>
              <w:t>农业</w:t>
            </w:r>
          </w:p>
        </w:tc>
        <w:tc>
          <w:tcPr>
            <w:tcW w:w="2381" w:type="dxa"/>
          </w:tcPr>
          <w:p>
            <w:pPr>
              <w:pStyle w:val="14"/>
              <w:spacing w:line="280" w:lineRule="auto"/>
              <w:ind w:left="93" w:right="20" w:hanging="50"/>
              <w:jc w:val="left"/>
              <w:rPr>
                <w:sz w:val="20"/>
                <w:lang w:eastAsia="zh-CN"/>
              </w:rPr>
            </w:pPr>
            <w:r>
              <w:rPr>
                <w:spacing w:val="-14"/>
                <w:sz w:val="20"/>
                <w:lang w:eastAsia="zh-CN"/>
              </w:rPr>
              <w:t>师宗县</w:t>
            </w:r>
            <w:r>
              <w:rPr>
                <w:spacing w:val="-2"/>
                <w:sz w:val="20"/>
                <w:lang w:eastAsia="zh-CN"/>
              </w:rPr>
              <w:t>2019</w:t>
            </w:r>
            <w:r>
              <w:rPr>
                <w:spacing w:val="-11"/>
                <w:sz w:val="20"/>
                <w:lang w:eastAsia="zh-CN"/>
              </w:rPr>
              <w:t>年全国新增千</w:t>
            </w:r>
            <w:r>
              <w:rPr>
                <w:spacing w:val="-1"/>
                <w:sz w:val="20"/>
                <w:lang w:eastAsia="zh-CN"/>
              </w:rPr>
              <w:t>亿斤粮食生产能力规划田</w:t>
            </w:r>
          </w:p>
          <w:p>
            <w:pPr>
              <w:pStyle w:val="14"/>
              <w:spacing w:before="0"/>
              <w:ind w:left="93"/>
              <w:jc w:val="left"/>
              <w:rPr>
                <w:sz w:val="20"/>
                <w:lang w:eastAsia="zh-CN"/>
              </w:rPr>
            </w:pPr>
            <w:r>
              <w:rPr>
                <w:spacing w:val="-1"/>
                <w:sz w:val="20"/>
                <w:lang w:eastAsia="zh-CN"/>
              </w:rPr>
              <w:t>间工程建设项目庄科片区</w:t>
            </w:r>
          </w:p>
        </w:tc>
        <w:tc>
          <w:tcPr>
            <w:tcW w:w="515" w:type="dxa"/>
          </w:tcPr>
          <w:p>
            <w:pPr>
              <w:pStyle w:val="14"/>
              <w:spacing w:before="0"/>
              <w:jc w:val="left"/>
              <w:rPr>
                <w:rFonts w:ascii="黑体"/>
                <w:sz w:val="25"/>
                <w:lang w:eastAsia="zh-CN"/>
              </w:rPr>
            </w:pPr>
          </w:p>
          <w:p>
            <w:pPr>
              <w:pStyle w:val="14"/>
              <w:spacing w:before="1"/>
              <w:ind w:left="46" w:right="26"/>
              <w:rPr>
                <w:sz w:val="20"/>
              </w:rPr>
            </w:pPr>
            <w:r>
              <w:rPr>
                <w:spacing w:val="-4"/>
                <w:sz w:val="20"/>
              </w:rPr>
              <w:t>2019</w:t>
            </w:r>
          </w:p>
        </w:tc>
        <w:tc>
          <w:tcPr>
            <w:tcW w:w="515" w:type="dxa"/>
          </w:tcPr>
          <w:p>
            <w:pPr>
              <w:pStyle w:val="14"/>
              <w:spacing w:before="0"/>
              <w:jc w:val="left"/>
              <w:rPr>
                <w:rFonts w:ascii="黑体"/>
                <w:sz w:val="25"/>
              </w:rPr>
            </w:pPr>
          </w:p>
          <w:p>
            <w:pPr>
              <w:pStyle w:val="14"/>
              <w:spacing w:before="1"/>
              <w:ind w:left="60"/>
              <w:jc w:val="left"/>
              <w:rPr>
                <w:sz w:val="20"/>
              </w:rPr>
            </w:pPr>
            <w:r>
              <w:rPr>
                <w:spacing w:val="-4"/>
                <w:sz w:val="20"/>
              </w:rPr>
              <w:t>2019</w:t>
            </w:r>
          </w:p>
        </w:tc>
        <w:tc>
          <w:tcPr>
            <w:tcW w:w="1144" w:type="dxa"/>
          </w:tcPr>
          <w:p>
            <w:pPr>
              <w:pStyle w:val="14"/>
              <w:spacing w:before="171" w:line="280" w:lineRule="auto"/>
              <w:ind w:left="375" w:right="51" w:hanging="300"/>
              <w:jc w:val="left"/>
              <w:rPr>
                <w:sz w:val="20"/>
              </w:rPr>
            </w:pPr>
            <w:r>
              <w:rPr>
                <w:spacing w:val="-2"/>
                <w:sz w:val="20"/>
              </w:rPr>
              <w:t>龙庆彝族壮</w:t>
            </w:r>
            <w:r>
              <w:rPr>
                <w:spacing w:val="-6"/>
                <w:sz w:val="20"/>
              </w:rPr>
              <w:t>族乡</w:t>
            </w:r>
          </w:p>
        </w:tc>
        <w:tc>
          <w:tcPr>
            <w:tcW w:w="972" w:type="dxa"/>
          </w:tcPr>
          <w:p>
            <w:pPr>
              <w:pStyle w:val="14"/>
              <w:spacing w:before="0"/>
              <w:jc w:val="left"/>
              <w:rPr>
                <w:rFonts w:ascii="黑体"/>
                <w:sz w:val="25"/>
              </w:rPr>
            </w:pPr>
          </w:p>
          <w:p>
            <w:pPr>
              <w:pStyle w:val="14"/>
              <w:spacing w:before="1"/>
              <w:ind w:left="139"/>
              <w:jc w:val="left"/>
              <w:rPr>
                <w:sz w:val="20"/>
              </w:rPr>
            </w:pPr>
            <w:r>
              <w:rPr>
                <w:spacing w:val="-2"/>
                <w:sz w:val="20"/>
              </w:rPr>
              <w:t>1600.00</w:t>
            </w:r>
          </w:p>
        </w:tc>
        <w:tc>
          <w:tcPr>
            <w:tcW w:w="915" w:type="dxa"/>
          </w:tcPr>
          <w:p>
            <w:pPr>
              <w:pStyle w:val="14"/>
              <w:spacing w:before="0"/>
              <w:jc w:val="left"/>
              <w:rPr>
                <w:rFonts w:ascii="黑体"/>
                <w:sz w:val="25"/>
              </w:rPr>
            </w:pPr>
          </w:p>
          <w:p>
            <w:pPr>
              <w:pStyle w:val="14"/>
              <w:spacing w:before="1"/>
              <w:ind w:left="161"/>
              <w:jc w:val="left"/>
              <w:rPr>
                <w:sz w:val="20"/>
              </w:rPr>
            </w:pPr>
            <w:r>
              <w:rPr>
                <w:spacing w:val="-2"/>
                <w:sz w:val="20"/>
              </w:rPr>
              <w:t>171.36</w:t>
            </w:r>
          </w:p>
        </w:tc>
        <w:tc>
          <w:tcPr>
            <w:tcW w:w="686" w:type="dxa"/>
          </w:tcPr>
          <w:p>
            <w:pPr>
              <w:pStyle w:val="14"/>
              <w:spacing w:before="0"/>
              <w:jc w:val="left"/>
              <w:rPr>
                <w:rFonts w:ascii="黑体"/>
                <w:sz w:val="25"/>
              </w:rPr>
            </w:pPr>
          </w:p>
          <w:p>
            <w:pPr>
              <w:pStyle w:val="14"/>
              <w:spacing w:before="1"/>
              <w:ind w:left="31" w:right="7"/>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7" w:right="8"/>
              <w:rPr>
                <w:sz w:val="20"/>
              </w:rPr>
            </w:pPr>
            <w:r>
              <w:rPr>
                <w:spacing w:val="-5"/>
                <w:sz w:val="20"/>
              </w:rPr>
              <w:t>28</w:t>
            </w:r>
          </w:p>
        </w:tc>
        <w:tc>
          <w:tcPr>
            <w:tcW w:w="915" w:type="dxa"/>
          </w:tcPr>
          <w:p>
            <w:pPr>
              <w:pStyle w:val="14"/>
              <w:spacing w:before="171"/>
              <w:ind w:left="260"/>
              <w:jc w:val="left"/>
              <w:rPr>
                <w:sz w:val="20"/>
              </w:rPr>
            </w:pPr>
            <w:r>
              <w:rPr>
                <w:spacing w:val="-5"/>
                <w:sz w:val="20"/>
              </w:rPr>
              <w:t>农业</w:t>
            </w:r>
          </w:p>
        </w:tc>
        <w:tc>
          <w:tcPr>
            <w:tcW w:w="2381" w:type="dxa"/>
          </w:tcPr>
          <w:p>
            <w:pPr>
              <w:pStyle w:val="14"/>
              <w:ind w:left="68"/>
              <w:jc w:val="left"/>
              <w:rPr>
                <w:sz w:val="20"/>
                <w:lang w:eastAsia="zh-CN"/>
              </w:rPr>
            </w:pPr>
            <w:r>
              <w:rPr>
                <w:sz w:val="20"/>
                <w:lang w:eastAsia="zh-CN"/>
              </w:rPr>
              <w:t>2020</w:t>
            </w:r>
            <w:r>
              <w:rPr>
                <w:spacing w:val="-9"/>
                <w:sz w:val="20"/>
                <w:lang w:eastAsia="zh-CN"/>
              </w:rPr>
              <w:t>年师宗县彩云镇足法</w:t>
            </w:r>
          </w:p>
          <w:p>
            <w:pPr>
              <w:pStyle w:val="14"/>
              <w:spacing w:before="44"/>
              <w:ind w:left="93"/>
              <w:jc w:val="left"/>
              <w:rPr>
                <w:sz w:val="20"/>
                <w:lang w:eastAsia="zh-CN"/>
              </w:rPr>
            </w:pPr>
            <w:r>
              <w:rPr>
                <w:spacing w:val="-1"/>
                <w:sz w:val="20"/>
                <w:lang w:eastAsia="zh-CN"/>
              </w:rPr>
              <w:t>片区高标准农田建设项目</w:t>
            </w:r>
          </w:p>
        </w:tc>
        <w:tc>
          <w:tcPr>
            <w:tcW w:w="515" w:type="dxa"/>
          </w:tcPr>
          <w:p>
            <w:pPr>
              <w:pStyle w:val="14"/>
              <w:spacing w:before="171"/>
              <w:ind w:left="46" w:right="26"/>
              <w:rPr>
                <w:sz w:val="20"/>
              </w:rPr>
            </w:pPr>
            <w:r>
              <w:rPr>
                <w:spacing w:val="-4"/>
                <w:sz w:val="20"/>
              </w:rPr>
              <w:t>2020</w:t>
            </w:r>
          </w:p>
        </w:tc>
        <w:tc>
          <w:tcPr>
            <w:tcW w:w="515" w:type="dxa"/>
          </w:tcPr>
          <w:p>
            <w:pPr>
              <w:pStyle w:val="14"/>
              <w:spacing w:before="171"/>
              <w:ind w:left="60"/>
              <w:jc w:val="left"/>
              <w:rPr>
                <w:sz w:val="20"/>
              </w:rPr>
            </w:pPr>
            <w:r>
              <w:rPr>
                <w:spacing w:val="-4"/>
                <w:sz w:val="20"/>
              </w:rPr>
              <w:t>2020</w:t>
            </w:r>
          </w:p>
        </w:tc>
        <w:tc>
          <w:tcPr>
            <w:tcW w:w="1144" w:type="dxa"/>
          </w:tcPr>
          <w:p>
            <w:pPr>
              <w:pStyle w:val="14"/>
              <w:ind w:left="57" w:right="36"/>
              <w:rPr>
                <w:sz w:val="20"/>
              </w:rPr>
            </w:pPr>
            <w:r>
              <w:rPr>
                <w:spacing w:val="-2"/>
                <w:sz w:val="20"/>
              </w:rPr>
              <w:t>彩云镇、葵</w:t>
            </w:r>
          </w:p>
          <w:p>
            <w:pPr>
              <w:pStyle w:val="14"/>
              <w:spacing w:before="44"/>
              <w:ind w:left="73" w:right="52"/>
              <w:rPr>
                <w:sz w:val="20"/>
              </w:rPr>
            </w:pPr>
            <w:r>
              <w:rPr>
                <w:spacing w:val="-5"/>
                <w:sz w:val="20"/>
              </w:rPr>
              <w:t>山镇</w:t>
            </w:r>
          </w:p>
        </w:tc>
        <w:tc>
          <w:tcPr>
            <w:tcW w:w="972" w:type="dxa"/>
          </w:tcPr>
          <w:p>
            <w:pPr>
              <w:pStyle w:val="14"/>
              <w:spacing w:before="171"/>
              <w:ind w:left="89"/>
              <w:jc w:val="left"/>
              <w:rPr>
                <w:sz w:val="20"/>
              </w:rPr>
            </w:pPr>
            <w:r>
              <w:rPr>
                <w:spacing w:val="-2"/>
                <w:sz w:val="20"/>
              </w:rPr>
              <w:t>10800.00</w:t>
            </w:r>
          </w:p>
        </w:tc>
        <w:tc>
          <w:tcPr>
            <w:tcW w:w="915" w:type="dxa"/>
          </w:tcPr>
          <w:p>
            <w:pPr>
              <w:pStyle w:val="14"/>
              <w:spacing w:before="171"/>
              <w:ind w:left="112"/>
              <w:jc w:val="left"/>
              <w:rPr>
                <w:sz w:val="20"/>
              </w:rPr>
            </w:pPr>
            <w:r>
              <w:rPr>
                <w:spacing w:val="-2"/>
                <w:sz w:val="20"/>
              </w:rPr>
              <w:t>1296.00</w:t>
            </w:r>
          </w:p>
        </w:tc>
        <w:tc>
          <w:tcPr>
            <w:tcW w:w="686" w:type="dxa"/>
          </w:tcPr>
          <w:p>
            <w:pPr>
              <w:pStyle w:val="14"/>
              <w:spacing w:before="171"/>
              <w:ind w:left="31" w:right="6"/>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7" w:right="8"/>
              <w:rPr>
                <w:sz w:val="20"/>
              </w:rPr>
            </w:pPr>
            <w:r>
              <w:rPr>
                <w:spacing w:val="-5"/>
                <w:sz w:val="20"/>
              </w:rPr>
              <w:t>29</w:t>
            </w:r>
          </w:p>
        </w:tc>
        <w:tc>
          <w:tcPr>
            <w:tcW w:w="915" w:type="dxa"/>
          </w:tcPr>
          <w:p>
            <w:pPr>
              <w:pStyle w:val="14"/>
              <w:spacing w:before="171"/>
              <w:ind w:left="260"/>
              <w:jc w:val="left"/>
              <w:rPr>
                <w:sz w:val="20"/>
              </w:rPr>
            </w:pPr>
            <w:r>
              <w:rPr>
                <w:spacing w:val="-5"/>
                <w:sz w:val="20"/>
              </w:rPr>
              <w:t>农业</w:t>
            </w:r>
          </w:p>
        </w:tc>
        <w:tc>
          <w:tcPr>
            <w:tcW w:w="2381" w:type="dxa"/>
          </w:tcPr>
          <w:p>
            <w:pPr>
              <w:pStyle w:val="14"/>
              <w:ind w:left="68"/>
              <w:jc w:val="left"/>
              <w:rPr>
                <w:sz w:val="20"/>
                <w:lang w:eastAsia="zh-CN"/>
              </w:rPr>
            </w:pPr>
            <w:r>
              <w:rPr>
                <w:sz w:val="20"/>
                <w:lang w:eastAsia="zh-CN"/>
              </w:rPr>
              <w:t>2020</w:t>
            </w:r>
            <w:r>
              <w:rPr>
                <w:spacing w:val="-9"/>
                <w:sz w:val="20"/>
                <w:lang w:eastAsia="zh-CN"/>
              </w:rPr>
              <w:t>年师宗县高良乡新安</w:t>
            </w:r>
          </w:p>
          <w:p>
            <w:pPr>
              <w:pStyle w:val="14"/>
              <w:spacing w:before="44"/>
              <w:ind w:left="93"/>
              <w:jc w:val="left"/>
              <w:rPr>
                <w:sz w:val="20"/>
                <w:lang w:eastAsia="zh-CN"/>
              </w:rPr>
            </w:pPr>
            <w:r>
              <w:rPr>
                <w:spacing w:val="-1"/>
                <w:sz w:val="20"/>
                <w:lang w:eastAsia="zh-CN"/>
              </w:rPr>
              <w:t>片区高标准农田建设项目</w:t>
            </w:r>
          </w:p>
        </w:tc>
        <w:tc>
          <w:tcPr>
            <w:tcW w:w="515" w:type="dxa"/>
          </w:tcPr>
          <w:p>
            <w:pPr>
              <w:pStyle w:val="14"/>
              <w:spacing w:before="171"/>
              <w:ind w:left="46" w:right="25"/>
              <w:rPr>
                <w:sz w:val="20"/>
              </w:rPr>
            </w:pPr>
            <w:r>
              <w:rPr>
                <w:spacing w:val="-4"/>
                <w:sz w:val="20"/>
              </w:rPr>
              <w:t>2020</w:t>
            </w:r>
          </w:p>
        </w:tc>
        <w:tc>
          <w:tcPr>
            <w:tcW w:w="515" w:type="dxa"/>
          </w:tcPr>
          <w:p>
            <w:pPr>
              <w:pStyle w:val="14"/>
              <w:spacing w:before="171"/>
              <w:ind w:left="60"/>
              <w:jc w:val="left"/>
              <w:rPr>
                <w:sz w:val="20"/>
              </w:rPr>
            </w:pPr>
            <w:r>
              <w:rPr>
                <w:spacing w:val="-4"/>
                <w:sz w:val="20"/>
              </w:rPr>
              <w:t>2020</w:t>
            </w:r>
          </w:p>
        </w:tc>
        <w:tc>
          <w:tcPr>
            <w:tcW w:w="1144" w:type="dxa"/>
          </w:tcPr>
          <w:p>
            <w:pPr>
              <w:pStyle w:val="14"/>
              <w:ind w:left="57" w:right="36"/>
              <w:rPr>
                <w:sz w:val="20"/>
              </w:rPr>
            </w:pPr>
            <w:r>
              <w:rPr>
                <w:spacing w:val="-2"/>
                <w:sz w:val="20"/>
              </w:rPr>
              <w:t>高良壮族苗</w:t>
            </w:r>
          </w:p>
          <w:p>
            <w:pPr>
              <w:pStyle w:val="14"/>
              <w:spacing w:before="44"/>
              <w:ind w:left="73" w:right="52"/>
              <w:rPr>
                <w:sz w:val="20"/>
              </w:rPr>
            </w:pPr>
            <w:r>
              <w:rPr>
                <w:spacing w:val="-3"/>
                <w:sz w:val="20"/>
              </w:rPr>
              <w:t>族瑶族乡</w:t>
            </w:r>
          </w:p>
        </w:tc>
        <w:tc>
          <w:tcPr>
            <w:tcW w:w="972" w:type="dxa"/>
          </w:tcPr>
          <w:p>
            <w:pPr>
              <w:pStyle w:val="14"/>
              <w:spacing w:before="171"/>
              <w:ind w:left="140"/>
              <w:jc w:val="left"/>
              <w:rPr>
                <w:sz w:val="20"/>
              </w:rPr>
            </w:pPr>
            <w:r>
              <w:rPr>
                <w:spacing w:val="-2"/>
                <w:sz w:val="20"/>
              </w:rPr>
              <w:t>9600.00</w:t>
            </w:r>
          </w:p>
        </w:tc>
        <w:tc>
          <w:tcPr>
            <w:tcW w:w="915" w:type="dxa"/>
          </w:tcPr>
          <w:p>
            <w:pPr>
              <w:pStyle w:val="14"/>
              <w:spacing w:before="171"/>
              <w:ind w:left="112"/>
              <w:jc w:val="left"/>
              <w:rPr>
                <w:sz w:val="20"/>
              </w:rPr>
            </w:pPr>
            <w:r>
              <w:rPr>
                <w:spacing w:val="-2"/>
                <w:sz w:val="20"/>
              </w:rPr>
              <w:t>1152.00</w:t>
            </w:r>
          </w:p>
        </w:tc>
        <w:tc>
          <w:tcPr>
            <w:tcW w:w="686" w:type="dxa"/>
          </w:tcPr>
          <w:p>
            <w:pPr>
              <w:pStyle w:val="14"/>
              <w:spacing w:before="171"/>
              <w:ind w:left="31" w:right="6"/>
              <w:rPr>
                <w:sz w:val="20"/>
              </w:rPr>
            </w:pPr>
            <w:r>
              <w:rPr>
                <w:spacing w:val="-5"/>
                <w:sz w:val="20"/>
              </w:rPr>
              <w:t>符合</w:t>
            </w:r>
          </w:p>
        </w:tc>
      </w:tr>
    </w:tbl>
    <w:p>
      <w:pPr>
        <w:rPr>
          <w:sz w:val="20"/>
        </w:rPr>
        <w:sectPr>
          <w:pgSz w:w="11910" w:h="16840"/>
          <w:pgMar w:top="1340" w:right="1320" w:bottom="74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6"/>
        <w:gridCol w:w="915"/>
        <w:gridCol w:w="2381"/>
        <w:gridCol w:w="515"/>
        <w:gridCol w:w="515"/>
        <w:gridCol w:w="1144"/>
        <w:gridCol w:w="972"/>
        <w:gridCol w:w="915"/>
        <w:gridCol w:w="6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98" w:hRule="atLeast"/>
        </w:trPr>
        <w:tc>
          <w:tcPr>
            <w:tcW w:w="286" w:type="dxa"/>
          </w:tcPr>
          <w:p>
            <w:pPr>
              <w:pStyle w:val="14"/>
              <w:spacing w:before="0"/>
              <w:jc w:val="left"/>
              <w:rPr>
                <w:rFonts w:ascii="黑体"/>
                <w:sz w:val="25"/>
              </w:rPr>
            </w:pPr>
          </w:p>
          <w:p>
            <w:pPr>
              <w:pStyle w:val="14"/>
              <w:spacing w:before="0" w:line="280" w:lineRule="auto"/>
              <w:ind w:left="42" w:right="26"/>
              <w:jc w:val="left"/>
              <w:rPr>
                <w:sz w:val="20"/>
              </w:rPr>
            </w:pPr>
            <w:r>
              <w:rPr>
                <w:spacing w:val="-10"/>
                <w:sz w:val="20"/>
              </w:rPr>
              <w:t>序号</w:t>
            </w:r>
          </w:p>
        </w:tc>
        <w:tc>
          <w:tcPr>
            <w:tcW w:w="915" w:type="dxa"/>
          </w:tcPr>
          <w:p>
            <w:pPr>
              <w:pStyle w:val="14"/>
              <w:spacing w:before="0"/>
              <w:jc w:val="left"/>
              <w:rPr>
                <w:rFonts w:ascii="黑体"/>
                <w:sz w:val="25"/>
              </w:rPr>
            </w:pPr>
          </w:p>
          <w:p>
            <w:pPr>
              <w:pStyle w:val="14"/>
              <w:spacing w:before="0" w:line="280" w:lineRule="auto"/>
              <w:ind w:left="157" w:right="40" w:hanging="100"/>
              <w:jc w:val="left"/>
              <w:rPr>
                <w:sz w:val="20"/>
              </w:rPr>
            </w:pPr>
            <w:r>
              <w:rPr>
                <w:spacing w:val="-4"/>
                <w:sz w:val="20"/>
              </w:rPr>
              <w:t>项目原主管部门</w:t>
            </w:r>
          </w:p>
        </w:tc>
        <w:tc>
          <w:tcPr>
            <w:tcW w:w="2381" w:type="dxa"/>
          </w:tcPr>
          <w:p>
            <w:pPr>
              <w:pStyle w:val="14"/>
              <w:spacing w:before="0"/>
              <w:jc w:val="left"/>
              <w:rPr>
                <w:rFonts w:ascii="黑体"/>
                <w:sz w:val="20"/>
              </w:rPr>
            </w:pPr>
          </w:p>
          <w:p>
            <w:pPr>
              <w:pStyle w:val="14"/>
              <w:spacing w:before="9"/>
              <w:jc w:val="left"/>
              <w:rPr>
                <w:rFonts w:ascii="黑体"/>
                <w:sz w:val="16"/>
              </w:rPr>
            </w:pPr>
          </w:p>
          <w:p>
            <w:pPr>
              <w:pStyle w:val="14"/>
              <w:spacing w:before="1"/>
              <w:ind w:left="790"/>
              <w:jc w:val="left"/>
              <w:rPr>
                <w:sz w:val="20"/>
              </w:rPr>
            </w:pPr>
            <w:r>
              <w:rPr>
                <w:spacing w:val="-3"/>
                <w:sz w:val="20"/>
              </w:rPr>
              <w:t>项目名称</w:t>
            </w:r>
          </w:p>
        </w:tc>
        <w:tc>
          <w:tcPr>
            <w:tcW w:w="515" w:type="dxa"/>
          </w:tcPr>
          <w:p>
            <w:pPr>
              <w:pStyle w:val="14"/>
              <w:spacing w:line="280" w:lineRule="auto"/>
              <w:ind w:left="57" w:right="40"/>
              <w:jc w:val="both"/>
              <w:rPr>
                <w:sz w:val="20"/>
              </w:rPr>
            </w:pPr>
            <w:r>
              <w:rPr>
                <w:spacing w:val="-6"/>
                <w:sz w:val="20"/>
              </w:rPr>
              <w:t>建设任务</w:t>
            </w:r>
            <w:r>
              <w:rPr>
                <w:spacing w:val="-5"/>
                <w:sz w:val="20"/>
              </w:rPr>
              <w:t>所属</w:t>
            </w:r>
          </w:p>
          <w:p>
            <w:pPr>
              <w:pStyle w:val="14"/>
              <w:spacing w:before="0"/>
              <w:ind w:left="57"/>
              <w:jc w:val="left"/>
              <w:rPr>
                <w:sz w:val="20"/>
              </w:rPr>
            </w:pPr>
            <w:r>
              <w:rPr>
                <w:spacing w:val="-5"/>
                <w:sz w:val="20"/>
              </w:rPr>
              <w:t>年度</w:t>
            </w:r>
          </w:p>
        </w:tc>
        <w:tc>
          <w:tcPr>
            <w:tcW w:w="515" w:type="dxa"/>
          </w:tcPr>
          <w:p>
            <w:pPr>
              <w:pStyle w:val="14"/>
              <w:spacing w:before="0"/>
              <w:jc w:val="left"/>
              <w:rPr>
                <w:rFonts w:ascii="黑体"/>
                <w:sz w:val="25"/>
              </w:rPr>
            </w:pPr>
          </w:p>
          <w:p>
            <w:pPr>
              <w:pStyle w:val="14"/>
              <w:spacing w:before="0" w:line="280" w:lineRule="auto"/>
              <w:ind w:left="57" w:right="40"/>
              <w:jc w:val="left"/>
              <w:rPr>
                <w:sz w:val="20"/>
              </w:rPr>
            </w:pPr>
            <w:r>
              <w:rPr>
                <w:spacing w:val="-6"/>
                <w:sz w:val="20"/>
              </w:rPr>
              <w:t>建成</w:t>
            </w:r>
            <w:r>
              <w:rPr>
                <w:spacing w:val="-5"/>
                <w:sz w:val="20"/>
              </w:rPr>
              <w:t>年度</w:t>
            </w:r>
          </w:p>
        </w:tc>
        <w:tc>
          <w:tcPr>
            <w:tcW w:w="1144" w:type="dxa"/>
          </w:tcPr>
          <w:p>
            <w:pPr>
              <w:pStyle w:val="14"/>
              <w:spacing w:before="0"/>
              <w:jc w:val="left"/>
              <w:rPr>
                <w:rFonts w:ascii="黑体"/>
                <w:sz w:val="25"/>
              </w:rPr>
            </w:pPr>
          </w:p>
          <w:p>
            <w:pPr>
              <w:pStyle w:val="14"/>
              <w:spacing w:before="0" w:line="280" w:lineRule="auto"/>
              <w:ind w:left="372" w:right="54" w:hanging="300"/>
              <w:jc w:val="left"/>
              <w:rPr>
                <w:sz w:val="20"/>
              </w:rPr>
            </w:pPr>
            <w:r>
              <w:rPr>
                <w:spacing w:val="-2"/>
                <w:sz w:val="20"/>
              </w:rPr>
              <w:t>项目地所在</w:t>
            </w:r>
            <w:r>
              <w:rPr>
                <w:spacing w:val="-6"/>
                <w:sz w:val="20"/>
              </w:rPr>
              <w:t>乡镇</w:t>
            </w:r>
          </w:p>
        </w:tc>
        <w:tc>
          <w:tcPr>
            <w:tcW w:w="972" w:type="dxa"/>
          </w:tcPr>
          <w:p>
            <w:pPr>
              <w:pStyle w:val="14"/>
              <w:spacing w:before="171" w:line="280" w:lineRule="auto"/>
              <w:ind w:left="87" w:right="67"/>
              <w:jc w:val="both"/>
              <w:rPr>
                <w:sz w:val="20"/>
                <w:lang w:eastAsia="zh-CN"/>
              </w:rPr>
            </w:pPr>
            <w:r>
              <w:rPr>
                <w:spacing w:val="-4"/>
                <w:sz w:val="20"/>
                <w:lang w:eastAsia="zh-CN"/>
              </w:rPr>
              <w:t>高标准农田建成面</w:t>
            </w:r>
            <w:r>
              <w:rPr>
                <w:sz w:val="20"/>
                <w:lang w:eastAsia="zh-CN"/>
              </w:rPr>
              <w:t>积（亩</w:t>
            </w:r>
            <w:r>
              <w:rPr>
                <w:spacing w:val="-10"/>
                <w:sz w:val="20"/>
                <w:lang w:eastAsia="zh-CN"/>
              </w:rPr>
              <w:t>）</w:t>
            </w:r>
          </w:p>
        </w:tc>
        <w:tc>
          <w:tcPr>
            <w:tcW w:w="915" w:type="dxa"/>
          </w:tcPr>
          <w:p>
            <w:pPr>
              <w:pStyle w:val="14"/>
              <w:spacing w:before="0"/>
              <w:jc w:val="left"/>
              <w:rPr>
                <w:rFonts w:ascii="黑体"/>
                <w:sz w:val="25"/>
                <w:lang w:eastAsia="zh-CN"/>
              </w:rPr>
            </w:pPr>
          </w:p>
          <w:p>
            <w:pPr>
              <w:pStyle w:val="14"/>
              <w:spacing w:before="0"/>
              <w:ind w:left="42" w:right="24"/>
              <w:rPr>
                <w:sz w:val="20"/>
              </w:rPr>
            </w:pPr>
            <w:r>
              <w:rPr>
                <w:spacing w:val="-4"/>
                <w:sz w:val="20"/>
              </w:rPr>
              <w:t>总投资</w:t>
            </w:r>
          </w:p>
          <w:p>
            <w:pPr>
              <w:pStyle w:val="14"/>
              <w:spacing w:before="44"/>
              <w:ind w:left="42" w:right="24"/>
              <w:rPr>
                <w:sz w:val="20"/>
              </w:rPr>
            </w:pPr>
            <w:r>
              <w:rPr>
                <w:sz w:val="20"/>
              </w:rPr>
              <w:t>（万元</w:t>
            </w:r>
            <w:r>
              <w:rPr>
                <w:spacing w:val="-10"/>
                <w:sz w:val="20"/>
              </w:rPr>
              <w:t>）</w:t>
            </w:r>
          </w:p>
        </w:tc>
        <w:tc>
          <w:tcPr>
            <w:tcW w:w="686" w:type="dxa"/>
          </w:tcPr>
          <w:p>
            <w:pPr>
              <w:pStyle w:val="14"/>
              <w:spacing w:before="0"/>
              <w:jc w:val="left"/>
              <w:rPr>
                <w:rFonts w:ascii="黑体"/>
                <w:sz w:val="25"/>
              </w:rPr>
            </w:pPr>
          </w:p>
          <w:p>
            <w:pPr>
              <w:pStyle w:val="14"/>
              <w:spacing w:before="0" w:line="280" w:lineRule="auto"/>
              <w:ind w:left="45" w:right="23"/>
              <w:jc w:val="left"/>
              <w:rPr>
                <w:sz w:val="20"/>
              </w:rPr>
            </w:pPr>
            <w:r>
              <w:rPr>
                <w:spacing w:val="-4"/>
                <w:sz w:val="20"/>
              </w:rPr>
              <w:t>工程运行情况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4" w:right="10"/>
              <w:rPr>
                <w:sz w:val="20"/>
              </w:rPr>
            </w:pPr>
            <w:r>
              <w:rPr>
                <w:spacing w:val="-5"/>
                <w:sz w:val="20"/>
              </w:rPr>
              <w:t>30</w:t>
            </w:r>
          </w:p>
        </w:tc>
        <w:tc>
          <w:tcPr>
            <w:tcW w:w="915" w:type="dxa"/>
          </w:tcPr>
          <w:p>
            <w:pPr>
              <w:pStyle w:val="14"/>
              <w:spacing w:before="171"/>
              <w:ind w:left="257"/>
              <w:jc w:val="left"/>
              <w:rPr>
                <w:sz w:val="20"/>
              </w:rPr>
            </w:pPr>
            <w:r>
              <w:rPr>
                <w:spacing w:val="-5"/>
                <w:sz w:val="20"/>
              </w:rPr>
              <w:t>农业</w:t>
            </w:r>
          </w:p>
        </w:tc>
        <w:tc>
          <w:tcPr>
            <w:tcW w:w="2381" w:type="dxa"/>
          </w:tcPr>
          <w:p>
            <w:pPr>
              <w:pStyle w:val="14"/>
              <w:ind w:left="66"/>
              <w:jc w:val="left"/>
              <w:rPr>
                <w:sz w:val="20"/>
                <w:lang w:eastAsia="zh-CN"/>
              </w:rPr>
            </w:pPr>
            <w:r>
              <w:rPr>
                <w:sz w:val="20"/>
                <w:lang w:eastAsia="zh-CN"/>
              </w:rPr>
              <w:t>2020</w:t>
            </w:r>
            <w:r>
              <w:rPr>
                <w:spacing w:val="-9"/>
                <w:sz w:val="20"/>
                <w:lang w:eastAsia="zh-CN"/>
              </w:rPr>
              <w:t>年师宗县五龙乡牛尾</w:t>
            </w:r>
          </w:p>
          <w:p>
            <w:pPr>
              <w:pStyle w:val="14"/>
              <w:spacing w:before="44"/>
              <w:ind w:left="91"/>
              <w:jc w:val="left"/>
              <w:rPr>
                <w:sz w:val="20"/>
                <w:lang w:eastAsia="zh-CN"/>
              </w:rPr>
            </w:pPr>
            <w:r>
              <w:rPr>
                <w:spacing w:val="-1"/>
                <w:sz w:val="20"/>
                <w:lang w:eastAsia="zh-CN"/>
              </w:rPr>
              <w:t>片区高标准农田建设项目</w:t>
            </w:r>
          </w:p>
        </w:tc>
        <w:tc>
          <w:tcPr>
            <w:tcW w:w="515" w:type="dxa"/>
          </w:tcPr>
          <w:p>
            <w:pPr>
              <w:pStyle w:val="14"/>
              <w:spacing w:before="171"/>
              <w:ind w:left="43" w:right="27"/>
              <w:rPr>
                <w:sz w:val="20"/>
              </w:rPr>
            </w:pPr>
            <w:r>
              <w:rPr>
                <w:spacing w:val="-4"/>
                <w:sz w:val="20"/>
              </w:rPr>
              <w:t>2020</w:t>
            </w:r>
          </w:p>
        </w:tc>
        <w:tc>
          <w:tcPr>
            <w:tcW w:w="515" w:type="dxa"/>
          </w:tcPr>
          <w:p>
            <w:pPr>
              <w:pStyle w:val="14"/>
              <w:spacing w:before="171"/>
              <w:ind w:left="58"/>
              <w:jc w:val="left"/>
              <w:rPr>
                <w:sz w:val="20"/>
              </w:rPr>
            </w:pPr>
            <w:r>
              <w:rPr>
                <w:spacing w:val="-4"/>
                <w:sz w:val="20"/>
              </w:rPr>
              <w:t>2020</w:t>
            </w:r>
          </w:p>
        </w:tc>
        <w:tc>
          <w:tcPr>
            <w:tcW w:w="1144" w:type="dxa"/>
          </w:tcPr>
          <w:p>
            <w:pPr>
              <w:pStyle w:val="14"/>
              <w:spacing w:before="171"/>
              <w:ind w:left="55" w:right="39"/>
              <w:rPr>
                <w:sz w:val="20"/>
              </w:rPr>
            </w:pPr>
            <w:r>
              <w:rPr>
                <w:spacing w:val="-2"/>
                <w:sz w:val="20"/>
              </w:rPr>
              <w:t>五龙壮族乡</w:t>
            </w:r>
          </w:p>
        </w:tc>
        <w:tc>
          <w:tcPr>
            <w:tcW w:w="972" w:type="dxa"/>
          </w:tcPr>
          <w:p>
            <w:pPr>
              <w:pStyle w:val="14"/>
              <w:spacing w:before="171"/>
              <w:ind w:left="25" w:right="8"/>
              <w:rPr>
                <w:sz w:val="20"/>
              </w:rPr>
            </w:pPr>
            <w:r>
              <w:rPr>
                <w:spacing w:val="-2"/>
                <w:sz w:val="20"/>
              </w:rPr>
              <w:t>3900.00</w:t>
            </w:r>
          </w:p>
        </w:tc>
        <w:tc>
          <w:tcPr>
            <w:tcW w:w="915" w:type="dxa"/>
          </w:tcPr>
          <w:p>
            <w:pPr>
              <w:pStyle w:val="14"/>
              <w:spacing w:before="171"/>
              <w:ind w:left="42" w:right="23"/>
              <w:rPr>
                <w:sz w:val="20"/>
              </w:rPr>
            </w:pPr>
            <w:r>
              <w:rPr>
                <w:spacing w:val="-2"/>
                <w:sz w:val="20"/>
              </w:rPr>
              <w:t>468.00</w:t>
            </w:r>
          </w:p>
        </w:tc>
        <w:tc>
          <w:tcPr>
            <w:tcW w:w="686" w:type="dxa"/>
          </w:tcPr>
          <w:p>
            <w:pPr>
              <w:pStyle w:val="14"/>
              <w:spacing w:before="171"/>
              <w:ind w:left="29"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0"/>
              <w:ind w:left="25" w:right="10"/>
              <w:rPr>
                <w:sz w:val="20"/>
              </w:rPr>
            </w:pPr>
            <w:r>
              <w:rPr>
                <w:spacing w:val="-5"/>
                <w:sz w:val="20"/>
              </w:rPr>
              <w:t>31</w:t>
            </w:r>
          </w:p>
        </w:tc>
        <w:tc>
          <w:tcPr>
            <w:tcW w:w="915" w:type="dxa"/>
          </w:tcPr>
          <w:p>
            <w:pPr>
              <w:pStyle w:val="14"/>
              <w:spacing w:before="0"/>
              <w:jc w:val="left"/>
              <w:rPr>
                <w:rFonts w:ascii="黑体"/>
                <w:sz w:val="25"/>
              </w:rPr>
            </w:pPr>
          </w:p>
          <w:p>
            <w:pPr>
              <w:pStyle w:val="14"/>
              <w:spacing w:before="0"/>
              <w:ind w:left="257"/>
              <w:jc w:val="left"/>
              <w:rPr>
                <w:sz w:val="20"/>
              </w:rPr>
            </w:pPr>
            <w:r>
              <w:rPr>
                <w:spacing w:val="-5"/>
                <w:sz w:val="20"/>
              </w:rPr>
              <w:t>农业</w:t>
            </w:r>
          </w:p>
        </w:tc>
        <w:tc>
          <w:tcPr>
            <w:tcW w:w="2381" w:type="dxa"/>
          </w:tcPr>
          <w:p>
            <w:pPr>
              <w:pStyle w:val="14"/>
              <w:spacing w:line="280" w:lineRule="auto"/>
              <w:ind w:left="66" w:right="47"/>
              <w:rPr>
                <w:sz w:val="20"/>
                <w:lang w:eastAsia="zh-CN"/>
              </w:rPr>
            </w:pPr>
            <w:r>
              <w:rPr>
                <w:spacing w:val="-2"/>
                <w:sz w:val="20"/>
                <w:lang w:eastAsia="zh-CN"/>
              </w:rPr>
              <w:t>2020</w:t>
            </w:r>
            <w:r>
              <w:rPr>
                <w:spacing w:val="-10"/>
                <w:sz w:val="20"/>
                <w:lang w:eastAsia="zh-CN"/>
              </w:rPr>
              <w:t>年师宗县漾月街道捏</w:t>
            </w:r>
            <w:r>
              <w:rPr>
                <w:spacing w:val="-1"/>
                <w:sz w:val="20"/>
                <w:lang w:eastAsia="zh-CN"/>
              </w:rPr>
              <w:t>龙片区中央预算内投资高</w:t>
            </w:r>
          </w:p>
          <w:p>
            <w:pPr>
              <w:pStyle w:val="14"/>
              <w:spacing w:before="0"/>
              <w:ind w:left="42" w:right="26"/>
              <w:rPr>
                <w:sz w:val="20"/>
              </w:rPr>
            </w:pPr>
            <w:r>
              <w:rPr>
                <w:spacing w:val="-2"/>
                <w:sz w:val="20"/>
              </w:rPr>
              <w:t>标准农田建设项目</w:t>
            </w:r>
          </w:p>
        </w:tc>
        <w:tc>
          <w:tcPr>
            <w:tcW w:w="515" w:type="dxa"/>
          </w:tcPr>
          <w:p>
            <w:pPr>
              <w:pStyle w:val="14"/>
              <w:spacing w:before="0"/>
              <w:jc w:val="left"/>
              <w:rPr>
                <w:rFonts w:ascii="黑体"/>
                <w:sz w:val="25"/>
              </w:rPr>
            </w:pPr>
          </w:p>
          <w:p>
            <w:pPr>
              <w:pStyle w:val="14"/>
              <w:spacing w:before="0"/>
              <w:ind w:left="43" w:right="27"/>
              <w:rPr>
                <w:sz w:val="20"/>
              </w:rPr>
            </w:pPr>
            <w:r>
              <w:rPr>
                <w:spacing w:val="-4"/>
                <w:sz w:val="20"/>
              </w:rPr>
              <w:t>2020</w:t>
            </w:r>
          </w:p>
        </w:tc>
        <w:tc>
          <w:tcPr>
            <w:tcW w:w="515" w:type="dxa"/>
          </w:tcPr>
          <w:p>
            <w:pPr>
              <w:pStyle w:val="14"/>
              <w:spacing w:before="0"/>
              <w:jc w:val="left"/>
              <w:rPr>
                <w:rFonts w:ascii="黑体"/>
                <w:sz w:val="25"/>
              </w:rPr>
            </w:pPr>
          </w:p>
          <w:p>
            <w:pPr>
              <w:pStyle w:val="14"/>
              <w:spacing w:before="0"/>
              <w:ind w:left="58"/>
              <w:jc w:val="left"/>
              <w:rPr>
                <w:sz w:val="20"/>
              </w:rPr>
            </w:pPr>
            <w:r>
              <w:rPr>
                <w:spacing w:val="-4"/>
                <w:sz w:val="20"/>
              </w:rPr>
              <w:t>2020</w:t>
            </w:r>
          </w:p>
        </w:tc>
        <w:tc>
          <w:tcPr>
            <w:tcW w:w="1144" w:type="dxa"/>
          </w:tcPr>
          <w:p>
            <w:pPr>
              <w:pStyle w:val="14"/>
              <w:spacing w:before="171" w:line="280" w:lineRule="auto"/>
              <w:ind w:left="373" w:right="53" w:hanging="300"/>
              <w:jc w:val="left"/>
              <w:rPr>
                <w:sz w:val="20"/>
              </w:rPr>
            </w:pPr>
            <w:r>
              <w:rPr>
                <w:spacing w:val="-2"/>
                <w:sz w:val="20"/>
              </w:rPr>
              <w:t>漾月街道办</w:t>
            </w:r>
            <w:r>
              <w:rPr>
                <w:spacing w:val="-6"/>
                <w:sz w:val="20"/>
              </w:rPr>
              <w:t>事处</w:t>
            </w:r>
          </w:p>
        </w:tc>
        <w:tc>
          <w:tcPr>
            <w:tcW w:w="972" w:type="dxa"/>
          </w:tcPr>
          <w:p>
            <w:pPr>
              <w:pStyle w:val="14"/>
              <w:spacing w:before="0"/>
              <w:jc w:val="left"/>
              <w:rPr>
                <w:rFonts w:ascii="黑体"/>
                <w:sz w:val="25"/>
              </w:rPr>
            </w:pPr>
          </w:p>
          <w:p>
            <w:pPr>
              <w:pStyle w:val="14"/>
              <w:spacing w:before="0"/>
              <w:ind w:left="26" w:right="8"/>
              <w:rPr>
                <w:sz w:val="20"/>
              </w:rPr>
            </w:pPr>
            <w:r>
              <w:rPr>
                <w:spacing w:val="-2"/>
                <w:sz w:val="20"/>
              </w:rPr>
              <w:t>5000.00</w:t>
            </w:r>
          </w:p>
        </w:tc>
        <w:tc>
          <w:tcPr>
            <w:tcW w:w="915" w:type="dxa"/>
          </w:tcPr>
          <w:p>
            <w:pPr>
              <w:pStyle w:val="14"/>
              <w:spacing w:before="0"/>
              <w:jc w:val="left"/>
              <w:rPr>
                <w:rFonts w:ascii="黑体"/>
                <w:sz w:val="25"/>
              </w:rPr>
            </w:pPr>
          </w:p>
          <w:p>
            <w:pPr>
              <w:pStyle w:val="14"/>
              <w:spacing w:before="0"/>
              <w:ind w:left="42" w:right="23"/>
              <w:rPr>
                <w:sz w:val="20"/>
              </w:rPr>
            </w:pPr>
            <w:r>
              <w:rPr>
                <w:spacing w:val="-2"/>
                <w:sz w:val="20"/>
              </w:rPr>
              <w:t>600.00</w:t>
            </w:r>
          </w:p>
        </w:tc>
        <w:tc>
          <w:tcPr>
            <w:tcW w:w="686" w:type="dxa"/>
          </w:tcPr>
          <w:p>
            <w:pPr>
              <w:pStyle w:val="14"/>
              <w:spacing w:before="0"/>
              <w:jc w:val="left"/>
              <w:rPr>
                <w:rFonts w:ascii="黑体"/>
                <w:sz w:val="25"/>
              </w:rPr>
            </w:pPr>
          </w:p>
          <w:p>
            <w:pPr>
              <w:pStyle w:val="14"/>
              <w:spacing w:before="0"/>
              <w:ind w:left="29"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286" w:type="dxa"/>
          </w:tcPr>
          <w:p>
            <w:pPr>
              <w:pStyle w:val="14"/>
              <w:spacing w:before="171"/>
              <w:ind w:left="25" w:right="10"/>
              <w:rPr>
                <w:sz w:val="20"/>
              </w:rPr>
            </w:pPr>
            <w:r>
              <w:rPr>
                <w:spacing w:val="-5"/>
                <w:sz w:val="20"/>
              </w:rPr>
              <w:t>32</w:t>
            </w:r>
          </w:p>
        </w:tc>
        <w:tc>
          <w:tcPr>
            <w:tcW w:w="915" w:type="dxa"/>
          </w:tcPr>
          <w:p>
            <w:pPr>
              <w:pStyle w:val="14"/>
              <w:spacing w:before="171"/>
              <w:ind w:left="258"/>
              <w:jc w:val="left"/>
              <w:rPr>
                <w:sz w:val="20"/>
              </w:rPr>
            </w:pPr>
            <w:r>
              <w:rPr>
                <w:spacing w:val="-5"/>
                <w:sz w:val="20"/>
              </w:rPr>
              <w:t>农业</w:t>
            </w:r>
          </w:p>
        </w:tc>
        <w:tc>
          <w:tcPr>
            <w:tcW w:w="2381" w:type="dxa"/>
          </w:tcPr>
          <w:p>
            <w:pPr>
              <w:pStyle w:val="14"/>
              <w:ind w:left="66"/>
              <w:jc w:val="left"/>
              <w:rPr>
                <w:sz w:val="20"/>
                <w:lang w:eastAsia="zh-CN"/>
              </w:rPr>
            </w:pPr>
            <w:r>
              <w:rPr>
                <w:sz w:val="20"/>
                <w:lang w:eastAsia="zh-CN"/>
              </w:rPr>
              <w:t>2020</w:t>
            </w:r>
            <w:r>
              <w:rPr>
                <w:spacing w:val="-9"/>
                <w:sz w:val="20"/>
                <w:lang w:eastAsia="zh-CN"/>
              </w:rPr>
              <w:t>年师宗县竹基镇斗坞</w:t>
            </w:r>
          </w:p>
          <w:p>
            <w:pPr>
              <w:pStyle w:val="14"/>
              <w:spacing w:before="44"/>
              <w:ind w:left="91"/>
              <w:jc w:val="left"/>
              <w:rPr>
                <w:sz w:val="20"/>
                <w:lang w:eastAsia="zh-CN"/>
              </w:rPr>
            </w:pPr>
            <w:r>
              <w:rPr>
                <w:spacing w:val="-1"/>
                <w:sz w:val="20"/>
                <w:lang w:eastAsia="zh-CN"/>
              </w:rPr>
              <w:t>片区高标准农田建设项目</w:t>
            </w:r>
          </w:p>
        </w:tc>
        <w:tc>
          <w:tcPr>
            <w:tcW w:w="515" w:type="dxa"/>
          </w:tcPr>
          <w:p>
            <w:pPr>
              <w:pStyle w:val="14"/>
              <w:spacing w:before="171"/>
              <w:ind w:left="43" w:right="27"/>
              <w:rPr>
                <w:sz w:val="20"/>
              </w:rPr>
            </w:pPr>
            <w:r>
              <w:rPr>
                <w:spacing w:val="-4"/>
                <w:sz w:val="20"/>
              </w:rPr>
              <w:t>2020</w:t>
            </w:r>
          </w:p>
        </w:tc>
        <w:tc>
          <w:tcPr>
            <w:tcW w:w="515" w:type="dxa"/>
          </w:tcPr>
          <w:p>
            <w:pPr>
              <w:pStyle w:val="14"/>
              <w:spacing w:before="171"/>
              <w:ind w:left="58"/>
              <w:jc w:val="left"/>
              <w:rPr>
                <w:sz w:val="20"/>
              </w:rPr>
            </w:pPr>
            <w:r>
              <w:rPr>
                <w:spacing w:val="-4"/>
                <w:sz w:val="20"/>
              </w:rPr>
              <w:t>2020</w:t>
            </w:r>
          </w:p>
        </w:tc>
        <w:tc>
          <w:tcPr>
            <w:tcW w:w="1144" w:type="dxa"/>
          </w:tcPr>
          <w:p>
            <w:pPr>
              <w:pStyle w:val="14"/>
              <w:spacing w:before="171"/>
              <w:ind w:left="69" w:right="52"/>
              <w:rPr>
                <w:sz w:val="20"/>
              </w:rPr>
            </w:pPr>
            <w:r>
              <w:rPr>
                <w:spacing w:val="-4"/>
                <w:sz w:val="20"/>
              </w:rPr>
              <w:t>竹基镇</w:t>
            </w:r>
          </w:p>
        </w:tc>
        <w:tc>
          <w:tcPr>
            <w:tcW w:w="972" w:type="dxa"/>
          </w:tcPr>
          <w:p>
            <w:pPr>
              <w:pStyle w:val="14"/>
              <w:spacing w:before="171"/>
              <w:ind w:left="26" w:right="8"/>
              <w:rPr>
                <w:sz w:val="20"/>
              </w:rPr>
            </w:pPr>
            <w:r>
              <w:rPr>
                <w:spacing w:val="-2"/>
                <w:sz w:val="20"/>
              </w:rPr>
              <w:t>4900.00</w:t>
            </w:r>
          </w:p>
        </w:tc>
        <w:tc>
          <w:tcPr>
            <w:tcW w:w="915" w:type="dxa"/>
          </w:tcPr>
          <w:p>
            <w:pPr>
              <w:pStyle w:val="14"/>
              <w:spacing w:before="171"/>
              <w:ind w:left="42" w:right="22"/>
              <w:rPr>
                <w:sz w:val="20"/>
              </w:rPr>
            </w:pPr>
            <w:r>
              <w:rPr>
                <w:spacing w:val="-2"/>
                <w:sz w:val="20"/>
              </w:rPr>
              <w:t>588.00</w:t>
            </w:r>
          </w:p>
        </w:tc>
        <w:tc>
          <w:tcPr>
            <w:tcW w:w="686" w:type="dxa"/>
          </w:tcPr>
          <w:p>
            <w:pPr>
              <w:pStyle w:val="14"/>
              <w:spacing w:before="171"/>
              <w:ind w:left="30"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286" w:type="dxa"/>
          </w:tcPr>
          <w:p>
            <w:pPr>
              <w:pStyle w:val="14"/>
              <w:spacing w:before="0"/>
              <w:jc w:val="left"/>
              <w:rPr>
                <w:rFonts w:ascii="黑体"/>
                <w:sz w:val="25"/>
              </w:rPr>
            </w:pPr>
          </w:p>
          <w:p>
            <w:pPr>
              <w:pStyle w:val="14"/>
              <w:spacing w:before="1"/>
              <w:ind w:left="25" w:right="10"/>
              <w:rPr>
                <w:sz w:val="20"/>
              </w:rPr>
            </w:pPr>
            <w:r>
              <w:rPr>
                <w:spacing w:val="-5"/>
                <w:sz w:val="20"/>
              </w:rPr>
              <w:t>33</w:t>
            </w:r>
          </w:p>
        </w:tc>
        <w:tc>
          <w:tcPr>
            <w:tcW w:w="915" w:type="dxa"/>
          </w:tcPr>
          <w:p>
            <w:pPr>
              <w:pStyle w:val="14"/>
              <w:spacing w:before="0"/>
              <w:jc w:val="left"/>
              <w:rPr>
                <w:rFonts w:ascii="黑体"/>
                <w:sz w:val="25"/>
              </w:rPr>
            </w:pPr>
          </w:p>
          <w:p>
            <w:pPr>
              <w:pStyle w:val="14"/>
              <w:spacing w:before="1"/>
              <w:ind w:left="258"/>
              <w:jc w:val="left"/>
              <w:rPr>
                <w:sz w:val="20"/>
              </w:rPr>
            </w:pPr>
            <w:r>
              <w:rPr>
                <w:spacing w:val="-5"/>
                <w:sz w:val="20"/>
              </w:rPr>
              <w:t>农业</w:t>
            </w:r>
          </w:p>
        </w:tc>
        <w:tc>
          <w:tcPr>
            <w:tcW w:w="2381" w:type="dxa"/>
          </w:tcPr>
          <w:p>
            <w:pPr>
              <w:pStyle w:val="14"/>
              <w:spacing w:line="280" w:lineRule="auto"/>
              <w:ind w:left="66" w:right="47"/>
              <w:rPr>
                <w:sz w:val="20"/>
                <w:lang w:eastAsia="zh-CN"/>
              </w:rPr>
            </w:pPr>
            <w:r>
              <w:rPr>
                <w:spacing w:val="-2"/>
                <w:sz w:val="20"/>
                <w:lang w:eastAsia="zh-CN"/>
              </w:rPr>
              <w:t>2020</w:t>
            </w:r>
            <w:r>
              <w:rPr>
                <w:spacing w:val="-10"/>
                <w:sz w:val="20"/>
                <w:lang w:eastAsia="zh-CN"/>
              </w:rPr>
              <w:t>年师宗县竹基镇六丘</w:t>
            </w:r>
            <w:r>
              <w:rPr>
                <w:spacing w:val="-1"/>
                <w:sz w:val="20"/>
                <w:lang w:eastAsia="zh-CN"/>
              </w:rPr>
              <w:t>片区中央预算内投资高标</w:t>
            </w:r>
          </w:p>
          <w:p>
            <w:pPr>
              <w:pStyle w:val="14"/>
              <w:spacing w:before="0"/>
              <w:ind w:left="42" w:right="25"/>
              <w:rPr>
                <w:sz w:val="20"/>
              </w:rPr>
            </w:pPr>
            <w:r>
              <w:rPr>
                <w:spacing w:val="-2"/>
                <w:sz w:val="20"/>
              </w:rPr>
              <w:t>准农田建设项目</w:t>
            </w:r>
          </w:p>
        </w:tc>
        <w:tc>
          <w:tcPr>
            <w:tcW w:w="515" w:type="dxa"/>
          </w:tcPr>
          <w:p>
            <w:pPr>
              <w:pStyle w:val="14"/>
              <w:spacing w:before="0"/>
              <w:jc w:val="left"/>
              <w:rPr>
                <w:rFonts w:ascii="黑体"/>
                <w:sz w:val="25"/>
              </w:rPr>
            </w:pPr>
          </w:p>
          <w:p>
            <w:pPr>
              <w:pStyle w:val="14"/>
              <w:spacing w:before="1"/>
              <w:ind w:left="44" w:right="27"/>
              <w:rPr>
                <w:sz w:val="20"/>
              </w:rPr>
            </w:pPr>
            <w:r>
              <w:rPr>
                <w:spacing w:val="-4"/>
                <w:sz w:val="20"/>
              </w:rPr>
              <w:t>2020</w:t>
            </w:r>
          </w:p>
        </w:tc>
        <w:tc>
          <w:tcPr>
            <w:tcW w:w="515" w:type="dxa"/>
          </w:tcPr>
          <w:p>
            <w:pPr>
              <w:pStyle w:val="14"/>
              <w:spacing w:before="0"/>
              <w:jc w:val="left"/>
              <w:rPr>
                <w:rFonts w:ascii="黑体"/>
                <w:sz w:val="25"/>
              </w:rPr>
            </w:pPr>
          </w:p>
          <w:p>
            <w:pPr>
              <w:pStyle w:val="14"/>
              <w:spacing w:before="1"/>
              <w:ind w:left="58"/>
              <w:jc w:val="left"/>
              <w:rPr>
                <w:sz w:val="20"/>
              </w:rPr>
            </w:pPr>
            <w:r>
              <w:rPr>
                <w:spacing w:val="-4"/>
                <w:sz w:val="20"/>
              </w:rPr>
              <w:t>2020</w:t>
            </w:r>
          </w:p>
        </w:tc>
        <w:tc>
          <w:tcPr>
            <w:tcW w:w="1144" w:type="dxa"/>
          </w:tcPr>
          <w:p>
            <w:pPr>
              <w:pStyle w:val="14"/>
              <w:spacing w:before="0"/>
              <w:jc w:val="left"/>
              <w:rPr>
                <w:rFonts w:ascii="黑体"/>
                <w:sz w:val="25"/>
              </w:rPr>
            </w:pPr>
          </w:p>
          <w:p>
            <w:pPr>
              <w:pStyle w:val="14"/>
              <w:spacing w:before="1"/>
              <w:ind w:left="69" w:right="52"/>
              <w:rPr>
                <w:sz w:val="20"/>
              </w:rPr>
            </w:pPr>
            <w:r>
              <w:rPr>
                <w:spacing w:val="-4"/>
                <w:sz w:val="20"/>
              </w:rPr>
              <w:t>竹基镇</w:t>
            </w:r>
          </w:p>
        </w:tc>
        <w:tc>
          <w:tcPr>
            <w:tcW w:w="972" w:type="dxa"/>
          </w:tcPr>
          <w:p>
            <w:pPr>
              <w:pStyle w:val="14"/>
              <w:spacing w:before="0"/>
              <w:jc w:val="left"/>
              <w:rPr>
                <w:rFonts w:ascii="黑体"/>
                <w:sz w:val="25"/>
              </w:rPr>
            </w:pPr>
          </w:p>
          <w:p>
            <w:pPr>
              <w:pStyle w:val="14"/>
              <w:spacing w:before="1"/>
              <w:ind w:left="27" w:right="8"/>
              <w:rPr>
                <w:sz w:val="20"/>
              </w:rPr>
            </w:pPr>
            <w:r>
              <w:rPr>
                <w:spacing w:val="-2"/>
                <w:sz w:val="20"/>
              </w:rPr>
              <w:t>5000.00</w:t>
            </w:r>
          </w:p>
        </w:tc>
        <w:tc>
          <w:tcPr>
            <w:tcW w:w="915" w:type="dxa"/>
          </w:tcPr>
          <w:p>
            <w:pPr>
              <w:pStyle w:val="14"/>
              <w:spacing w:before="0"/>
              <w:jc w:val="left"/>
              <w:rPr>
                <w:rFonts w:ascii="黑体"/>
                <w:sz w:val="25"/>
              </w:rPr>
            </w:pPr>
          </w:p>
          <w:p>
            <w:pPr>
              <w:pStyle w:val="14"/>
              <w:spacing w:before="1"/>
              <w:ind w:left="42" w:right="22"/>
              <w:rPr>
                <w:sz w:val="20"/>
              </w:rPr>
            </w:pPr>
            <w:r>
              <w:rPr>
                <w:spacing w:val="-2"/>
                <w:sz w:val="20"/>
              </w:rPr>
              <w:t>600.00</w:t>
            </w:r>
          </w:p>
        </w:tc>
        <w:tc>
          <w:tcPr>
            <w:tcW w:w="686" w:type="dxa"/>
          </w:tcPr>
          <w:p>
            <w:pPr>
              <w:pStyle w:val="14"/>
              <w:spacing w:before="0"/>
              <w:jc w:val="left"/>
              <w:rPr>
                <w:rFonts w:ascii="黑体"/>
                <w:sz w:val="25"/>
              </w:rPr>
            </w:pPr>
          </w:p>
          <w:p>
            <w:pPr>
              <w:pStyle w:val="14"/>
              <w:spacing w:before="1"/>
              <w:ind w:left="30" w:right="9"/>
              <w:rPr>
                <w:sz w:val="20"/>
              </w:rPr>
            </w:pPr>
            <w:r>
              <w:rPr>
                <w:spacing w:val="-5"/>
                <w:sz w:val="20"/>
              </w:rPr>
              <w:t>符合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756" w:type="dxa"/>
            <w:gridSpan w:val="6"/>
          </w:tcPr>
          <w:p>
            <w:pPr>
              <w:pStyle w:val="14"/>
              <w:ind w:left="2664" w:right="2647"/>
              <w:rPr>
                <w:sz w:val="20"/>
              </w:rPr>
            </w:pPr>
            <w:r>
              <w:rPr>
                <w:spacing w:val="-5"/>
                <w:sz w:val="20"/>
              </w:rPr>
              <w:t>总计</w:t>
            </w:r>
          </w:p>
        </w:tc>
        <w:tc>
          <w:tcPr>
            <w:tcW w:w="972" w:type="dxa"/>
          </w:tcPr>
          <w:p>
            <w:pPr>
              <w:pStyle w:val="14"/>
              <w:ind w:left="27" w:right="8"/>
              <w:rPr>
                <w:sz w:val="20"/>
              </w:rPr>
            </w:pPr>
            <w:r>
              <w:rPr>
                <w:spacing w:val="-2"/>
                <w:sz w:val="20"/>
              </w:rPr>
              <w:t>245963.72</w:t>
            </w:r>
          </w:p>
        </w:tc>
        <w:tc>
          <w:tcPr>
            <w:tcW w:w="915" w:type="dxa"/>
          </w:tcPr>
          <w:p>
            <w:pPr>
              <w:pStyle w:val="14"/>
              <w:ind w:left="42" w:right="22"/>
              <w:rPr>
                <w:sz w:val="20"/>
              </w:rPr>
            </w:pPr>
            <w:r>
              <w:rPr>
                <w:spacing w:val="-2"/>
                <w:sz w:val="20"/>
              </w:rPr>
              <w:t>34978.33</w:t>
            </w:r>
          </w:p>
        </w:tc>
        <w:tc>
          <w:tcPr>
            <w:tcW w:w="686" w:type="dxa"/>
          </w:tcPr>
          <w:p>
            <w:pPr>
              <w:pStyle w:val="14"/>
              <w:spacing w:before="0"/>
              <w:jc w:val="left"/>
              <w:rPr>
                <w:rFonts w:ascii="Times New Roman"/>
                <w:sz w:val="20"/>
              </w:rPr>
            </w:pPr>
          </w:p>
        </w:tc>
      </w:tr>
    </w:tbl>
    <w:p>
      <w:pPr>
        <w:pStyle w:val="5"/>
        <w:spacing w:before="0"/>
        <w:rPr>
          <w:rFonts w:ascii="黑体"/>
          <w:sz w:val="20"/>
        </w:rPr>
      </w:pPr>
    </w:p>
    <w:p>
      <w:pPr>
        <w:pStyle w:val="5"/>
        <w:spacing w:before="4"/>
        <w:rPr>
          <w:rFonts w:ascii="黑体"/>
          <w:sz w:val="13"/>
        </w:rPr>
      </w:pPr>
      <w:r>
        <w:drawing>
          <wp:anchor distT="0" distB="0" distL="0" distR="0" simplePos="0" relativeHeight="251659264" behindDoc="0" locked="0" layoutInCell="1" allowOverlap="1">
            <wp:simplePos x="0" y="0"/>
            <wp:positionH relativeFrom="page">
              <wp:posOffset>1141095</wp:posOffset>
            </wp:positionH>
            <wp:positionV relativeFrom="paragraph">
              <wp:posOffset>123190</wp:posOffset>
            </wp:positionV>
            <wp:extent cx="5230495" cy="5230495"/>
            <wp:effectExtent l="0" t="0" r="0" b="0"/>
            <wp:wrapTopAndBottom/>
            <wp:docPr id="51"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jpeg"/>
                    <pic:cNvPicPr>
                      <a:picLocks noChangeAspect="1"/>
                    </pic:cNvPicPr>
                  </pic:nvPicPr>
                  <pic:blipFill>
                    <a:blip r:embed="rId52" cstate="print"/>
                    <a:stretch>
                      <a:fillRect/>
                    </a:stretch>
                  </pic:blipFill>
                  <pic:spPr>
                    <a:xfrm>
                      <a:off x="0" y="0"/>
                      <a:ext cx="5230367" cy="5230367"/>
                    </a:xfrm>
                    <a:prstGeom prst="rect">
                      <a:avLst/>
                    </a:prstGeom>
                  </pic:spPr>
                </pic:pic>
              </a:graphicData>
            </a:graphic>
          </wp:anchor>
        </w:drawing>
      </w:r>
    </w:p>
    <w:p>
      <w:pPr>
        <w:pStyle w:val="5"/>
        <w:spacing w:before="83"/>
        <w:jc w:val="center"/>
        <w:rPr>
          <w:rFonts w:ascii="黑体" w:eastAsia="黑体"/>
          <w:lang w:eastAsia="zh-CN"/>
        </w:rPr>
      </w:pPr>
      <w:r>
        <w:rPr>
          <w:rFonts w:ascii="黑体" w:eastAsia="黑体"/>
          <w:spacing w:val="-1"/>
          <w:u w:val="single"/>
          <w:lang w:eastAsia="zh-CN"/>
        </w:rPr>
        <w:t>已建高标准农田项目分布图</w:t>
      </w:r>
    </w:p>
    <w:p>
      <w:pPr>
        <w:jc w:val="center"/>
        <w:rPr>
          <w:rFonts w:ascii="黑体" w:eastAsia="黑体"/>
          <w:lang w:eastAsia="zh-CN"/>
        </w:rPr>
        <w:sectPr>
          <w:pgSz w:w="11910" w:h="16840"/>
          <w:pgMar w:top="1340" w:right="1320" w:bottom="740" w:left="1320" w:header="624" w:footer="543" w:gutter="0"/>
          <w:cols w:space="720" w:num="1"/>
        </w:sectPr>
      </w:pPr>
    </w:p>
    <w:p>
      <w:pPr>
        <w:pStyle w:val="13"/>
        <w:numPr>
          <w:ilvl w:val="0"/>
          <w:numId w:val="13"/>
        </w:numPr>
        <w:tabs>
          <w:tab w:val="left" w:pos="1269"/>
        </w:tabs>
        <w:spacing w:before="50"/>
        <w:ind w:hanging="282"/>
        <w:rPr>
          <w:rFonts w:ascii="黑体" w:eastAsia="黑体"/>
          <w:sz w:val="28"/>
        </w:rPr>
      </w:pPr>
      <w:r>
        <w:rPr>
          <w:rFonts w:ascii="黑体" w:eastAsia="黑体"/>
          <w:spacing w:val="-2"/>
          <w:sz w:val="28"/>
        </w:rPr>
        <w:t>高效节水情况</w:t>
      </w:r>
    </w:p>
    <w:p>
      <w:pPr>
        <w:pStyle w:val="5"/>
        <w:spacing w:before="202" w:line="374" w:lineRule="auto"/>
        <w:ind w:left="476" w:right="469" w:firstLine="567"/>
        <w:jc w:val="both"/>
        <w:rPr>
          <w:lang w:eastAsia="zh-CN"/>
        </w:rPr>
      </w:pPr>
      <w:r>
        <w:drawing>
          <wp:anchor distT="0" distB="0" distL="0" distR="0" simplePos="0" relativeHeight="251659264" behindDoc="0" locked="0" layoutInCell="1" allowOverlap="1">
            <wp:simplePos x="0" y="0"/>
            <wp:positionH relativeFrom="page">
              <wp:posOffset>1141095</wp:posOffset>
            </wp:positionH>
            <wp:positionV relativeFrom="paragraph">
              <wp:posOffset>1931035</wp:posOffset>
            </wp:positionV>
            <wp:extent cx="5230495" cy="5230495"/>
            <wp:effectExtent l="0" t="0" r="0" b="0"/>
            <wp:wrapTopAndBottom/>
            <wp:docPr id="53"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jpeg"/>
                    <pic:cNvPicPr>
                      <a:picLocks noChangeAspect="1"/>
                    </pic:cNvPicPr>
                  </pic:nvPicPr>
                  <pic:blipFill>
                    <a:blip r:embed="rId53" cstate="print"/>
                    <a:stretch>
                      <a:fillRect/>
                    </a:stretch>
                  </pic:blipFill>
                  <pic:spPr>
                    <a:xfrm>
                      <a:off x="0" y="0"/>
                      <a:ext cx="5230367" cy="5230367"/>
                    </a:xfrm>
                    <a:prstGeom prst="rect">
                      <a:avLst/>
                    </a:prstGeom>
                  </pic:spPr>
                </pic:pic>
              </a:graphicData>
            </a:graphic>
          </wp:anchor>
        </w:drawing>
      </w:r>
      <w:r>
        <w:rPr>
          <w:spacing w:val="-21"/>
          <w:lang w:eastAsia="zh-CN"/>
        </w:rPr>
        <w:t>截至</w:t>
      </w:r>
      <w:r>
        <w:rPr>
          <w:lang w:eastAsia="zh-CN"/>
        </w:rPr>
        <w:t>2020</w:t>
      </w:r>
      <w:r>
        <w:rPr>
          <w:spacing w:val="-8"/>
          <w:lang w:eastAsia="zh-CN"/>
        </w:rPr>
        <w:t>年，师宗县已建成高效节水项目</w:t>
      </w:r>
      <w:r>
        <w:rPr>
          <w:lang w:eastAsia="zh-CN"/>
        </w:rPr>
        <w:t>2.85</w:t>
      </w:r>
      <w:r>
        <w:rPr>
          <w:spacing w:val="-22"/>
          <w:lang w:eastAsia="zh-CN"/>
        </w:rPr>
        <w:t>万亩，为</w:t>
      </w:r>
      <w:r>
        <w:rPr>
          <w:lang w:eastAsia="zh-CN"/>
        </w:rPr>
        <w:t>2016</w:t>
      </w:r>
      <w:r>
        <w:rPr>
          <w:spacing w:val="3"/>
          <w:lang w:eastAsia="zh-CN"/>
        </w:rPr>
        <w:t>年建设的师宗县葵山镇纳禾片区高效节水灌溉项目、</w:t>
      </w:r>
      <w:r>
        <w:rPr>
          <w:lang w:eastAsia="zh-CN"/>
        </w:rPr>
        <w:t>2020</w:t>
      </w:r>
      <w:r>
        <w:rPr>
          <w:spacing w:val="-14"/>
          <w:lang w:eastAsia="zh-CN"/>
        </w:rPr>
        <w:t>年师宗县</w:t>
      </w:r>
      <w:r>
        <w:rPr>
          <w:spacing w:val="5"/>
          <w:lang w:eastAsia="zh-CN"/>
        </w:rPr>
        <w:t>高标准农田建设项目。在</w:t>
      </w:r>
      <w:r>
        <w:rPr>
          <w:rFonts w:hint="eastAsia"/>
          <w:spacing w:val="5"/>
          <w:lang w:eastAsia="zh-CN"/>
        </w:rPr>
        <w:t>“十三五”</w:t>
      </w:r>
      <w:r>
        <w:rPr>
          <w:spacing w:val="5"/>
          <w:lang w:eastAsia="zh-CN"/>
        </w:rPr>
        <w:t>期间，实现高效节水型农业从无到</w:t>
      </w:r>
      <w:r>
        <w:rPr>
          <w:spacing w:val="2"/>
          <w:lang w:eastAsia="zh-CN"/>
        </w:rPr>
        <w:t>有的突破，为师宗县资源节约型、环境友好型可持续农业发展踏出</w:t>
      </w:r>
      <w:r>
        <w:rPr>
          <w:lang w:eastAsia="zh-CN"/>
        </w:rPr>
        <w:t>了重要的一步。</w:t>
      </w:r>
    </w:p>
    <w:p>
      <w:pPr>
        <w:pStyle w:val="5"/>
        <w:spacing w:before="83"/>
        <w:jc w:val="center"/>
        <w:rPr>
          <w:rFonts w:ascii="黑体" w:eastAsia="黑体"/>
        </w:rPr>
      </w:pPr>
      <w:r>
        <w:rPr>
          <w:rFonts w:ascii="黑体" w:eastAsia="黑体"/>
          <w:spacing w:val="-2"/>
          <w:u w:val="single"/>
        </w:rPr>
        <w:t>高效节水项目分布图</w:t>
      </w:r>
    </w:p>
    <w:p>
      <w:pPr>
        <w:pStyle w:val="5"/>
        <w:spacing w:before="1"/>
        <w:rPr>
          <w:rFonts w:ascii="黑体"/>
          <w:sz w:val="20"/>
        </w:rPr>
      </w:pPr>
    </w:p>
    <w:p>
      <w:pPr>
        <w:pStyle w:val="13"/>
        <w:numPr>
          <w:ilvl w:val="0"/>
          <w:numId w:val="13"/>
        </w:numPr>
        <w:tabs>
          <w:tab w:val="left" w:pos="1269"/>
        </w:tabs>
        <w:spacing w:before="0"/>
        <w:ind w:hanging="282"/>
        <w:rPr>
          <w:rFonts w:ascii="黑体" w:eastAsia="黑体"/>
          <w:sz w:val="28"/>
        </w:rPr>
      </w:pPr>
      <w:r>
        <w:rPr>
          <w:rFonts w:ascii="黑体" w:eastAsia="黑体"/>
          <w:spacing w:val="-2"/>
          <w:sz w:val="28"/>
        </w:rPr>
        <w:t>建设质量情况</w:t>
      </w:r>
    </w:p>
    <w:p>
      <w:pPr>
        <w:pStyle w:val="5"/>
        <w:spacing w:before="202" w:line="374" w:lineRule="auto"/>
        <w:ind w:left="476" w:right="475" w:firstLine="567"/>
        <w:jc w:val="both"/>
        <w:rPr>
          <w:lang w:eastAsia="zh-CN"/>
        </w:rPr>
      </w:pPr>
      <w:r>
        <w:rPr>
          <w:spacing w:val="-4"/>
          <w:lang w:eastAsia="zh-CN"/>
        </w:rPr>
        <w:t>根据《“十二五”以来建成高标准农田质量等级评价技术要求》</w:t>
      </w:r>
      <w:r>
        <w:rPr>
          <w:spacing w:val="-10"/>
          <w:lang w:eastAsia="zh-CN"/>
        </w:rPr>
        <w:t>的评价结果，师宗县</w:t>
      </w:r>
      <w:r>
        <w:rPr>
          <w:spacing w:val="-2"/>
          <w:lang w:eastAsia="zh-CN"/>
        </w:rPr>
        <w:t>2011-2018</w:t>
      </w:r>
      <w:r>
        <w:rPr>
          <w:spacing w:val="-28"/>
          <w:lang w:eastAsia="zh-CN"/>
        </w:rPr>
        <w:t>年建成的</w:t>
      </w:r>
      <w:r>
        <w:rPr>
          <w:spacing w:val="-2"/>
          <w:lang w:eastAsia="zh-CN"/>
        </w:rPr>
        <w:t>15.76</w:t>
      </w:r>
      <w:r>
        <w:rPr>
          <w:spacing w:val="-12"/>
          <w:lang w:eastAsia="zh-CN"/>
        </w:rPr>
        <w:t>万亩高标准农田中，</w:t>
      </w:r>
    </w:p>
    <w:p>
      <w:pPr>
        <w:spacing w:line="374" w:lineRule="auto"/>
        <w:jc w:val="both"/>
        <w:rPr>
          <w:lang w:eastAsia="zh-CN"/>
        </w:rPr>
        <w:sectPr>
          <w:pgSz w:w="11910" w:h="16840"/>
          <w:pgMar w:top="1340" w:right="1320" w:bottom="740" w:left="1320" w:header="624" w:footer="543" w:gutter="0"/>
          <w:cols w:space="720" w:num="1"/>
        </w:sectPr>
      </w:pPr>
    </w:p>
    <w:p>
      <w:pPr>
        <w:pStyle w:val="5"/>
        <w:spacing w:before="50"/>
        <w:ind w:left="477"/>
        <w:rPr>
          <w:lang w:eastAsia="zh-CN"/>
        </w:rPr>
      </w:pPr>
      <w:r>
        <w:rPr>
          <w:spacing w:val="5"/>
          <w:lang w:eastAsia="zh-CN"/>
        </w:rPr>
        <w:t>评价为“符合”的项目</w:t>
      </w:r>
      <w:r>
        <w:rPr>
          <w:lang w:eastAsia="zh-CN"/>
        </w:rPr>
        <w:t>4</w:t>
      </w:r>
      <w:r>
        <w:rPr>
          <w:spacing w:val="-15"/>
          <w:lang w:eastAsia="zh-CN"/>
        </w:rPr>
        <w:t>个，面积</w:t>
      </w:r>
      <w:r>
        <w:rPr>
          <w:lang w:eastAsia="zh-CN"/>
        </w:rPr>
        <w:t>31064.42</w:t>
      </w:r>
      <w:r>
        <w:rPr>
          <w:spacing w:val="-21"/>
          <w:lang w:eastAsia="zh-CN"/>
        </w:rPr>
        <w:t>亩，占</w:t>
      </w:r>
      <w:r>
        <w:rPr>
          <w:lang w:eastAsia="zh-CN"/>
        </w:rPr>
        <w:t>19.71%；</w:t>
      </w:r>
      <w:r>
        <w:rPr>
          <w:spacing w:val="-5"/>
          <w:lang w:eastAsia="zh-CN"/>
        </w:rPr>
        <w:t>“基</w:t>
      </w:r>
    </w:p>
    <w:p>
      <w:pPr>
        <w:pStyle w:val="5"/>
        <w:spacing w:before="202"/>
        <w:ind w:left="477"/>
        <w:rPr>
          <w:lang w:eastAsia="zh-CN"/>
        </w:rPr>
      </w:pPr>
      <w:r>
        <w:rPr>
          <w:spacing w:val="2"/>
          <w:lang w:eastAsia="zh-CN"/>
        </w:rPr>
        <w:t>本符合”的项目</w:t>
      </w:r>
      <w:r>
        <w:rPr>
          <w:lang w:eastAsia="zh-CN"/>
        </w:rPr>
        <w:t>2</w:t>
      </w:r>
      <w:r>
        <w:rPr>
          <w:spacing w:val="-15"/>
          <w:lang w:eastAsia="zh-CN"/>
        </w:rPr>
        <w:t>个，面积</w:t>
      </w:r>
      <w:r>
        <w:rPr>
          <w:lang w:eastAsia="zh-CN"/>
        </w:rPr>
        <w:t>23940.41</w:t>
      </w:r>
      <w:r>
        <w:rPr>
          <w:spacing w:val="-21"/>
          <w:lang w:eastAsia="zh-CN"/>
        </w:rPr>
        <w:t>亩，占</w:t>
      </w:r>
      <w:r>
        <w:rPr>
          <w:lang w:eastAsia="zh-CN"/>
        </w:rPr>
        <w:t>15.19%；</w:t>
      </w:r>
      <w:r>
        <w:rPr>
          <w:spacing w:val="8"/>
          <w:lang w:eastAsia="zh-CN"/>
        </w:rPr>
        <w:t>需要提质</w:t>
      </w:r>
    </w:p>
    <w:p>
      <w:pPr>
        <w:pStyle w:val="5"/>
        <w:ind w:left="477"/>
        <w:rPr>
          <w:lang w:eastAsia="zh-CN"/>
        </w:rPr>
      </w:pPr>
      <w:r>
        <w:rPr>
          <w:spacing w:val="-10"/>
          <w:lang w:eastAsia="zh-CN"/>
        </w:rPr>
        <w:t>改造的项目</w:t>
      </w:r>
      <w:r>
        <w:rPr>
          <w:lang w:eastAsia="zh-CN"/>
        </w:rPr>
        <w:t>13</w:t>
      </w:r>
      <w:r>
        <w:rPr>
          <w:spacing w:val="-25"/>
          <w:lang w:eastAsia="zh-CN"/>
        </w:rPr>
        <w:t>个，面积</w:t>
      </w:r>
      <w:r>
        <w:rPr>
          <w:lang w:eastAsia="zh-CN"/>
        </w:rPr>
        <w:t>102625.88</w:t>
      </w:r>
      <w:r>
        <w:rPr>
          <w:spacing w:val="-25"/>
          <w:lang w:eastAsia="zh-CN"/>
        </w:rPr>
        <w:t>万亩，占</w:t>
      </w:r>
      <w:r>
        <w:rPr>
          <w:lang w:eastAsia="zh-CN"/>
        </w:rPr>
        <w:t>65.11%</w:t>
      </w:r>
      <w:r>
        <w:rPr>
          <w:spacing w:val="-10"/>
          <w:lang w:eastAsia="zh-CN"/>
        </w:rPr>
        <w:t>。</w:t>
      </w:r>
    </w:p>
    <w:p>
      <w:pPr>
        <w:pStyle w:val="3"/>
        <w:spacing w:before="190"/>
        <w:ind w:left="477"/>
        <w:rPr>
          <w:lang w:eastAsia="zh-CN"/>
        </w:rPr>
      </w:pPr>
      <w:bookmarkStart w:id="33" w:name="_TOC_250108"/>
      <w:bookmarkEnd w:id="33"/>
      <w:r>
        <w:rPr>
          <w:spacing w:val="-2"/>
          <w:lang w:eastAsia="zh-CN"/>
        </w:rPr>
        <w:t>三、建设成效</w:t>
      </w:r>
    </w:p>
    <w:p>
      <w:pPr>
        <w:pStyle w:val="5"/>
        <w:spacing w:before="270" w:line="374" w:lineRule="auto"/>
        <w:ind w:left="477" w:right="468" w:firstLine="567"/>
        <w:jc w:val="both"/>
        <w:rPr>
          <w:lang w:eastAsia="zh-CN"/>
        </w:rPr>
      </w:pPr>
      <w:r>
        <w:rPr>
          <w:spacing w:val="-2"/>
          <w:lang w:eastAsia="zh-CN"/>
        </w:rPr>
        <w:t>近年来，师宗县农业农村局、县发改、县财政、县水务、县生态环境等部门合力推进高标准农田建设，共同落实建设任务。通过高标准农田建设，大力推进集中连片土地平整，有效改善了原有耕地的地形地貌条件和零星状况，有利于耕地大规模流转，为经营主体实施精细化、规模化生产提供良好条件。</w:t>
      </w:r>
    </w:p>
    <w:p>
      <w:pPr>
        <w:pStyle w:val="4"/>
        <w:spacing w:line="406" w:lineRule="exact"/>
        <w:rPr>
          <w:lang w:eastAsia="zh-CN"/>
        </w:rPr>
      </w:pPr>
      <w:bookmarkStart w:id="34" w:name="_TOC_250107"/>
      <w:bookmarkEnd w:id="34"/>
      <w:r>
        <w:rPr>
          <w:rFonts w:hint="eastAsia"/>
          <w:spacing w:val="-1"/>
          <w:lang w:eastAsia="zh-CN"/>
        </w:rPr>
        <w:t>（</w:t>
      </w:r>
      <w:r>
        <w:rPr>
          <w:spacing w:val="-1"/>
          <w:lang w:eastAsia="zh-CN"/>
        </w:rPr>
        <w:t>一</w:t>
      </w:r>
      <w:r>
        <w:rPr>
          <w:rFonts w:hint="eastAsia"/>
          <w:spacing w:val="-1"/>
          <w:lang w:eastAsia="zh-CN"/>
        </w:rPr>
        <w:t>）</w:t>
      </w:r>
      <w:r>
        <w:rPr>
          <w:spacing w:val="-1"/>
          <w:lang w:eastAsia="zh-CN"/>
        </w:rPr>
        <w:t>粮食综合生产能力提升</w:t>
      </w:r>
    </w:p>
    <w:p>
      <w:pPr>
        <w:pStyle w:val="5"/>
        <w:spacing w:before="235" w:line="374" w:lineRule="auto"/>
        <w:ind w:left="477" w:right="469" w:firstLine="567"/>
        <w:jc w:val="both"/>
        <w:rPr>
          <w:lang w:eastAsia="zh-CN"/>
        </w:rPr>
      </w:pPr>
      <w:r>
        <w:rPr>
          <w:spacing w:val="-2"/>
          <w:lang w:eastAsia="zh-CN"/>
        </w:rPr>
        <w:t>高标准农田建设项目通过田间道路工程建设，提高了农田田间道路通达率和交通综合运输能力；通过灌溉与排水工程，提高了农田水资源利用效率、灌溉保证率和防洪抗涝能力；通过田块整治和坡改梯建设，改善了耕作田块的田面坡度，提高了农田机械化耕作水平；全县通过增施有机肥、秸秆还田、种植绿肥等措施，持续培肥耕地地力，耕地质量得到进一步改善；为保障粮食安全和主要农产品有效供给提供了重要保障。</w:t>
      </w:r>
    </w:p>
    <w:p>
      <w:pPr>
        <w:pStyle w:val="4"/>
        <w:spacing w:line="407" w:lineRule="exact"/>
        <w:rPr>
          <w:lang w:eastAsia="zh-CN"/>
        </w:rPr>
      </w:pPr>
      <w:bookmarkStart w:id="35" w:name="_TOC_250106"/>
      <w:bookmarkEnd w:id="35"/>
      <w:r>
        <w:rPr>
          <w:rFonts w:hint="eastAsia"/>
          <w:spacing w:val="-1"/>
          <w:lang w:eastAsia="zh-CN"/>
        </w:rPr>
        <w:t>（</w:t>
      </w:r>
      <w:r>
        <w:rPr>
          <w:spacing w:val="-1"/>
          <w:lang w:eastAsia="zh-CN"/>
        </w:rPr>
        <w:t>二</w:t>
      </w:r>
      <w:r>
        <w:rPr>
          <w:rFonts w:hint="eastAsia"/>
          <w:spacing w:val="-1"/>
          <w:lang w:eastAsia="zh-CN"/>
        </w:rPr>
        <w:t>）</w:t>
      </w:r>
      <w:r>
        <w:rPr>
          <w:spacing w:val="-1"/>
          <w:lang w:eastAsia="zh-CN"/>
        </w:rPr>
        <w:t>农业生产方式转型</w:t>
      </w:r>
    </w:p>
    <w:p>
      <w:pPr>
        <w:pStyle w:val="5"/>
        <w:spacing w:before="236" w:line="374" w:lineRule="auto"/>
        <w:ind w:left="477" w:right="334" w:firstLine="567"/>
        <w:rPr>
          <w:lang w:eastAsia="zh-CN"/>
        </w:rPr>
      </w:pPr>
      <w:r>
        <w:rPr>
          <w:spacing w:val="5"/>
          <w:lang w:eastAsia="zh-CN"/>
        </w:rPr>
        <w:t>通过高标准农田建设，大力推进集中连片土地平整，有效改善</w:t>
      </w:r>
      <w:r>
        <w:rPr>
          <w:spacing w:val="2"/>
          <w:lang w:eastAsia="zh-CN"/>
        </w:rPr>
        <w:t>了原有耕地的地形地貌条件和零星状况，有利于耕地大规模流转，</w:t>
      </w:r>
      <w:r>
        <w:rPr>
          <w:spacing w:val="5"/>
          <w:lang w:eastAsia="zh-CN"/>
        </w:rPr>
        <w:t>为经营主体实施精细化、规模化生产提供良好条件。全县高标准农</w:t>
      </w:r>
      <w:r>
        <w:rPr>
          <w:lang w:eastAsia="zh-CN"/>
        </w:rPr>
        <w:t>田建设项目区内土地流转率和农业机械化率均远大于项目区外农田，</w:t>
      </w:r>
      <w:r>
        <w:rPr>
          <w:spacing w:val="1"/>
          <w:lang w:eastAsia="zh-CN"/>
        </w:rPr>
        <w:t>项目区沟渠、输水管道、水池、坝塘等农田水利设施建设，有效提</w:t>
      </w:r>
      <w:r>
        <w:rPr>
          <w:spacing w:val="5"/>
          <w:lang w:eastAsia="zh-CN"/>
        </w:rPr>
        <w:t>高了水资源利用率，改善了项目区灌溉条件，有利于形成良好的生</w:t>
      </w:r>
    </w:p>
    <w:p>
      <w:pPr>
        <w:spacing w:line="374" w:lineRule="auto"/>
        <w:rPr>
          <w:lang w:eastAsia="zh-CN"/>
        </w:rPr>
        <w:sectPr>
          <w:pgSz w:w="11910" w:h="16840"/>
          <w:pgMar w:top="1340" w:right="1320" w:bottom="740" w:left="1320" w:header="624" w:footer="543" w:gutter="0"/>
          <w:cols w:space="720" w:num="1"/>
        </w:sectPr>
      </w:pPr>
    </w:p>
    <w:p>
      <w:pPr>
        <w:pStyle w:val="5"/>
        <w:spacing w:before="50"/>
        <w:ind w:left="477"/>
        <w:rPr>
          <w:lang w:eastAsia="zh-CN"/>
        </w:rPr>
      </w:pPr>
      <w:r>
        <w:rPr>
          <w:spacing w:val="-3"/>
          <w:lang w:eastAsia="zh-CN"/>
        </w:rPr>
        <w:t>态环境。</w:t>
      </w:r>
    </w:p>
    <w:p>
      <w:pPr>
        <w:pStyle w:val="4"/>
        <w:spacing w:before="196"/>
        <w:rPr>
          <w:lang w:eastAsia="zh-CN"/>
        </w:rPr>
      </w:pPr>
      <w:bookmarkStart w:id="36" w:name="_TOC_250105"/>
      <w:bookmarkEnd w:id="36"/>
      <w:r>
        <w:rPr>
          <w:rFonts w:hint="eastAsia"/>
          <w:spacing w:val="-1"/>
          <w:lang w:eastAsia="zh-CN"/>
        </w:rPr>
        <w:t>（</w:t>
      </w:r>
      <w:r>
        <w:rPr>
          <w:spacing w:val="-1"/>
          <w:lang w:eastAsia="zh-CN"/>
        </w:rPr>
        <w:t>三</w:t>
      </w:r>
      <w:r>
        <w:rPr>
          <w:rFonts w:hint="eastAsia"/>
          <w:spacing w:val="-1"/>
          <w:lang w:eastAsia="zh-CN"/>
        </w:rPr>
        <w:t>）</w:t>
      </w:r>
      <w:r>
        <w:rPr>
          <w:spacing w:val="-1"/>
          <w:lang w:eastAsia="zh-CN"/>
        </w:rPr>
        <w:t>农民增收致富</w:t>
      </w:r>
    </w:p>
    <w:p>
      <w:pPr>
        <w:pStyle w:val="5"/>
        <w:spacing w:before="236" w:line="374" w:lineRule="auto"/>
        <w:ind w:left="477" w:right="469" w:firstLine="567"/>
        <w:jc w:val="both"/>
        <w:rPr>
          <w:lang w:eastAsia="zh-CN"/>
        </w:rPr>
      </w:pPr>
      <w:r>
        <w:rPr>
          <w:spacing w:val="-2"/>
          <w:lang w:eastAsia="zh-CN"/>
        </w:rPr>
        <w:t>将高标准农田建设与脱贫攻坚战略相结合，重点抓贫困地区的农田基础设施建设，扩大贫困村产业规模，改善农田基础设施，降</w:t>
      </w:r>
      <w:r>
        <w:rPr>
          <w:spacing w:val="-8"/>
          <w:lang w:eastAsia="zh-CN"/>
        </w:rPr>
        <w:t>低自然灾害对农业生产的不利影响，有效降低了农业生产投入成本，</w:t>
      </w:r>
      <w:r>
        <w:rPr>
          <w:spacing w:val="-2"/>
          <w:lang w:eastAsia="zh-CN"/>
        </w:rPr>
        <w:t>直接增加了农民收入；另一方面随着现代化农业进程，师宗县大力发展农村内生各类新型农业经营主体，调动农民的生产积极性，提高了产出效率。</w:t>
      </w:r>
    </w:p>
    <w:p>
      <w:pPr>
        <w:pStyle w:val="4"/>
        <w:spacing w:line="406" w:lineRule="exact"/>
        <w:rPr>
          <w:lang w:eastAsia="zh-CN"/>
        </w:rPr>
      </w:pPr>
      <w:bookmarkStart w:id="37" w:name="_TOC_250104"/>
      <w:bookmarkEnd w:id="37"/>
      <w:r>
        <w:rPr>
          <w:rFonts w:hint="eastAsia"/>
          <w:spacing w:val="-1"/>
          <w:lang w:eastAsia="zh-CN"/>
        </w:rPr>
        <w:t>（</w:t>
      </w:r>
      <w:r>
        <w:rPr>
          <w:spacing w:val="-1"/>
          <w:lang w:eastAsia="zh-CN"/>
        </w:rPr>
        <w:t>四</w:t>
      </w:r>
      <w:r>
        <w:rPr>
          <w:rFonts w:hint="eastAsia"/>
          <w:spacing w:val="-1"/>
          <w:lang w:eastAsia="zh-CN"/>
        </w:rPr>
        <w:t>）</w:t>
      </w:r>
      <w:r>
        <w:rPr>
          <w:spacing w:val="-1"/>
          <w:lang w:eastAsia="zh-CN"/>
        </w:rPr>
        <w:t>生态环境改善</w:t>
      </w:r>
    </w:p>
    <w:p>
      <w:pPr>
        <w:pStyle w:val="5"/>
        <w:spacing w:before="235" w:line="374" w:lineRule="auto"/>
        <w:ind w:left="477" w:right="467" w:firstLine="567"/>
        <w:jc w:val="both"/>
        <w:rPr>
          <w:lang w:eastAsia="zh-CN"/>
        </w:rPr>
      </w:pPr>
      <w:r>
        <w:rPr>
          <w:spacing w:val="-2"/>
          <w:lang w:eastAsia="zh-CN"/>
        </w:rPr>
        <w:t>农田建设牢固树立“绿水青山就是金山银山”理念，通过实施田块整治、沟渠配套、节水灌溉、农田防护、耕地质量保护与提升和集成推广绿色农业技术等措施，优化农田生态格局，增强农田生态防护能力，减少农田水土流失，减轻农业面源污染，农田生态环境显著改善，推动农业可持续发展。</w:t>
      </w:r>
    </w:p>
    <w:p>
      <w:pPr>
        <w:pStyle w:val="5"/>
        <w:spacing w:before="2" w:line="374" w:lineRule="auto"/>
        <w:ind w:left="477" w:right="464" w:firstLine="567"/>
        <w:jc w:val="both"/>
        <w:rPr>
          <w:lang w:eastAsia="zh-CN"/>
        </w:rPr>
      </w:pPr>
      <w:r>
        <w:rPr>
          <w:spacing w:val="-2"/>
          <w:lang w:eastAsia="zh-CN"/>
        </w:rPr>
        <w:t>通过高标准农田建设项目的实施，对土地进行统一规划、合理布置山、水、路、林田、村等基础设施，一是可有效控制山洪对地表土壤的冲刷和侵蚀，减少水土流失。二是提高了项目区的防洪抗灾能力，使项目区生态环境朝着良性循环方向发展。同时发展生态农业既可涵养水土，又使项目区环境得以美化。项目的实施，增加</w:t>
      </w:r>
      <w:r>
        <w:rPr>
          <w:spacing w:val="-4"/>
          <w:lang w:eastAsia="zh-CN"/>
        </w:rPr>
        <w:t>了耕地面积，对山区的陡坡耕地退耕还林工作也是一大支持，同时，</w:t>
      </w:r>
      <w:r>
        <w:rPr>
          <w:spacing w:val="-2"/>
          <w:lang w:eastAsia="zh-CN"/>
        </w:rPr>
        <w:t>对全县的生态环境建设起到积极推动作用。项目区周围森林覆盖率高、空气清新，未受工业污染和其他污染影响。农作物病虫害少，农产品质量高，属天然绿色产品，具有较强的市场竞争力，今后要进一步加强保护，确保农业可持续发展。</w:t>
      </w:r>
    </w:p>
    <w:p>
      <w:pPr>
        <w:spacing w:line="374" w:lineRule="auto"/>
        <w:jc w:val="both"/>
        <w:rPr>
          <w:lang w:eastAsia="zh-CN"/>
        </w:rPr>
        <w:sectPr>
          <w:pgSz w:w="11910" w:h="16840"/>
          <w:pgMar w:top="1340" w:right="1320" w:bottom="740" w:left="1320" w:header="624" w:footer="543" w:gutter="0"/>
          <w:cols w:space="720" w:num="1"/>
        </w:sectPr>
      </w:pPr>
    </w:p>
    <w:p>
      <w:pPr>
        <w:pStyle w:val="3"/>
        <w:spacing w:before="39"/>
        <w:ind w:left="477"/>
        <w:rPr>
          <w:lang w:eastAsia="zh-CN"/>
        </w:rPr>
      </w:pPr>
      <w:bookmarkStart w:id="38" w:name="_TOC_250103"/>
      <w:bookmarkEnd w:id="38"/>
      <w:r>
        <w:rPr>
          <w:spacing w:val="-2"/>
          <w:lang w:eastAsia="zh-CN"/>
        </w:rPr>
        <w:t>四、主要问题</w:t>
      </w:r>
    </w:p>
    <w:p>
      <w:pPr>
        <w:pStyle w:val="5"/>
        <w:spacing w:before="270" w:line="374" w:lineRule="auto"/>
        <w:ind w:left="477" w:right="470" w:firstLine="567"/>
        <w:jc w:val="both"/>
        <w:rPr>
          <w:lang w:eastAsia="zh-CN"/>
        </w:rPr>
      </w:pPr>
      <w:r>
        <w:rPr>
          <w:w w:val="95"/>
          <w:lang w:eastAsia="zh-CN"/>
        </w:rPr>
        <w:t>虽然师宗县截至2020年已建成高标准农田24.60万亩，但经现</w:t>
      </w:r>
      <w:r>
        <w:rPr>
          <w:spacing w:val="-2"/>
          <w:lang w:eastAsia="zh-CN"/>
        </w:rPr>
        <w:t>状实地调研和分析评估，全县已建高标准农田以及其他农田仍存在以下的一些问题，亟需按照新的要求开展高标准农田建设以满足农业现代化需求。</w:t>
      </w:r>
    </w:p>
    <w:p>
      <w:pPr>
        <w:pStyle w:val="4"/>
        <w:spacing w:line="406" w:lineRule="exact"/>
        <w:rPr>
          <w:lang w:eastAsia="zh-CN"/>
        </w:rPr>
      </w:pPr>
      <w:bookmarkStart w:id="39" w:name="_TOC_250102"/>
      <w:bookmarkEnd w:id="39"/>
      <w:r>
        <w:rPr>
          <w:rFonts w:hint="eastAsia"/>
          <w:spacing w:val="-1"/>
          <w:lang w:eastAsia="zh-CN"/>
        </w:rPr>
        <w:t>（</w:t>
      </w:r>
      <w:r>
        <w:rPr>
          <w:spacing w:val="-1"/>
          <w:lang w:eastAsia="zh-CN"/>
        </w:rPr>
        <w:t>一</w:t>
      </w:r>
      <w:r>
        <w:rPr>
          <w:rFonts w:hint="eastAsia"/>
          <w:spacing w:val="-1"/>
          <w:lang w:eastAsia="zh-CN"/>
        </w:rPr>
        <w:t>）</w:t>
      </w:r>
      <w:r>
        <w:rPr>
          <w:spacing w:val="-1"/>
          <w:lang w:eastAsia="zh-CN"/>
        </w:rPr>
        <w:t>建设任务艰巨</w:t>
      </w:r>
    </w:p>
    <w:p>
      <w:pPr>
        <w:pStyle w:val="5"/>
        <w:spacing w:before="236" w:line="374" w:lineRule="auto"/>
        <w:ind w:left="477" w:right="429" w:firstLine="567"/>
        <w:jc w:val="both"/>
        <w:rPr>
          <w:lang w:eastAsia="zh-CN"/>
        </w:rPr>
      </w:pPr>
      <w:r>
        <w:rPr>
          <w:rFonts w:hint="eastAsia"/>
          <w:spacing w:val="-5"/>
          <w:lang w:eastAsia="zh-CN"/>
        </w:rPr>
        <w:t>截至</w:t>
      </w:r>
      <w:r>
        <w:rPr>
          <w:lang w:eastAsia="zh-CN"/>
        </w:rPr>
        <w:t>2020</w:t>
      </w:r>
      <w:r>
        <w:rPr>
          <w:spacing w:val="31"/>
          <w:lang w:eastAsia="zh-CN"/>
        </w:rPr>
        <w:t>年，师宗县已建成高标准农田仅占耕地面积的</w:t>
      </w:r>
      <w:r>
        <w:rPr>
          <w:lang w:eastAsia="zh-CN"/>
        </w:rPr>
        <w:t>26.46%</w:t>
      </w:r>
      <w:r>
        <w:rPr>
          <w:spacing w:val="5"/>
          <w:lang w:eastAsia="zh-CN"/>
        </w:rPr>
        <w:t>，平坝地区大部分已完成高标准农田建设，目前需要向山区</w:t>
      </w:r>
      <w:r>
        <w:rPr>
          <w:spacing w:val="2"/>
          <w:lang w:eastAsia="zh-CN"/>
        </w:rPr>
        <w:t>延伸，剩余耕地仍然存在着基础设施薄较弱、抗灾能力不强、耕地</w:t>
      </w:r>
      <w:r>
        <w:rPr>
          <w:spacing w:val="-4"/>
          <w:lang w:eastAsia="zh-CN"/>
        </w:rPr>
        <w:t>质量不高、田块细碎化等问题。要完成到</w:t>
      </w:r>
      <w:r>
        <w:rPr>
          <w:lang w:eastAsia="zh-CN"/>
        </w:rPr>
        <w:t>2025</w:t>
      </w:r>
      <w:r>
        <w:rPr>
          <w:spacing w:val="-7"/>
          <w:lang w:eastAsia="zh-CN"/>
        </w:rPr>
        <w:t>年建成高标准农田面</w:t>
      </w:r>
    </w:p>
    <w:p>
      <w:pPr>
        <w:pStyle w:val="5"/>
        <w:spacing w:before="1" w:line="374" w:lineRule="auto"/>
        <w:ind w:left="477" w:right="469"/>
        <w:jc w:val="both"/>
        <w:rPr>
          <w:lang w:eastAsia="zh-CN"/>
        </w:rPr>
      </w:pPr>
      <w:r>
        <w:rPr>
          <w:w w:val="95"/>
          <w:lang w:eastAsia="zh-CN"/>
        </w:rPr>
        <w:t>积15.70万亩，到2030年建成28.12万亩的目标，新建任务十分繁</w:t>
      </w:r>
      <w:r>
        <w:rPr>
          <w:spacing w:val="-2"/>
          <w:lang w:eastAsia="zh-CN"/>
        </w:rPr>
        <w:t>重。同时，受到自然灾害破坏等因素影响，部分已建成高标准农田</w:t>
      </w:r>
      <w:r>
        <w:rPr>
          <w:spacing w:val="-4"/>
          <w:lang w:eastAsia="zh-CN"/>
        </w:rPr>
        <w:t>不同程度存在着工程不配套、设施损毁等问题，影响农田使用成效，</w:t>
      </w:r>
      <w:r>
        <w:rPr>
          <w:spacing w:val="-2"/>
          <w:lang w:eastAsia="zh-CN"/>
        </w:rPr>
        <w:t>改造提升任务仍然艰巨。</w:t>
      </w:r>
    </w:p>
    <w:p>
      <w:pPr>
        <w:pStyle w:val="4"/>
        <w:spacing w:line="406" w:lineRule="exact"/>
        <w:rPr>
          <w:lang w:eastAsia="zh-CN"/>
        </w:rPr>
      </w:pPr>
      <w:bookmarkStart w:id="40" w:name="_TOC_250101"/>
      <w:bookmarkEnd w:id="40"/>
      <w:r>
        <w:rPr>
          <w:rFonts w:hint="eastAsia"/>
          <w:spacing w:val="-1"/>
          <w:lang w:eastAsia="zh-CN"/>
        </w:rPr>
        <w:t>（</w:t>
      </w:r>
      <w:r>
        <w:rPr>
          <w:spacing w:val="-1"/>
          <w:lang w:eastAsia="zh-CN"/>
        </w:rPr>
        <w:t>二</w:t>
      </w:r>
      <w:r>
        <w:rPr>
          <w:rFonts w:hint="eastAsia"/>
          <w:spacing w:val="-1"/>
          <w:lang w:eastAsia="zh-CN"/>
        </w:rPr>
        <w:t>）</w:t>
      </w:r>
      <w:r>
        <w:rPr>
          <w:spacing w:val="-1"/>
          <w:lang w:eastAsia="zh-CN"/>
        </w:rPr>
        <w:t>标准参差不齐</w:t>
      </w:r>
    </w:p>
    <w:p>
      <w:pPr>
        <w:pStyle w:val="5"/>
        <w:spacing w:before="236" w:line="374" w:lineRule="auto"/>
        <w:ind w:left="477" w:right="464" w:firstLine="567"/>
        <w:jc w:val="both"/>
        <w:rPr>
          <w:lang w:eastAsia="zh-CN"/>
        </w:rPr>
      </w:pPr>
      <w:r>
        <w:rPr>
          <w:spacing w:val="-2"/>
          <w:lang w:eastAsia="zh-CN"/>
        </w:rPr>
        <w:t>“十二五”以来，高标准农田建设分属不同部门管理，存在资金使用、建设标准、建设内容、组织实施、建后管理等不统一，加之投入标准偏低，随着人工成本、材料成本增加，导致建设成本比预算高，建成的高标准农田项目质量参差不齐。</w:t>
      </w:r>
    </w:p>
    <w:p>
      <w:pPr>
        <w:pStyle w:val="4"/>
        <w:spacing w:line="406" w:lineRule="exact"/>
        <w:rPr>
          <w:lang w:eastAsia="zh-CN"/>
        </w:rPr>
      </w:pPr>
      <w:bookmarkStart w:id="41" w:name="_TOC_250100"/>
      <w:bookmarkEnd w:id="41"/>
      <w:r>
        <w:rPr>
          <w:rFonts w:hint="eastAsia"/>
          <w:spacing w:val="-1"/>
          <w:lang w:eastAsia="zh-CN"/>
        </w:rPr>
        <w:t>（</w:t>
      </w:r>
      <w:r>
        <w:rPr>
          <w:spacing w:val="-1"/>
          <w:lang w:eastAsia="zh-CN"/>
        </w:rPr>
        <w:t>三</w:t>
      </w:r>
      <w:r>
        <w:rPr>
          <w:rFonts w:hint="eastAsia"/>
          <w:spacing w:val="-1"/>
          <w:lang w:eastAsia="zh-CN"/>
        </w:rPr>
        <w:t>）</w:t>
      </w:r>
      <w:r>
        <w:rPr>
          <w:spacing w:val="-1"/>
          <w:lang w:eastAsia="zh-CN"/>
        </w:rPr>
        <w:t>耕地质量不高</w:t>
      </w:r>
    </w:p>
    <w:p>
      <w:pPr>
        <w:pStyle w:val="5"/>
        <w:spacing w:before="235" w:line="374" w:lineRule="auto"/>
        <w:ind w:left="477" w:right="470" w:firstLine="567"/>
        <w:jc w:val="both"/>
        <w:rPr>
          <w:lang w:eastAsia="zh-CN"/>
        </w:rPr>
      </w:pPr>
      <w:r>
        <w:rPr>
          <w:spacing w:val="-2"/>
          <w:lang w:eastAsia="zh-CN"/>
        </w:rPr>
        <w:t>根据师宗县耕地质量评价结果，全县耕地平均质量等别较低。总体上，师宗县耕地质量尚需通过高标准农田建设改造提升耕地质</w:t>
      </w:r>
      <w:r>
        <w:rPr>
          <w:spacing w:val="-6"/>
          <w:lang w:eastAsia="zh-CN"/>
        </w:rPr>
        <w:t>量。</w:t>
      </w:r>
    </w:p>
    <w:p>
      <w:pPr>
        <w:pStyle w:val="5"/>
        <w:spacing w:before="1"/>
        <w:ind w:left="1044"/>
        <w:rPr>
          <w:lang w:eastAsia="zh-CN"/>
        </w:rPr>
      </w:pPr>
      <w:r>
        <w:rPr>
          <w:spacing w:val="-1"/>
          <w:lang w:eastAsia="zh-CN"/>
        </w:rPr>
        <w:t>平原区土壤条件较好，在化学农药使用减量的大背景下，实行</w:t>
      </w:r>
    </w:p>
    <w:p>
      <w:pPr>
        <w:rPr>
          <w:lang w:eastAsia="zh-CN"/>
        </w:rPr>
        <w:sectPr>
          <w:pgSz w:w="11910" w:h="16840"/>
          <w:pgMar w:top="1340" w:right="1320" w:bottom="740" w:left="1320" w:header="624" w:footer="543" w:gutter="0"/>
          <w:cols w:space="720" w:num="1"/>
        </w:sectPr>
      </w:pPr>
    </w:p>
    <w:p>
      <w:pPr>
        <w:pStyle w:val="5"/>
        <w:spacing w:before="50" w:line="374" w:lineRule="auto"/>
        <w:ind w:left="477" w:right="469"/>
        <w:jc w:val="both"/>
        <w:rPr>
          <w:lang w:eastAsia="zh-CN"/>
        </w:rPr>
      </w:pPr>
      <w:r>
        <w:rPr>
          <w:spacing w:val="-2"/>
          <w:lang w:eastAsia="zh-CN"/>
        </w:rPr>
        <w:t>以非化学农药为主的综合防治措施进行病虫害防治，逐步探索有机肥部分替代化肥，并引入社会化服务公司探索机械化社会化施肥服务，有效控制农田土壤的面源污染。山区丘陵区部分农田土层有砖石碎渣，由于长期的机械耕作碾压和人工作业，导致农田土壤耕层</w:t>
      </w:r>
      <w:r>
        <w:rPr>
          <w:spacing w:val="-4"/>
          <w:lang w:eastAsia="zh-CN"/>
        </w:rPr>
        <w:t>变浅，有效耕作层厚度不足</w:t>
      </w:r>
      <w:r>
        <w:rPr>
          <w:lang w:eastAsia="zh-CN"/>
        </w:rPr>
        <w:t>60cm。</w:t>
      </w:r>
    </w:p>
    <w:p>
      <w:pPr>
        <w:pStyle w:val="4"/>
        <w:spacing w:line="406" w:lineRule="exact"/>
        <w:rPr>
          <w:lang w:eastAsia="zh-CN"/>
        </w:rPr>
      </w:pPr>
      <w:bookmarkStart w:id="42" w:name="_TOC_250099"/>
      <w:bookmarkEnd w:id="42"/>
      <w:r>
        <w:rPr>
          <w:rFonts w:hint="eastAsia"/>
          <w:spacing w:val="-1"/>
          <w:lang w:eastAsia="zh-CN"/>
        </w:rPr>
        <w:t>（</w:t>
      </w:r>
      <w:r>
        <w:rPr>
          <w:spacing w:val="-1"/>
          <w:lang w:eastAsia="zh-CN"/>
        </w:rPr>
        <w:t>四</w:t>
      </w:r>
      <w:r>
        <w:rPr>
          <w:rFonts w:hint="eastAsia"/>
          <w:spacing w:val="-1"/>
          <w:lang w:eastAsia="zh-CN"/>
        </w:rPr>
        <w:t>）</w:t>
      </w:r>
      <w:r>
        <w:rPr>
          <w:spacing w:val="-1"/>
          <w:lang w:eastAsia="zh-CN"/>
        </w:rPr>
        <w:t>分布规模散乱</w:t>
      </w:r>
    </w:p>
    <w:p>
      <w:pPr>
        <w:pStyle w:val="5"/>
        <w:spacing w:before="236" w:line="374" w:lineRule="auto"/>
        <w:ind w:left="477" w:right="464" w:firstLine="567"/>
        <w:jc w:val="both"/>
        <w:rPr>
          <w:lang w:eastAsia="zh-CN"/>
        </w:rPr>
      </w:pPr>
      <w:r>
        <w:rPr>
          <w:spacing w:val="-2"/>
          <w:lang w:eastAsia="zh-CN"/>
        </w:rPr>
        <w:t>平原区地势较为平坦，相对高差小，农田田块方正，便于农业机械化耕作；但存在部分农田小而分散、田间土表高低不平、田块形状不规则的情况。山区地块小、梯田多、高差大、分布较零散。</w:t>
      </w:r>
    </w:p>
    <w:p>
      <w:pPr>
        <w:pStyle w:val="4"/>
        <w:spacing w:line="405" w:lineRule="exact"/>
        <w:rPr>
          <w:lang w:eastAsia="zh-CN"/>
        </w:rPr>
      </w:pPr>
      <w:bookmarkStart w:id="43" w:name="_TOC_250098"/>
      <w:bookmarkEnd w:id="43"/>
      <w:r>
        <w:rPr>
          <w:rFonts w:hint="eastAsia"/>
          <w:spacing w:val="-1"/>
          <w:lang w:eastAsia="zh-CN"/>
        </w:rPr>
        <w:t>（</w:t>
      </w:r>
      <w:r>
        <w:rPr>
          <w:spacing w:val="-1"/>
          <w:lang w:eastAsia="zh-CN"/>
        </w:rPr>
        <w:t>五</w:t>
      </w:r>
      <w:r>
        <w:rPr>
          <w:rFonts w:hint="eastAsia"/>
          <w:spacing w:val="-1"/>
          <w:lang w:eastAsia="zh-CN"/>
        </w:rPr>
        <w:t>）</w:t>
      </w:r>
      <w:r>
        <w:rPr>
          <w:spacing w:val="-1"/>
          <w:lang w:eastAsia="zh-CN"/>
        </w:rPr>
        <w:t>资金投入较少</w:t>
      </w:r>
    </w:p>
    <w:p>
      <w:pPr>
        <w:pStyle w:val="5"/>
        <w:spacing w:before="236"/>
        <w:ind w:left="1044"/>
        <w:rPr>
          <w:lang w:eastAsia="zh-CN"/>
        </w:rPr>
      </w:pPr>
      <w:r>
        <w:rPr>
          <w:lang w:eastAsia="zh-CN"/>
        </w:rPr>
        <w:t>2021</w:t>
      </w:r>
      <w:r>
        <w:rPr>
          <w:rFonts w:hint="eastAsia"/>
          <w:lang w:eastAsia="zh-CN"/>
        </w:rPr>
        <w:t>—</w:t>
      </w:r>
      <w:r>
        <w:rPr>
          <w:lang w:eastAsia="zh-CN"/>
        </w:rPr>
        <w:t>2030</w:t>
      </w:r>
      <w:r>
        <w:rPr>
          <w:spacing w:val="-1"/>
          <w:lang w:eastAsia="zh-CN"/>
        </w:rPr>
        <w:t>年，师宗县计划建设高标准农田</w:t>
      </w:r>
      <w:r>
        <w:rPr>
          <w:lang w:eastAsia="zh-CN"/>
        </w:rPr>
        <w:t>28.12</w:t>
      </w:r>
      <w:r>
        <w:rPr>
          <w:spacing w:val="-3"/>
          <w:lang w:eastAsia="zh-CN"/>
        </w:rPr>
        <w:t>万亩，改造</w:t>
      </w:r>
    </w:p>
    <w:p>
      <w:pPr>
        <w:pStyle w:val="5"/>
        <w:ind w:left="477"/>
        <w:rPr>
          <w:lang w:eastAsia="zh-CN"/>
        </w:rPr>
      </w:pPr>
      <w:r>
        <w:rPr>
          <w:spacing w:val="-8"/>
          <w:lang w:eastAsia="zh-CN"/>
        </w:rPr>
        <w:t>提升高标准农田</w:t>
      </w:r>
      <w:r>
        <w:rPr>
          <w:lang w:eastAsia="zh-CN"/>
        </w:rPr>
        <w:t>13.32</w:t>
      </w:r>
      <w:r>
        <w:rPr>
          <w:spacing w:val="-14"/>
          <w:lang w:eastAsia="zh-CN"/>
        </w:rPr>
        <w:t>万亩，以亩均投资</w:t>
      </w:r>
      <w:r>
        <w:rPr>
          <w:lang w:eastAsia="zh-CN"/>
        </w:rPr>
        <w:t>3000</w:t>
      </w:r>
      <w:r>
        <w:rPr>
          <w:spacing w:val="-9"/>
          <w:lang w:eastAsia="zh-CN"/>
        </w:rPr>
        <w:t>元为标准，需要配套</w:t>
      </w:r>
    </w:p>
    <w:p>
      <w:pPr>
        <w:pStyle w:val="5"/>
        <w:spacing w:line="374" w:lineRule="auto"/>
        <w:ind w:left="477" w:right="335"/>
        <w:rPr>
          <w:lang w:eastAsia="zh-CN"/>
        </w:rPr>
      </w:pPr>
      <w:r>
        <w:rPr>
          <w:spacing w:val="-20"/>
          <w:lang w:eastAsia="zh-CN"/>
        </w:rPr>
        <w:t>资金</w:t>
      </w:r>
      <w:r>
        <w:rPr>
          <w:lang w:eastAsia="zh-CN"/>
        </w:rPr>
        <w:t>18.</w:t>
      </w:r>
      <w:r>
        <w:rPr>
          <w:spacing w:val="-1"/>
          <w:lang w:eastAsia="zh-CN"/>
        </w:rPr>
        <w:t>2</w:t>
      </w:r>
      <w:r>
        <w:rPr>
          <w:lang w:eastAsia="zh-CN"/>
        </w:rPr>
        <w:t>2</w:t>
      </w:r>
      <w:r>
        <w:rPr>
          <w:spacing w:val="-2"/>
          <w:lang w:eastAsia="zh-CN"/>
        </w:rPr>
        <w:t>亿元。根据师宗特殊的地形地貌，高标准农田建设投资</w:t>
      </w:r>
      <w:r>
        <w:rPr>
          <w:spacing w:val="4"/>
          <w:lang w:eastAsia="zh-CN"/>
        </w:rPr>
        <w:t>标准相对高于平原地区，由于投入成本高，导致资金缺口很大。涉</w:t>
      </w:r>
      <w:r>
        <w:rPr>
          <w:spacing w:val="2"/>
          <w:lang w:eastAsia="zh-CN"/>
        </w:rPr>
        <w:t>农资金整合困难，与其他农业建设项目相比，高标准农田建设项目</w:t>
      </w:r>
      <w:r>
        <w:rPr>
          <w:spacing w:val="-17"/>
          <w:lang w:eastAsia="zh-CN"/>
        </w:rPr>
        <w:t>综合性极强，</w:t>
      </w:r>
      <w:r>
        <w:rPr>
          <w:rFonts w:hint="eastAsia"/>
          <w:spacing w:val="-17"/>
          <w:lang w:eastAsia="zh-CN"/>
        </w:rPr>
        <w:t>既</w:t>
      </w:r>
      <w:r>
        <w:rPr>
          <w:spacing w:val="-17"/>
          <w:lang w:eastAsia="zh-CN"/>
        </w:rPr>
        <w:t>涉及地方政府，又涉及发改、农业、水利、自然资源、</w:t>
      </w:r>
      <w:r>
        <w:rPr>
          <w:spacing w:val="3"/>
          <w:lang w:eastAsia="zh-CN"/>
        </w:rPr>
        <w:t>财政等部门，因而协调不畅现象时有发生，资金整合也困难，导致</w:t>
      </w:r>
      <w:r>
        <w:rPr>
          <w:lang w:eastAsia="zh-CN"/>
        </w:rPr>
        <w:t>高标准农田建设难以攻坚发力。</w:t>
      </w:r>
    </w:p>
    <w:p>
      <w:pPr>
        <w:pStyle w:val="4"/>
        <w:spacing w:line="406" w:lineRule="exact"/>
        <w:rPr>
          <w:lang w:eastAsia="zh-CN"/>
        </w:rPr>
      </w:pPr>
      <w:bookmarkStart w:id="44" w:name="_TOC_250097"/>
      <w:bookmarkEnd w:id="44"/>
      <w:r>
        <w:rPr>
          <w:rFonts w:hint="eastAsia"/>
          <w:spacing w:val="-1"/>
          <w:lang w:eastAsia="zh-CN"/>
        </w:rPr>
        <w:t>（</w:t>
      </w:r>
      <w:r>
        <w:rPr>
          <w:spacing w:val="-1"/>
          <w:lang w:eastAsia="zh-CN"/>
        </w:rPr>
        <w:t>六</w:t>
      </w:r>
      <w:r>
        <w:rPr>
          <w:rFonts w:hint="eastAsia"/>
          <w:spacing w:val="-1"/>
          <w:lang w:eastAsia="zh-CN"/>
        </w:rPr>
        <w:t>）</w:t>
      </w:r>
      <w:r>
        <w:rPr>
          <w:spacing w:val="-1"/>
          <w:lang w:eastAsia="zh-CN"/>
        </w:rPr>
        <w:t>建后管护缺失</w:t>
      </w:r>
    </w:p>
    <w:p>
      <w:pPr>
        <w:pStyle w:val="5"/>
        <w:spacing w:before="236" w:line="374" w:lineRule="auto"/>
        <w:ind w:left="477" w:right="468" w:firstLine="567"/>
        <w:jc w:val="both"/>
        <w:rPr>
          <w:lang w:eastAsia="zh-CN"/>
        </w:rPr>
      </w:pPr>
      <w:r>
        <w:rPr>
          <w:spacing w:val="-2"/>
          <w:lang w:eastAsia="zh-CN"/>
        </w:rPr>
        <w:t>师宗县耕地整治建设中仍存在“重建设、轻管护”的现象，建</w:t>
      </w:r>
      <w:r>
        <w:rPr>
          <w:spacing w:val="-8"/>
          <w:lang w:eastAsia="zh-CN"/>
        </w:rPr>
        <w:t>后管护责任和措施不到位等问题突出。有的整治项目竣工并移交后，</w:t>
      </w:r>
      <w:r>
        <w:rPr>
          <w:spacing w:val="-2"/>
          <w:lang w:eastAsia="zh-CN"/>
        </w:rPr>
        <w:t>设备和设施损毁，得不到及时、有效的修复；有的整治项目建成后没有划入基本农田实行永久保护。</w:t>
      </w:r>
    </w:p>
    <w:p>
      <w:pPr>
        <w:pStyle w:val="5"/>
        <w:spacing w:before="1"/>
        <w:ind w:left="1044"/>
        <w:rPr>
          <w:lang w:eastAsia="zh-CN"/>
        </w:rPr>
      </w:pPr>
      <w:r>
        <w:rPr>
          <w:spacing w:val="-1"/>
          <w:lang w:eastAsia="zh-CN"/>
        </w:rPr>
        <w:t>建设年代较远的高标准农田，目前已存在水利设施老化、道路</w:t>
      </w:r>
    </w:p>
    <w:p>
      <w:pPr>
        <w:rPr>
          <w:lang w:eastAsia="zh-CN"/>
        </w:rPr>
        <w:sectPr>
          <w:pgSz w:w="11910" w:h="16840"/>
          <w:pgMar w:top="1340" w:right="1320" w:bottom="740" w:left="1320" w:header="624" w:footer="543" w:gutter="0"/>
          <w:cols w:space="720" w:num="1"/>
        </w:sectPr>
      </w:pPr>
    </w:p>
    <w:p>
      <w:pPr>
        <w:pStyle w:val="5"/>
        <w:spacing w:before="50" w:line="374" w:lineRule="auto"/>
        <w:ind w:left="477" w:right="335"/>
        <w:rPr>
          <w:lang w:eastAsia="zh-CN"/>
        </w:rPr>
      </w:pPr>
      <w:r>
        <w:rPr>
          <w:spacing w:val="2"/>
          <w:lang w:eastAsia="zh-CN"/>
        </w:rPr>
        <w:t>破损、节水灌溉设施使用效率偏低、缺少数据共享的平台建设、数</w:t>
      </w:r>
      <w:r>
        <w:rPr>
          <w:spacing w:val="-17"/>
          <w:lang w:eastAsia="zh-CN"/>
        </w:rPr>
        <w:t>字智能化发展较弱、缺乏长效管护机制等问题，</w:t>
      </w:r>
      <w:r>
        <w:rPr>
          <w:rFonts w:hint="eastAsia"/>
          <w:spacing w:val="-17"/>
          <w:lang w:eastAsia="zh-CN"/>
        </w:rPr>
        <w:t>亟须进一步</w:t>
      </w:r>
      <w:r>
        <w:rPr>
          <w:spacing w:val="-17"/>
          <w:lang w:eastAsia="zh-CN"/>
        </w:rPr>
        <w:t>建设改造、</w:t>
      </w:r>
      <w:r>
        <w:rPr>
          <w:lang w:eastAsia="zh-CN"/>
        </w:rPr>
        <w:t>优化提升。</w:t>
      </w:r>
    </w:p>
    <w:p>
      <w:pPr>
        <w:pStyle w:val="3"/>
        <w:spacing w:line="451" w:lineRule="exact"/>
        <w:ind w:left="477"/>
        <w:rPr>
          <w:lang w:eastAsia="zh-CN"/>
        </w:rPr>
      </w:pPr>
      <w:bookmarkStart w:id="45" w:name="_TOC_250096"/>
      <w:bookmarkEnd w:id="45"/>
      <w:r>
        <w:rPr>
          <w:spacing w:val="-2"/>
          <w:lang w:eastAsia="zh-CN"/>
        </w:rPr>
        <w:t>五、有利条件</w:t>
      </w:r>
    </w:p>
    <w:p>
      <w:pPr>
        <w:pStyle w:val="4"/>
        <w:spacing w:before="265"/>
        <w:rPr>
          <w:lang w:eastAsia="zh-CN"/>
        </w:rPr>
      </w:pPr>
      <w:bookmarkStart w:id="46" w:name="_TOC_250095"/>
      <w:bookmarkEnd w:id="46"/>
      <w:r>
        <w:rPr>
          <w:rFonts w:hint="eastAsia"/>
          <w:spacing w:val="-1"/>
          <w:lang w:eastAsia="zh-CN"/>
        </w:rPr>
        <w:t>（</w:t>
      </w:r>
      <w:r>
        <w:rPr>
          <w:spacing w:val="-1"/>
          <w:lang w:eastAsia="zh-CN"/>
        </w:rPr>
        <w:t>一</w:t>
      </w:r>
      <w:r>
        <w:rPr>
          <w:rFonts w:hint="eastAsia"/>
          <w:spacing w:val="-1"/>
          <w:lang w:eastAsia="zh-CN"/>
        </w:rPr>
        <w:t>）</w:t>
      </w:r>
      <w:r>
        <w:rPr>
          <w:spacing w:val="-1"/>
          <w:lang w:eastAsia="zh-CN"/>
        </w:rPr>
        <w:t>近年积累的建设经验</w:t>
      </w:r>
    </w:p>
    <w:p>
      <w:pPr>
        <w:pStyle w:val="5"/>
        <w:spacing w:before="235" w:line="374" w:lineRule="auto"/>
        <w:ind w:left="477" w:right="466" w:firstLine="567"/>
        <w:jc w:val="both"/>
        <w:rPr>
          <w:lang w:eastAsia="zh-CN"/>
        </w:rPr>
      </w:pPr>
      <w:r>
        <w:rPr>
          <w:spacing w:val="6"/>
          <w:lang w:eastAsia="zh-CN"/>
        </w:rPr>
        <w:t>《云南省人民政府关于进一步落实粮食安全行政首长责任制的</w:t>
      </w:r>
      <w:r>
        <w:rPr>
          <w:spacing w:val="4"/>
          <w:lang w:eastAsia="zh-CN"/>
        </w:rPr>
        <w:t>实施意见》</w:t>
      </w:r>
      <w:r>
        <w:rPr>
          <w:spacing w:val="7"/>
          <w:lang w:eastAsia="zh-CN"/>
        </w:rPr>
        <w:t>（</w:t>
      </w:r>
      <w:r>
        <w:rPr>
          <w:spacing w:val="3"/>
          <w:lang w:eastAsia="zh-CN"/>
        </w:rPr>
        <w:t>云政发〔</w:t>
      </w:r>
      <w:r>
        <w:rPr>
          <w:lang w:eastAsia="zh-CN"/>
        </w:rPr>
        <w:t>2015〕89</w:t>
      </w:r>
      <w:r>
        <w:rPr>
          <w:spacing w:val="-33"/>
          <w:lang w:eastAsia="zh-CN"/>
        </w:rPr>
        <w:t>号</w:t>
      </w:r>
      <w:r>
        <w:rPr>
          <w:spacing w:val="7"/>
          <w:lang w:eastAsia="zh-CN"/>
        </w:rPr>
        <w:t>）</w:t>
      </w:r>
      <w:r>
        <w:rPr>
          <w:lang w:eastAsia="zh-CN"/>
        </w:rPr>
        <w:t>要求，“各州、市、县、区人</w:t>
      </w:r>
      <w:r>
        <w:rPr>
          <w:spacing w:val="5"/>
          <w:lang w:eastAsia="zh-CN"/>
        </w:rPr>
        <w:t>民政府必须切实承担保障本地粮食安全的主体责任”。师宗县高度</w:t>
      </w:r>
      <w:r>
        <w:rPr>
          <w:spacing w:val="2"/>
          <w:lang w:eastAsia="zh-CN"/>
        </w:rPr>
        <w:t>重视高标准农田建设，“十二五”以来，师宗县通过精心组织，科</w:t>
      </w:r>
      <w:r>
        <w:rPr>
          <w:spacing w:val="-10"/>
          <w:lang w:eastAsia="zh-CN"/>
        </w:rPr>
        <w:t>学规划，规范管理，狠抓落实，探索了有效做法，熟化了技术措施，</w:t>
      </w:r>
      <w:r>
        <w:rPr>
          <w:spacing w:val="3"/>
          <w:lang w:eastAsia="zh-CN"/>
        </w:rPr>
        <w:t>培养了人才队伍，积累了丰富经验，建成了一大批集中连片、旱涝保收、稳产高产的高标准农田，为高质量实施高标准农田建设提供</w:t>
      </w:r>
      <w:r>
        <w:rPr>
          <w:lang w:eastAsia="zh-CN"/>
        </w:rPr>
        <w:t>了丰富的实践经验和路径借鉴。</w:t>
      </w:r>
    </w:p>
    <w:p>
      <w:pPr>
        <w:pStyle w:val="4"/>
        <w:spacing w:line="407" w:lineRule="exact"/>
        <w:rPr>
          <w:lang w:eastAsia="zh-CN"/>
        </w:rPr>
      </w:pPr>
      <w:bookmarkStart w:id="47" w:name="_TOC_250094"/>
      <w:bookmarkEnd w:id="47"/>
      <w:r>
        <w:rPr>
          <w:rFonts w:hint="eastAsia"/>
          <w:spacing w:val="-1"/>
          <w:lang w:eastAsia="zh-CN"/>
        </w:rPr>
        <w:t>（</w:t>
      </w:r>
      <w:r>
        <w:rPr>
          <w:spacing w:val="-1"/>
          <w:lang w:eastAsia="zh-CN"/>
        </w:rPr>
        <w:t>二</w:t>
      </w:r>
      <w:r>
        <w:rPr>
          <w:rFonts w:hint="eastAsia"/>
          <w:spacing w:val="-1"/>
          <w:lang w:eastAsia="zh-CN"/>
        </w:rPr>
        <w:t>）</w:t>
      </w:r>
      <w:r>
        <w:rPr>
          <w:spacing w:val="-1"/>
          <w:lang w:eastAsia="zh-CN"/>
        </w:rPr>
        <w:t>“五统一”高标准农田建设管理体制</w:t>
      </w:r>
    </w:p>
    <w:p>
      <w:pPr>
        <w:pStyle w:val="13"/>
        <w:numPr>
          <w:ilvl w:val="0"/>
          <w:numId w:val="14"/>
        </w:numPr>
        <w:tabs>
          <w:tab w:val="left" w:pos="1746"/>
        </w:tabs>
        <w:spacing w:before="236"/>
        <w:ind w:hanging="702"/>
        <w:rPr>
          <w:sz w:val="28"/>
        </w:rPr>
      </w:pPr>
      <w:r>
        <w:rPr>
          <w:spacing w:val="-2"/>
          <w:sz w:val="28"/>
        </w:rPr>
        <w:t>统一规划布局</w:t>
      </w:r>
    </w:p>
    <w:p>
      <w:pPr>
        <w:pStyle w:val="5"/>
        <w:spacing w:line="374" w:lineRule="auto"/>
        <w:ind w:left="477" w:right="469" w:firstLine="567"/>
        <w:jc w:val="both"/>
        <w:rPr>
          <w:lang w:eastAsia="zh-CN"/>
        </w:rPr>
      </w:pPr>
      <w:r>
        <w:rPr>
          <w:spacing w:val="-2"/>
          <w:lang w:eastAsia="zh-CN"/>
        </w:rPr>
        <w:t>把高标准农田建设作为实施乡村振兴战略的首要任务，依据市级规划，编制师宗县高标准农田建设规划，优化建设布局。按照统筹整合资金、衔接建设布局的要求，在规划中明确高标准农田建设的具体项目、布局和时序安排，将资金和项目落实到具体地块，做到统一标准、配套建设、先易后难、连片治理、整体推进。</w:t>
      </w:r>
    </w:p>
    <w:p>
      <w:pPr>
        <w:pStyle w:val="13"/>
        <w:numPr>
          <w:ilvl w:val="0"/>
          <w:numId w:val="14"/>
        </w:numPr>
        <w:tabs>
          <w:tab w:val="left" w:pos="1746"/>
        </w:tabs>
        <w:spacing w:before="2"/>
        <w:ind w:hanging="702"/>
        <w:rPr>
          <w:sz w:val="28"/>
        </w:rPr>
      </w:pPr>
      <w:r>
        <w:rPr>
          <w:spacing w:val="-2"/>
          <w:sz w:val="28"/>
        </w:rPr>
        <w:t>统一建设标准</w:t>
      </w:r>
    </w:p>
    <w:p>
      <w:pPr>
        <w:pStyle w:val="5"/>
        <w:ind w:right="335"/>
        <w:jc w:val="right"/>
        <w:rPr>
          <w:lang w:eastAsia="zh-CN"/>
        </w:rPr>
      </w:pPr>
      <w:r>
        <w:rPr>
          <w:spacing w:val="-10"/>
          <w:lang w:eastAsia="zh-CN"/>
        </w:rPr>
        <w:t>国务院批复实施的《全国高标准农田建设规划</w:t>
      </w:r>
      <w:r>
        <w:rPr>
          <w:lang w:eastAsia="zh-CN"/>
        </w:rPr>
        <w:t>（2021</w:t>
      </w:r>
      <w:r>
        <w:rPr>
          <w:rFonts w:hint="eastAsia"/>
          <w:lang w:eastAsia="zh-CN"/>
        </w:rPr>
        <w:t>—</w:t>
      </w:r>
      <w:r>
        <w:rPr>
          <w:lang w:eastAsia="zh-CN"/>
        </w:rPr>
        <w:t>2030</w:t>
      </w:r>
      <w:r>
        <w:rPr>
          <w:spacing w:val="-42"/>
          <w:lang w:eastAsia="zh-CN"/>
        </w:rPr>
        <w:t>年</w:t>
      </w:r>
      <w:r>
        <w:rPr>
          <w:spacing w:val="-52"/>
          <w:lang w:eastAsia="zh-CN"/>
        </w:rPr>
        <w:t>）</w:t>
      </w:r>
      <w:r>
        <w:rPr>
          <w:spacing w:val="-10"/>
          <w:lang w:eastAsia="zh-CN"/>
        </w:rPr>
        <w:t>》</w:t>
      </w:r>
    </w:p>
    <w:p>
      <w:pPr>
        <w:pStyle w:val="5"/>
        <w:spacing w:line="374" w:lineRule="auto"/>
        <w:ind w:left="477" w:right="335" w:hanging="140"/>
        <w:jc w:val="right"/>
        <w:rPr>
          <w:lang w:eastAsia="zh-CN"/>
        </w:rPr>
      </w:pPr>
      <w:r>
        <w:rPr>
          <w:spacing w:val="-2"/>
          <w:lang w:eastAsia="zh-CN"/>
        </w:rPr>
        <w:t>（</w:t>
      </w:r>
      <w:r>
        <w:rPr>
          <w:spacing w:val="-19"/>
          <w:lang w:eastAsia="zh-CN"/>
        </w:rPr>
        <w:t>以下简称《规划》</w:t>
      </w:r>
      <w:r>
        <w:rPr>
          <w:spacing w:val="-62"/>
          <w:lang w:eastAsia="zh-CN"/>
        </w:rPr>
        <w:t>）</w:t>
      </w:r>
      <w:r>
        <w:rPr>
          <w:spacing w:val="-16"/>
          <w:lang w:eastAsia="zh-CN"/>
        </w:rPr>
        <w:t>提出修订原《通则》的要求，加快构建科学统一、</w:t>
      </w:r>
      <w:r>
        <w:rPr>
          <w:spacing w:val="-6"/>
          <w:lang w:eastAsia="zh-CN"/>
        </w:rPr>
        <w:t>层次分明、结构合理的高标准农田建设标准体系，实现“到</w:t>
      </w:r>
      <w:r>
        <w:rPr>
          <w:spacing w:val="-4"/>
          <w:lang w:eastAsia="zh-CN"/>
        </w:rPr>
        <w:t>2030</w:t>
      </w:r>
      <w:r>
        <w:rPr>
          <w:spacing w:val="-23"/>
          <w:lang w:eastAsia="zh-CN"/>
        </w:rPr>
        <w:t>年，</w:t>
      </w:r>
    </w:p>
    <w:p>
      <w:pPr>
        <w:spacing w:line="374" w:lineRule="auto"/>
        <w:jc w:val="right"/>
        <w:rPr>
          <w:lang w:eastAsia="zh-CN"/>
        </w:rPr>
        <w:sectPr>
          <w:pgSz w:w="11910" w:h="16840"/>
          <w:pgMar w:top="1340" w:right="1320" w:bottom="740" w:left="1320" w:header="624" w:footer="543" w:gutter="0"/>
          <w:cols w:space="720" w:num="1"/>
        </w:sectPr>
      </w:pPr>
    </w:p>
    <w:p>
      <w:pPr>
        <w:pStyle w:val="5"/>
        <w:spacing w:before="50" w:line="374" w:lineRule="auto"/>
        <w:ind w:left="477" w:right="474"/>
        <w:jc w:val="both"/>
        <w:rPr>
          <w:lang w:eastAsia="zh-CN"/>
        </w:rPr>
      </w:pPr>
      <w:r>
        <w:rPr>
          <w:spacing w:val="-2"/>
          <w:lang w:eastAsia="zh-CN"/>
        </w:rPr>
        <w:t>建成集中连片、旱涝保收、节水高效、稳产高产、生态友好的高标</w:t>
      </w:r>
      <w:r>
        <w:rPr>
          <w:w w:val="95"/>
          <w:lang w:eastAsia="zh-CN"/>
        </w:rPr>
        <w:t>准农田12亿亩，改造提升2.8亿亩，稳定保障1.2万亿斤以上粮食</w:t>
      </w:r>
      <w:r>
        <w:rPr>
          <w:spacing w:val="-2"/>
          <w:lang w:eastAsia="zh-CN"/>
        </w:rPr>
        <w:t>产能”的目标。</w:t>
      </w:r>
    </w:p>
    <w:p>
      <w:pPr>
        <w:pStyle w:val="13"/>
        <w:numPr>
          <w:ilvl w:val="0"/>
          <w:numId w:val="14"/>
        </w:numPr>
        <w:tabs>
          <w:tab w:val="left" w:pos="1746"/>
        </w:tabs>
        <w:ind w:hanging="702"/>
        <w:rPr>
          <w:sz w:val="28"/>
        </w:rPr>
      </w:pPr>
      <w:r>
        <w:rPr>
          <w:spacing w:val="-2"/>
          <w:sz w:val="28"/>
        </w:rPr>
        <w:t>统一组织实施</w:t>
      </w:r>
    </w:p>
    <w:p>
      <w:pPr>
        <w:pStyle w:val="5"/>
        <w:spacing w:before="202" w:line="374" w:lineRule="auto"/>
        <w:ind w:left="477" w:right="335" w:firstLine="567"/>
        <w:rPr>
          <w:lang w:eastAsia="zh-CN"/>
        </w:rPr>
      </w:pPr>
      <w:r>
        <w:rPr>
          <w:spacing w:val="5"/>
          <w:lang w:eastAsia="zh-CN"/>
        </w:rPr>
        <w:t>综合考虑农田特点、耕作要求和区划范围，以相对集中连片面</w:t>
      </w:r>
      <w:r>
        <w:rPr>
          <w:spacing w:val="-18"/>
          <w:lang w:eastAsia="zh-CN"/>
        </w:rPr>
        <w:t>积不小于</w:t>
      </w:r>
      <w:r>
        <w:rPr>
          <w:lang w:eastAsia="zh-CN"/>
        </w:rPr>
        <w:t>1000</w:t>
      </w:r>
      <w:r>
        <w:rPr>
          <w:spacing w:val="-13"/>
          <w:lang w:eastAsia="zh-CN"/>
        </w:rPr>
        <w:t>亩为基础要求，实施区域化整体建设。采用统一设计、</w:t>
      </w:r>
      <w:r>
        <w:rPr>
          <w:spacing w:val="2"/>
          <w:lang w:eastAsia="zh-CN"/>
        </w:rPr>
        <w:t>分期实施、集中连片、整体推进的方式，进行系统性、连续性、整</w:t>
      </w:r>
      <w:r>
        <w:rPr>
          <w:lang w:eastAsia="zh-CN"/>
        </w:rPr>
        <w:t>体性开发，为农业高质量发展提供</w:t>
      </w:r>
      <w:r>
        <w:rPr>
          <w:rFonts w:hint="eastAsia"/>
          <w:lang w:eastAsia="zh-CN"/>
        </w:rPr>
        <w:t>更好的基础</w:t>
      </w:r>
      <w:r>
        <w:rPr>
          <w:lang w:eastAsia="zh-CN"/>
        </w:rPr>
        <w:t>支撑。</w:t>
      </w:r>
    </w:p>
    <w:p>
      <w:pPr>
        <w:pStyle w:val="13"/>
        <w:numPr>
          <w:ilvl w:val="0"/>
          <w:numId w:val="14"/>
        </w:numPr>
        <w:tabs>
          <w:tab w:val="left" w:pos="1746"/>
        </w:tabs>
        <w:ind w:hanging="702"/>
        <w:rPr>
          <w:sz w:val="28"/>
        </w:rPr>
      </w:pPr>
      <w:r>
        <w:rPr>
          <w:spacing w:val="-2"/>
          <w:sz w:val="28"/>
        </w:rPr>
        <w:t>统一验收考核</w:t>
      </w:r>
    </w:p>
    <w:p>
      <w:pPr>
        <w:pStyle w:val="5"/>
        <w:spacing w:line="374" w:lineRule="auto"/>
        <w:ind w:left="477" w:right="467" w:firstLine="567"/>
        <w:jc w:val="both"/>
        <w:rPr>
          <w:lang w:eastAsia="zh-CN"/>
        </w:rPr>
      </w:pPr>
      <w:r>
        <w:rPr>
          <w:spacing w:val="4"/>
          <w:lang w:eastAsia="zh-CN"/>
        </w:rPr>
        <w:t>依据《国务院办公厅关于切实加强高标准农田建设提升国家粮食安全保障能力的意见》</w:t>
      </w:r>
      <w:r>
        <w:rPr>
          <w:spacing w:val="6"/>
          <w:lang w:eastAsia="zh-CN"/>
        </w:rPr>
        <w:t>（</w:t>
      </w:r>
      <w:r>
        <w:rPr>
          <w:spacing w:val="3"/>
          <w:lang w:eastAsia="zh-CN"/>
        </w:rPr>
        <w:t>国办发〔</w:t>
      </w:r>
      <w:r>
        <w:rPr>
          <w:lang w:eastAsia="zh-CN"/>
        </w:rPr>
        <w:t>2019〕50</w:t>
      </w:r>
      <w:r>
        <w:rPr>
          <w:spacing w:val="-33"/>
          <w:lang w:eastAsia="zh-CN"/>
        </w:rPr>
        <w:t>号</w:t>
      </w:r>
      <w:r>
        <w:rPr>
          <w:lang w:eastAsia="zh-CN"/>
        </w:rPr>
        <w:t>）</w:t>
      </w:r>
      <w:r>
        <w:rPr>
          <w:spacing w:val="4"/>
          <w:lang w:eastAsia="zh-CN"/>
        </w:rPr>
        <w:t>、《农田建设项</w:t>
      </w:r>
      <w:r>
        <w:rPr>
          <w:lang w:eastAsia="zh-CN"/>
        </w:rPr>
        <w:t>目管理办法》</w:t>
      </w:r>
      <w:r>
        <w:rPr>
          <w:spacing w:val="2"/>
          <w:lang w:eastAsia="zh-CN"/>
        </w:rPr>
        <w:t>（</w:t>
      </w:r>
      <w:r>
        <w:rPr>
          <w:spacing w:val="-10"/>
          <w:lang w:eastAsia="zh-CN"/>
        </w:rPr>
        <w:t>农业农村部令</w:t>
      </w:r>
      <w:r>
        <w:rPr>
          <w:lang w:eastAsia="zh-CN"/>
        </w:rPr>
        <w:t>2019</w:t>
      </w:r>
      <w:r>
        <w:rPr>
          <w:spacing w:val="-35"/>
          <w:lang w:eastAsia="zh-CN"/>
        </w:rPr>
        <w:t>年第</w:t>
      </w:r>
      <w:r>
        <w:rPr>
          <w:lang w:eastAsia="zh-CN"/>
        </w:rPr>
        <w:t>4</w:t>
      </w:r>
      <w:r>
        <w:rPr>
          <w:spacing w:val="-35"/>
          <w:lang w:eastAsia="zh-CN"/>
        </w:rPr>
        <w:t>号</w:t>
      </w:r>
      <w:r>
        <w:rPr>
          <w:spacing w:val="2"/>
          <w:lang w:eastAsia="zh-CN"/>
        </w:rPr>
        <w:t>）</w:t>
      </w:r>
      <w:r>
        <w:rPr>
          <w:spacing w:val="1"/>
          <w:lang w:eastAsia="zh-CN"/>
        </w:rPr>
        <w:t>等有关规定。对批准</w:t>
      </w:r>
      <w:r>
        <w:rPr>
          <w:spacing w:val="5"/>
          <w:lang w:eastAsia="zh-CN"/>
        </w:rPr>
        <w:t>立项实施的高标准农田建设项目完成情况、建设质量、资金使用情</w:t>
      </w:r>
      <w:r>
        <w:rPr>
          <w:spacing w:val="2"/>
          <w:lang w:eastAsia="zh-CN"/>
        </w:rPr>
        <w:t>况等方面开展综合评价的活动。按照“谁审批、谁验收”的原则，</w:t>
      </w:r>
      <w:r>
        <w:rPr>
          <w:spacing w:val="5"/>
          <w:lang w:eastAsia="zh-CN"/>
        </w:rPr>
        <w:t>由项目初步设计审批单位组织开展，并对验收结果负责。项目审批</w:t>
      </w:r>
      <w:r>
        <w:rPr>
          <w:spacing w:val="3"/>
          <w:lang w:eastAsia="zh-CN"/>
        </w:rPr>
        <w:t>单位依据项目竣工验收情况报告，出具项目竣工验收意见。对竣工</w:t>
      </w:r>
      <w:r>
        <w:rPr>
          <w:spacing w:val="1"/>
          <w:lang w:eastAsia="zh-CN"/>
        </w:rPr>
        <w:t>验收合格的，核发统一格式的《高标准农田建设项目竣工验收合格</w:t>
      </w:r>
      <w:r>
        <w:rPr>
          <w:lang w:eastAsia="zh-CN"/>
        </w:rPr>
        <w:t>证书》</w:t>
      </w:r>
    </w:p>
    <w:p>
      <w:pPr>
        <w:pStyle w:val="13"/>
        <w:numPr>
          <w:ilvl w:val="0"/>
          <w:numId w:val="14"/>
        </w:numPr>
        <w:tabs>
          <w:tab w:val="left" w:pos="1746"/>
        </w:tabs>
        <w:spacing w:before="3"/>
        <w:ind w:hanging="702"/>
        <w:rPr>
          <w:sz w:val="28"/>
        </w:rPr>
      </w:pPr>
      <w:r>
        <w:rPr>
          <w:spacing w:val="-2"/>
          <w:sz w:val="28"/>
        </w:rPr>
        <w:t>统一上图入库</w:t>
      </w:r>
    </w:p>
    <w:p>
      <w:pPr>
        <w:pStyle w:val="5"/>
        <w:spacing w:before="202" w:line="374" w:lineRule="auto"/>
        <w:ind w:left="477" w:right="466" w:firstLine="567"/>
        <w:jc w:val="both"/>
        <w:rPr>
          <w:lang w:eastAsia="zh-CN"/>
        </w:rPr>
      </w:pPr>
      <w:r>
        <w:rPr>
          <w:spacing w:val="-2"/>
          <w:lang w:eastAsia="zh-CN"/>
        </w:rPr>
        <w:t>全面开展高标准农田建设项目信息统一上图入库，实现有据可查、全程监控、精准管理、资源共享。依据《耕地质量等级》（GB/</w:t>
      </w:r>
      <w:r>
        <w:rPr>
          <w:lang w:eastAsia="zh-CN"/>
        </w:rPr>
        <w:t>T33469-2016）国家标准，在项目实施前后及时开展耕地质量等级</w:t>
      </w:r>
      <w:r>
        <w:rPr>
          <w:spacing w:val="-2"/>
          <w:lang w:eastAsia="zh-CN"/>
        </w:rPr>
        <w:t>调查评价。</w:t>
      </w:r>
    </w:p>
    <w:p>
      <w:pPr>
        <w:pStyle w:val="4"/>
        <w:spacing w:line="406" w:lineRule="exact"/>
        <w:rPr>
          <w:lang w:eastAsia="zh-CN"/>
        </w:rPr>
      </w:pPr>
      <w:bookmarkStart w:id="48" w:name="_TOC_250093"/>
      <w:bookmarkEnd w:id="48"/>
      <w:r>
        <w:rPr>
          <w:rFonts w:hint="eastAsia"/>
          <w:spacing w:val="-1"/>
          <w:lang w:eastAsia="zh-CN"/>
        </w:rPr>
        <w:t>（</w:t>
      </w:r>
      <w:r>
        <w:rPr>
          <w:spacing w:val="-1"/>
          <w:lang w:eastAsia="zh-CN"/>
        </w:rPr>
        <w:t>三</w:t>
      </w:r>
      <w:r>
        <w:rPr>
          <w:rFonts w:hint="eastAsia"/>
          <w:spacing w:val="-1"/>
          <w:lang w:eastAsia="zh-CN"/>
        </w:rPr>
        <w:t>）</w:t>
      </w:r>
      <w:r>
        <w:rPr>
          <w:spacing w:val="-1"/>
          <w:lang w:eastAsia="zh-CN"/>
        </w:rPr>
        <w:t>激励政策制度</w:t>
      </w:r>
    </w:p>
    <w:p>
      <w:pPr>
        <w:pStyle w:val="5"/>
        <w:spacing w:before="235"/>
        <w:ind w:left="1044"/>
        <w:rPr>
          <w:lang w:eastAsia="zh-CN"/>
        </w:rPr>
      </w:pPr>
      <w:r>
        <w:rPr>
          <w:spacing w:val="-10"/>
          <w:lang w:eastAsia="zh-CN"/>
        </w:rPr>
        <w:t>习近平总书记指出，要在保护好耕地特别是基本农田的基础上，</w:t>
      </w:r>
    </w:p>
    <w:p>
      <w:pPr>
        <w:rPr>
          <w:lang w:eastAsia="zh-CN"/>
        </w:rPr>
        <w:sectPr>
          <w:pgSz w:w="11910" w:h="16840"/>
          <w:pgMar w:top="1340" w:right="1320" w:bottom="740" w:left="1320" w:header="624" w:footer="543" w:gutter="0"/>
          <w:cols w:space="720" w:num="1"/>
        </w:sectPr>
      </w:pPr>
    </w:p>
    <w:p>
      <w:pPr>
        <w:pStyle w:val="5"/>
        <w:spacing w:before="50" w:line="374" w:lineRule="auto"/>
        <w:ind w:left="477" w:right="449"/>
        <w:jc w:val="both"/>
        <w:rPr>
          <w:lang w:eastAsia="zh-CN"/>
        </w:rPr>
      </w:pPr>
      <w:r>
        <w:rPr>
          <w:spacing w:val="5"/>
          <w:lang w:eastAsia="zh-CN"/>
        </w:rPr>
        <w:t>大规模开展高标准农田建设，加大农田水利、农机作业配套设施的</w:t>
      </w:r>
      <w:r>
        <w:rPr>
          <w:spacing w:val="2"/>
          <w:lang w:eastAsia="zh-CN"/>
        </w:rPr>
        <w:t>建设支持力度，提高农业物质技术装备水平。中共中央、国务院印</w:t>
      </w:r>
      <w:r>
        <w:rPr>
          <w:spacing w:val="17"/>
          <w:lang w:eastAsia="zh-CN"/>
        </w:rPr>
        <w:t>发的《乡村振兴战略规划</w:t>
      </w:r>
      <w:r>
        <w:rPr>
          <w:lang w:eastAsia="zh-CN"/>
        </w:rPr>
        <w:t>（2018</w:t>
      </w:r>
      <w:r>
        <w:rPr>
          <w:rFonts w:hint="eastAsia"/>
          <w:lang w:eastAsia="zh-CN"/>
        </w:rPr>
        <w:t>—</w:t>
      </w:r>
      <w:r>
        <w:rPr>
          <w:lang w:eastAsia="zh-CN"/>
        </w:rPr>
        <w:t>2022</w:t>
      </w:r>
      <w:r>
        <w:rPr>
          <w:spacing w:val="-20"/>
          <w:lang w:eastAsia="zh-CN"/>
        </w:rPr>
        <w:t>年</w:t>
      </w:r>
      <w:r>
        <w:rPr>
          <w:lang w:eastAsia="zh-CN"/>
        </w:rPr>
        <w:t>）</w:t>
      </w:r>
      <w:r>
        <w:rPr>
          <w:spacing w:val="18"/>
          <w:lang w:eastAsia="zh-CN"/>
        </w:rPr>
        <w:t>》明确要求“确保到</w:t>
      </w:r>
      <w:r>
        <w:rPr>
          <w:lang w:eastAsia="zh-CN"/>
        </w:rPr>
        <w:t>2022</w:t>
      </w:r>
      <w:r>
        <w:rPr>
          <w:spacing w:val="-30"/>
          <w:lang w:eastAsia="zh-CN"/>
        </w:rPr>
        <w:t>年建成</w:t>
      </w:r>
      <w:r>
        <w:rPr>
          <w:lang w:eastAsia="zh-CN"/>
        </w:rPr>
        <w:t>10</w:t>
      </w:r>
      <w:r>
        <w:rPr>
          <w:spacing w:val="-10"/>
          <w:lang w:eastAsia="zh-CN"/>
        </w:rPr>
        <w:t>亿亩高标准农田”。云南省将高标准农田面积占耕地</w:t>
      </w:r>
      <w:r>
        <w:rPr>
          <w:spacing w:val="5"/>
          <w:lang w:eastAsia="zh-CN"/>
        </w:rPr>
        <w:t>面积的比重作为农业农村现代化的考核目标，并制定了《云南省农</w:t>
      </w:r>
      <w:r>
        <w:rPr>
          <w:spacing w:val="2"/>
          <w:lang w:eastAsia="zh-CN"/>
        </w:rPr>
        <w:t>田建设项目系列管理规定》，指导高标准农田建设工作。中共曲靖</w:t>
      </w:r>
      <w:r>
        <w:rPr>
          <w:spacing w:val="1"/>
          <w:lang w:eastAsia="zh-CN"/>
        </w:rPr>
        <w:t>市委农村工作领导小组印发的《关于曲靖市加强高标准农田建设提</w:t>
      </w:r>
      <w:r>
        <w:rPr>
          <w:lang w:eastAsia="zh-CN"/>
        </w:rPr>
        <w:t>升国家粮食安全保障能力的实施方案的通知》</w:t>
      </w:r>
      <w:r>
        <w:rPr>
          <w:spacing w:val="2"/>
          <w:lang w:eastAsia="zh-CN"/>
        </w:rPr>
        <w:t>（</w:t>
      </w:r>
      <w:r>
        <w:rPr>
          <w:lang w:eastAsia="zh-CN"/>
        </w:rPr>
        <w:t>曲农领发〔2020〕5号），大力推进高标准农田建设，提升国家粮食安全保障能力。</w:t>
      </w:r>
    </w:p>
    <w:p>
      <w:pPr>
        <w:spacing w:line="374" w:lineRule="auto"/>
        <w:jc w:val="both"/>
        <w:rPr>
          <w:lang w:eastAsia="zh-CN"/>
        </w:rPr>
        <w:sectPr>
          <w:pgSz w:w="11910" w:h="16840"/>
          <w:pgMar w:top="1340" w:right="1320" w:bottom="740" w:left="1320" w:header="624" w:footer="543" w:gutter="0"/>
          <w:cols w:space="720" w:num="1"/>
        </w:sectPr>
      </w:pPr>
    </w:p>
    <w:p>
      <w:pPr>
        <w:pStyle w:val="2"/>
        <w:rPr>
          <w:lang w:eastAsia="zh-CN"/>
        </w:rPr>
      </w:pPr>
      <w:bookmarkStart w:id="49" w:name="_TOC_250092"/>
      <w:bookmarkEnd w:id="49"/>
      <w:r>
        <w:rPr>
          <w:spacing w:val="-2"/>
          <w:lang w:eastAsia="zh-CN"/>
        </w:rPr>
        <w:t>第三章潜力分析</w:t>
      </w:r>
    </w:p>
    <w:p>
      <w:pPr>
        <w:pStyle w:val="3"/>
        <w:spacing w:before="327"/>
        <w:ind w:left="477"/>
        <w:rPr>
          <w:lang w:eastAsia="zh-CN"/>
        </w:rPr>
      </w:pPr>
      <w:bookmarkStart w:id="50" w:name="_TOC_250091"/>
      <w:bookmarkEnd w:id="50"/>
      <w:r>
        <w:rPr>
          <w:spacing w:val="-2"/>
          <w:lang w:eastAsia="zh-CN"/>
        </w:rPr>
        <w:t>一、新建潜力分析</w:t>
      </w:r>
    </w:p>
    <w:p>
      <w:pPr>
        <w:pStyle w:val="4"/>
        <w:spacing w:before="265"/>
        <w:rPr>
          <w:lang w:eastAsia="zh-CN"/>
        </w:rPr>
      </w:pPr>
      <w:bookmarkStart w:id="51" w:name="_TOC_250090"/>
      <w:r>
        <w:rPr>
          <w:rFonts w:hint="eastAsia"/>
          <w:spacing w:val="-12"/>
          <w:lang w:eastAsia="zh-CN"/>
        </w:rPr>
        <w:t>（</w:t>
      </w:r>
      <w:r>
        <w:rPr>
          <w:spacing w:val="-12"/>
          <w:lang w:eastAsia="zh-CN"/>
        </w:rPr>
        <w:t>一</w:t>
      </w:r>
      <w:r>
        <w:rPr>
          <w:rFonts w:hint="eastAsia"/>
          <w:spacing w:val="-12"/>
          <w:lang w:eastAsia="zh-CN"/>
        </w:rPr>
        <w:t>）</w:t>
      </w:r>
      <w:r>
        <w:rPr>
          <w:spacing w:val="-12"/>
          <w:lang w:eastAsia="zh-CN"/>
        </w:rPr>
        <w:t>坡度</w:t>
      </w:r>
      <w:r>
        <w:rPr>
          <w:lang w:eastAsia="zh-CN"/>
        </w:rPr>
        <w:t>25</w:t>
      </w:r>
      <w:bookmarkEnd w:id="51"/>
      <w:r>
        <w:rPr>
          <w:spacing w:val="-16"/>
          <w:lang w:eastAsia="zh-CN"/>
        </w:rPr>
        <w:t>度以下耕地</w:t>
      </w:r>
    </w:p>
    <w:p>
      <w:pPr>
        <w:pStyle w:val="5"/>
        <w:spacing w:before="235"/>
        <w:ind w:left="1044"/>
        <w:rPr>
          <w:lang w:eastAsia="zh-CN"/>
        </w:rPr>
      </w:pPr>
      <w:r>
        <w:rPr>
          <w:spacing w:val="-11"/>
          <w:lang w:eastAsia="zh-CN"/>
        </w:rPr>
        <w:t>根据师宗县</w:t>
      </w:r>
      <w:r>
        <w:rPr>
          <w:lang w:eastAsia="zh-CN"/>
        </w:rPr>
        <w:t>2020</w:t>
      </w:r>
      <w:r>
        <w:rPr>
          <w:spacing w:val="-12"/>
          <w:lang w:eastAsia="zh-CN"/>
        </w:rPr>
        <w:t>年度国土变更调查数据，全县耕地</w:t>
      </w:r>
      <w:r>
        <w:rPr>
          <w:lang w:eastAsia="zh-CN"/>
        </w:rPr>
        <w:t>102.235</w:t>
      </w:r>
      <w:r>
        <w:rPr>
          <w:spacing w:val="-36"/>
          <w:lang w:eastAsia="zh-CN"/>
        </w:rPr>
        <w:t>万</w:t>
      </w:r>
    </w:p>
    <w:p>
      <w:pPr>
        <w:pStyle w:val="5"/>
        <w:spacing w:before="202"/>
        <w:ind w:left="477"/>
        <w:rPr>
          <w:lang w:eastAsia="zh-CN"/>
        </w:rPr>
      </w:pPr>
      <w:r>
        <w:rPr>
          <w:spacing w:val="-10"/>
          <w:lang w:eastAsia="zh-CN"/>
        </w:rPr>
        <w:t>亩，其中坡度</w:t>
      </w:r>
      <w:r>
        <w:rPr>
          <w:lang w:eastAsia="zh-CN"/>
        </w:rPr>
        <w:t>25</w:t>
      </w:r>
      <w:r>
        <w:rPr>
          <w:spacing w:val="-18"/>
          <w:lang w:eastAsia="zh-CN"/>
        </w:rPr>
        <w:t>度以下耕地面积</w:t>
      </w:r>
      <w:r>
        <w:rPr>
          <w:lang w:eastAsia="zh-CN"/>
        </w:rPr>
        <w:t>95.9091</w:t>
      </w:r>
      <w:r>
        <w:rPr>
          <w:spacing w:val="-21"/>
          <w:lang w:eastAsia="zh-CN"/>
        </w:rPr>
        <w:t>万亩。</w:t>
      </w:r>
    </w:p>
    <w:p>
      <w:pPr>
        <w:pStyle w:val="5"/>
        <w:spacing w:before="11"/>
        <w:rPr>
          <w:sz w:val="16"/>
          <w:lang w:eastAsia="zh-CN"/>
        </w:rPr>
      </w:pPr>
      <w:r>
        <w:drawing>
          <wp:anchor distT="0" distB="0" distL="0" distR="0" simplePos="0" relativeHeight="251659264" behindDoc="0" locked="0" layoutInCell="1" allowOverlap="1">
            <wp:simplePos x="0" y="0"/>
            <wp:positionH relativeFrom="page">
              <wp:posOffset>1259840</wp:posOffset>
            </wp:positionH>
            <wp:positionV relativeFrom="paragraph">
              <wp:posOffset>152400</wp:posOffset>
            </wp:positionV>
            <wp:extent cx="4991735" cy="4991735"/>
            <wp:effectExtent l="0" t="0" r="0" b="0"/>
            <wp:wrapTopAndBottom/>
            <wp:docPr id="5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jpeg"/>
                    <pic:cNvPicPr>
                      <a:picLocks noChangeAspect="1"/>
                    </pic:cNvPicPr>
                  </pic:nvPicPr>
                  <pic:blipFill>
                    <a:blip r:embed="rId54" cstate="print"/>
                    <a:stretch>
                      <a:fillRect/>
                    </a:stretch>
                  </pic:blipFill>
                  <pic:spPr>
                    <a:xfrm>
                      <a:off x="0" y="0"/>
                      <a:ext cx="4991475" cy="4991481"/>
                    </a:xfrm>
                    <a:prstGeom prst="rect">
                      <a:avLst/>
                    </a:prstGeom>
                  </pic:spPr>
                </pic:pic>
              </a:graphicData>
            </a:graphic>
          </wp:anchor>
        </w:drawing>
      </w:r>
    </w:p>
    <w:p>
      <w:pPr>
        <w:pStyle w:val="5"/>
        <w:spacing w:before="85"/>
        <w:jc w:val="center"/>
        <w:rPr>
          <w:rFonts w:ascii="黑体" w:eastAsia="黑体"/>
          <w:lang w:eastAsia="zh-CN"/>
        </w:rPr>
      </w:pPr>
      <w:r>
        <w:rPr>
          <w:rFonts w:ascii="黑体" w:eastAsia="黑体"/>
          <w:u w:val="single"/>
          <w:lang w:eastAsia="zh-CN"/>
        </w:rPr>
        <w:t>25</w:t>
      </w:r>
      <w:r>
        <w:rPr>
          <w:rFonts w:ascii="黑体" w:eastAsia="黑体"/>
          <w:spacing w:val="-11"/>
          <w:u w:val="single"/>
          <w:lang w:eastAsia="zh-CN"/>
        </w:rPr>
        <w:t>度以下耕地示意图</w:t>
      </w:r>
    </w:p>
    <w:p>
      <w:pPr>
        <w:pStyle w:val="5"/>
        <w:spacing w:before="10"/>
        <w:rPr>
          <w:rFonts w:ascii="黑体"/>
          <w:sz w:val="19"/>
          <w:lang w:eastAsia="zh-CN"/>
        </w:rPr>
      </w:pPr>
    </w:p>
    <w:p>
      <w:pPr>
        <w:rPr>
          <w:rFonts w:ascii="黑体"/>
          <w:sz w:val="19"/>
          <w:lang w:eastAsia="zh-CN"/>
        </w:rPr>
        <w:sectPr>
          <w:pgSz w:w="11910" w:h="16840"/>
          <w:pgMar w:top="1340" w:right="1320" w:bottom="740" w:left="1320" w:header="624" w:footer="543" w:gutter="0"/>
          <w:cols w:space="720" w:num="1"/>
        </w:sectPr>
      </w:pPr>
    </w:p>
    <w:p>
      <w:pPr>
        <w:pStyle w:val="5"/>
        <w:spacing w:before="61"/>
        <w:ind w:left="2952"/>
        <w:rPr>
          <w:rFonts w:ascii="黑体" w:eastAsia="黑体"/>
          <w:lang w:eastAsia="zh-CN"/>
        </w:rPr>
      </w:pPr>
      <w:r>
        <w:rPr>
          <w:rFonts w:ascii="黑体" w:eastAsia="黑体"/>
          <w:spacing w:val="-1"/>
          <w:lang w:eastAsia="zh-CN"/>
        </w:rPr>
        <w:t>师宗县耕地坡度情况一览表</w:t>
      </w:r>
    </w:p>
    <w:p>
      <w:pPr>
        <w:rPr>
          <w:rFonts w:ascii="黑体"/>
          <w:sz w:val="20"/>
          <w:lang w:eastAsia="zh-CN"/>
        </w:rPr>
      </w:pPr>
      <w:r>
        <w:rPr>
          <w:lang w:eastAsia="zh-CN"/>
        </w:rPr>
        <w:br w:type="column"/>
      </w:r>
    </w:p>
    <w:p>
      <w:pPr>
        <w:spacing w:before="152"/>
        <w:ind w:left="852"/>
        <w:rPr>
          <w:rFonts w:ascii="黑体" w:eastAsia="黑体"/>
          <w:sz w:val="20"/>
        </w:rPr>
      </w:pPr>
      <w:r>
        <w:rPr>
          <w:rFonts w:ascii="黑体" w:eastAsia="黑体"/>
          <w:spacing w:val="-2"/>
          <w:sz w:val="20"/>
        </w:rPr>
        <w:t>单位：万亩、%</w:t>
      </w:r>
    </w:p>
    <w:p>
      <w:pPr>
        <w:rPr>
          <w:rFonts w:ascii="黑体" w:eastAsia="黑体"/>
          <w:sz w:val="20"/>
        </w:rPr>
        <w:sectPr>
          <w:type w:val="continuous"/>
          <w:pgSz w:w="11910" w:h="16840"/>
          <w:pgMar w:top="1580" w:right="1320" w:bottom="280" w:left="1320" w:header="624" w:footer="543" w:gutter="0"/>
          <w:cols w:equalWidth="0" w:num="2">
            <w:col w:w="6313" w:space="40"/>
            <w:col w:w="2917"/>
          </w:cols>
        </w:sectPr>
      </w:pPr>
    </w:p>
    <w:p>
      <w:pPr>
        <w:pStyle w:val="5"/>
        <w:spacing w:before="3"/>
        <w:rPr>
          <w:rFonts w:ascii="黑体"/>
          <w:sz w:val="2"/>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078"/>
        <w:gridCol w:w="2078"/>
        <w:gridCol w:w="2078"/>
        <w:gridCol w:w="20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4156" w:type="dxa"/>
            <w:gridSpan w:val="2"/>
          </w:tcPr>
          <w:p>
            <w:pPr>
              <w:pStyle w:val="14"/>
              <w:spacing w:before="15" w:line="303" w:lineRule="exact"/>
              <w:ind w:left="1674" w:right="1661"/>
              <w:rPr>
                <w:sz w:val="24"/>
              </w:rPr>
            </w:pPr>
            <w:r>
              <w:rPr>
                <w:spacing w:val="-5"/>
                <w:sz w:val="24"/>
              </w:rPr>
              <w:t>坡度</w:t>
            </w:r>
          </w:p>
        </w:tc>
        <w:tc>
          <w:tcPr>
            <w:tcW w:w="2078" w:type="dxa"/>
          </w:tcPr>
          <w:p>
            <w:pPr>
              <w:pStyle w:val="14"/>
              <w:spacing w:before="15" w:line="303" w:lineRule="exact"/>
              <w:ind w:left="455" w:right="442"/>
              <w:rPr>
                <w:sz w:val="24"/>
              </w:rPr>
            </w:pPr>
            <w:r>
              <w:rPr>
                <w:spacing w:val="-5"/>
                <w:sz w:val="24"/>
              </w:rPr>
              <w:t>面积</w:t>
            </w:r>
          </w:p>
        </w:tc>
        <w:tc>
          <w:tcPr>
            <w:tcW w:w="2078" w:type="dxa"/>
          </w:tcPr>
          <w:p>
            <w:pPr>
              <w:pStyle w:val="14"/>
              <w:spacing w:before="15" w:line="303" w:lineRule="exact"/>
              <w:ind w:left="797"/>
              <w:jc w:val="left"/>
              <w:rPr>
                <w:sz w:val="24"/>
              </w:rPr>
            </w:pPr>
            <w:r>
              <w:rPr>
                <w:spacing w:val="-5"/>
                <w:sz w:val="24"/>
              </w:rPr>
              <w:t>占比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078" w:type="dxa"/>
            <w:vMerge w:val="restart"/>
          </w:tcPr>
          <w:p>
            <w:pPr>
              <w:pStyle w:val="14"/>
              <w:spacing w:before="192"/>
              <w:ind w:left="558"/>
              <w:jc w:val="left"/>
              <w:rPr>
                <w:sz w:val="24"/>
              </w:rPr>
            </w:pPr>
            <w:r>
              <w:rPr>
                <w:sz w:val="24"/>
              </w:rPr>
              <w:t>25°</w:t>
            </w:r>
            <w:r>
              <w:rPr>
                <w:spacing w:val="-5"/>
                <w:sz w:val="24"/>
              </w:rPr>
              <w:t>以下</w:t>
            </w:r>
          </w:p>
        </w:tc>
        <w:tc>
          <w:tcPr>
            <w:tcW w:w="2078" w:type="dxa"/>
          </w:tcPr>
          <w:p>
            <w:pPr>
              <w:pStyle w:val="14"/>
              <w:spacing w:before="15" w:line="303" w:lineRule="exact"/>
              <w:ind w:left="455" w:right="442"/>
              <w:rPr>
                <w:sz w:val="24"/>
              </w:rPr>
            </w:pPr>
            <w:r>
              <w:rPr>
                <w:sz w:val="24"/>
              </w:rPr>
              <w:t>≤</w:t>
            </w:r>
            <w:r>
              <w:rPr>
                <w:spacing w:val="-5"/>
                <w:sz w:val="24"/>
              </w:rPr>
              <w:t>2°</w:t>
            </w:r>
          </w:p>
        </w:tc>
        <w:tc>
          <w:tcPr>
            <w:tcW w:w="2078" w:type="dxa"/>
          </w:tcPr>
          <w:p>
            <w:pPr>
              <w:pStyle w:val="14"/>
              <w:spacing w:before="15" w:line="303" w:lineRule="exact"/>
              <w:ind w:left="454" w:right="442"/>
              <w:rPr>
                <w:sz w:val="24"/>
              </w:rPr>
            </w:pPr>
            <w:r>
              <w:rPr>
                <w:spacing w:val="-2"/>
                <w:sz w:val="24"/>
              </w:rPr>
              <w:t>14.0829</w:t>
            </w:r>
          </w:p>
        </w:tc>
        <w:tc>
          <w:tcPr>
            <w:tcW w:w="2078" w:type="dxa"/>
          </w:tcPr>
          <w:p>
            <w:pPr>
              <w:pStyle w:val="14"/>
              <w:spacing w:before="15" w:line="303" w:lineRule="exact"/>
              <w:ind w:left="737"/>
              <w:jc w:val="left"/>
              <w:rPr>
                <w:sz w:val="24"/>
              </w:rPr>
            </w:pPr>
            <w:r>
              <w:rPr>
                <w:spacing w:val="-2"/>
                <w:sz w:val="24"/>
              </w:rPr>
              <w:t>13.83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078" w:type="dxa"/>
            <w:vMerge w:val="continue"/>
            <w:tcBorders>
              <w:top w:val="nil"/>
            </w:tcBorders>
          </w:tcPr>
          <w:p>
            <w:pPr>
              <w:rPr>
                <w:sz w:val="2"/>
                <w:szCs w:val="2"/>
              </w:rPr>
            </w:pPr>
          </w:p>
        </w:tc>
        <w:tc>
          <w:tcPr>
            <w:tcW w:w="2078" w:type="dxa"/>
          </w:tcPr>
          <w:p>
            <w:pPr>
              <w:pStyle w:val="14"/>
              <w:spacing w:before="15" w:line="303" w:lineRule="exact"/>
              <w:ind w:left="454" w:right="442"/>
              <w:rPr>
                <w:sz w:val="24"/>
              </w:rPr>
            </w:pPr>
            <w:r>
              <w:rPr>
                <w:sz w:val="24"/>
              </w:rPr>
              <w:t>2°-</w:t>
            </w:r>
            <w:r>
              <w:rPr>
                <w:spacing w:val="-5"/>
                <w:sz w:val="24"/>
              </w:rPr>
              <w:t>6°</w:t>
            </w:r>
          </w:p>
        </w:tc>
        <w:tc>
          <w:tcPr>
            <w:tcW w:w="2078" w:type="dxa"/>
          </w:tcPr>
          <w:p>
            <w:pPr>
              <w:pStyle w:val="14"/>
              <w:spacing w:before="15" w:line="303" w:lineRule="exact"/>
              <w:ind w:left="454" w:right="442"/>
              <w:rPr>
                <w:sz w:val="24"/>
              </w:rPr>
            </w:pPr>
            <w:r>
              <w:rPr>
                <w:spacing w:val="-2"/>
                <w:sz w:val="24"/>
              </w:rPr>
              <w:t>22.3292</w:t>
            </w:r>
          </w:p>
        </w:tc>
        <w:tc>
          <w:tcPr>
            <w:tcW w:w="2078" w:type="dxa"/>
          </w:tcPr>
          <w:p>
            <w:pPr>
              <w:pStyle w:val="14"/>
              <w:spacing w:before="15" w:line="303" w:lineRule="exact"/>
              <w:ind w:left="737"/>
              <w:jc w:val="left"/>
              <w:rPr>
                <w:sz w:val="24"/>
              </w:rPr>
            </w:pPr>
            <w:r>
              <w:rPr>
                <w:spacing w:val="-2"/>
                <w:sz w:val="24"/>
              </w:rPr>
              <w:t>21.94</w:t>
            </w:r>
          </w:p>
        </w:tc>
      </w:tr>
    </w:tbl>
    <w:p>
      <w:pPr>
        <w:spacing w:line="303" w:lineRule="exact"/>
        <w:rPr>
          <w:sz w:val="24"/>
        </w:rPr>
        <w:sectPr>
          <w:type w:val="continuous"/>
          <w:pgSz w:w="11910" w:h="16840"/>
          <w:pgMar w:top="1580" w:right="1320" w:bottom="28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078"/>
        <w:gridCol w:w="2078"/>
        <w:gridCol w:w="2078"/>
        <w:gridCol w:w="20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078" w:type="dxa"/>
          </w:tcPr>
          <w:p>
            <w:pPr>
              <w:pStyle w:val="14"/>
              <w:spacing w:before="0"/>
              <w:jc w:val="left"/>
              <w:rPr>
                <w:rFonts w:ascii="Times New Roman"/>
                <w:sz w:val="24"/>
              </w:rPr>
            </w:pPr>
          </w:p>
        </w:tc>
        <w:tc>
          <w:tcPr>
            <w:tcW w:w="2078" w:type="dxa"/>
          </w:tcPr>
          <w:p>
            <w:pPr>
              <w:pStyle w:val="14"/>
              <w:spacing w:before="15" w:line="303" w:lineRule="exact"/>
              <w:ind w:left="455" w:right="442"/>
              <w:rPr>
                <w:sz w:val="24"/>
              </w:rPr>
            </w:pPr>
            <w:r>
              <w:rPr>
                <w:sz w:val="24"/>
              </w:rPr>
              <w:t>6°-</w:t>
            </w:r>
            <w:r>
              <w:rPr>
                <w:spacing w:val="-5"/>
                <w:sz w:val="24"/>
              </w:rPr>
              <w:t>15°</w:t>
            </w:r>
          </w:p>
        </w:tc>
        <w:tc>
          <w:tcPr>
            <w:tcW w:w="2078" w:type="dxa"/>
          </w:tcPr>
          <w:p>
            <w:pPr>
              <w:pStyle w:val="14"/>
              <w:spacing w:before="15" w:line="303" w:lineRule="exact"/>
              <w:ind w:left="454" w:right="442"/>
              <w:rPr>
                <w:sz w:val="24"/>
              </w:rPr>
            </w:pPr>
            <w:r>
              <w:rPr>
                <w:spacing w:val="-2"/>
                <w:sz w:val="24"/>
              </w:rPr>
              <w:t>44.6768</w:t>
            </w:r>
          </w:p>
        </w:tc>
        <w:tc>
          <w:tcPr>
            <w:tcW w:w="2078" w:type="dxa"/>
          </w:tcPr>
          <w:p>
            <w:pPr>
              <w:pStyle w:val="14"/>
              <w:spacing w:before="15" w:line="303" w:lineRule="exact"/>
              <w:ind w:left="737"/>
              <w:jc w:val="left"/>
              <w:rPr>
                <w:sz w:val="24"/>
              </w:rPr>
            </w:pPr>
            <w:r>
              <w:rPr>
                <w:spacing w:val="-2"/>
                <w:sz w:val="24"/>
              </w:rPr>
              <w:t>43.89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2078" w:type="dxa"/>
          </w:tcPr>
          <w:p>
            <w:pPr>
              <w:pStyle w:val="14"/>
              <w:spacing w:before="0"/>
              <w:jc w:val="left"/>
              <w:rPr>
                <w:rFonts w:ascii="Times New Roman"/>
                <w:sz w:val="24"/>
              </w:rPr>
            </w:pPr>
          </w:p>
        </w:tc>
        <w:tc>
          <w:tcPr>
            <w:tcW w:w="2078" w:type="dxa"/>
          </w:tcPr>
          <w:p>
            <w:pPr>
              <w:pStyle w:val="14"/>
              <w:spacing w:before="15" w:line="303" w:lineRule="exact"/>
              <w:ind w:left="455" w:right="442"/>
              <w:rPr>
                <w:sz w:val="24"/>
              </w:rPr>
            </w:pPr>
            <w:r>
              <w:rPr>
                <w:sz w:val="24"/>
              </w:rPr>
              <w:t>15°-</w:t>
            </w:r>
            <w:r>
              <w:rPr>
                <w:spacing w:val="-5"/>
                <w:sz w:val="24"/>
              </w:rPr>
              <w:t>25°</w:t>
            </w:r>
          </w:p>
        </w:tc>
        <w:tc>
          <w:tcPr>
            <w:tcW w:w="2078" w:type="dxa"/>
          </w:tcPr>
          <w:p>
            <w:pPr>
              <w:pStyle w:val="14"/>
              <w:spacing w:before="15" w:line="303" w:lineRule="exact"/>
              <w:ind w:left="454" w:right="442"/>
              <w:rPr>
                <w:sz w:val="24"/>
              </w:rPr>
            </w:pPr>
            <w:r>
              <w:rPr>
                <w:spacing w:val="-2"/>
                <w:sz w:val="24"/>
              </w:rPr>
              <w:t>14.8202</w:t>
            </w:r>
          </w:p>
        </w:tc>
        <w:tc>
          <w:tcPr>
            <w:tcW w:w="2078" w:type="dxa"/>
          </w:tcPr>
          <w:p>
            <w:pPr>
              <w:pStyle w:val="14"/>
              <w:spacing w:before="15" w:line="303" w:lineRule="exact"/>
              <w:ind w:left="737"/>
              <w:jc w:val="left"/>
              <w:rPr>
                <w:sz w:val="24"/>
              </w:rPr>
            </w:pPr>
            <w:r>
              <w:rPr>
                <w:spacing w:val="-2"/>
                <w:sz w:val="24"/>
              </w:rPr>
              <w:t>14.56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4156" w:type="dxa"/>
            <w:gridSpan w:val="2"/>
          </w:tcPr>
          <w:p>
            <w:pPr>
              <w:pStyle w:val="14"/>
              <w:spacing w:before="15" w:line="303" w:lineRule="exact"/>
              <w:ind w:left="1674" w:right="1662"/>
              <w:rPr>
                <w:sz w:val="24"/>
              </w:rPr>
            </w:pPr>
            <w:r>
              <w:rPr>
                <w:spacing w:val="-5"/>
                <w:sz w:val="24"/>
              </w:rPr>
              <w:t>小计</w:t>
            </w:r>
          </w:p>
        </w:tc>
        <w:tc>
          <w:tcPr>
            <w:tcW w:w="2078" w:type="dxa"/>
          </w:tcPr>
          <w:p>
            <w:pPr>
              <w:pStyle w:val="14"/>
              <w:spacing w:before="15" w:line="303" w:lineRule="exact"/>
              <w:ind w:left="453" w:right="442"/>
              <w:rPr>
                <w:sz w:val="24"/>
              </w:rPr>
            </w:pPr>
            <w:r>
              <w:rPr>
                <w:spacing w:val="-2"/>
                <w:sz w:val="24"/>
              </w:rPr>
              <w:t>95.9091</w:t>
            </w:r>
          </w:p>
        </w:tc>
        <w:tc>
          <w:tcPr>
            <w:tcW w:w="2078" w:type="dxa"/>
          </w:tcPr>
          <w:p>
            <w:pPr>
              <w:pStyle w:val="14"/>
              <w:spacing w:before="15" w:line="303" w:lineRule="exact"/>
              <w:ind w:left="737"/>
              <w:jc w:val="left"/>
              <w:rPr>
                <w:sz w:val="24"/>
              </w:rPr>
            </w:pPr>
            <w:r>
              <w:rPr>
                <w:spacing w:val="-2"/>
                <w:sz w:val="24"/>
              </w:rPr>
              <w:t>94.22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4156" w:type="dxa"/>
            <w:gridSpan w:val="2"/>
          </w:tcPr>
          <w:p>
            <w:pPr>
              <w:pStyle w:val="14"/>
              <w:spacing w:before="15" w:line="303" w:lineRule="exact"/>
              <w:ind w:left="1674" w:right="1662"/>
              <w:rPr>
                <w:sz w:val="24"/>
              </w:rPr>
            </w:pPr>
            <w:r>
              <w:rPr>
                <w:sz w:val="24"/>
              </w:rPr>
              <w:t>＞</w:t>
            </w:r>
            <w:r>
              <w:rPr>
                <w:spacing w:val="-5"/>
                <w:sz w:val="24"/>
              </w:rPr>
              <w:t>25°</w:t>
            </w:r>
          </w:p>
        </w:tc>
        <w:tc>
          <w:tcPr>
            <w:tcW w:w="2078" w:type="dxa"/>
          </w:tcPr>
          <w:p>
            <w:pPr>
              <w:pStyle w:val="14"/>
              <w:spacing w:before="15" w:line="303" w:lineRule="exact"/>
              <w:ind w:left="453" w:right="442"/>
              <w:rPr>
                <w:sz w:val="24"/>
              </w:rPr>
            </w:pPr>
            <w:r>
              <w:rPr>
                <w:spacing w:val="-2"/>
                <w:sz w:val="24"/>
              </w:rPr>
              <w:t>5.883</w:t>
            </w:r>
          </w:p>
        </w:tc>
        <w:tc>
          <w:tcPr>
            <w:tcW w:w="2078" w:type="dxa"/>
          </w:tcPr>
          <w:p>
            <w:pPr>
              <w:pStyle w:val="14"/>
              <w:spacing w:before="15" w:line="303" w:lineRule="exact"/>
              <w:ind w:left="796"/>
              <w:jc w:val="left"/>
              <w:rPr>
                <w:sz w:val="24"/>
              </w:rPr>
            </w:pPr>
            <w:r>
              <w:rPr>
                <w:spacing w:val="-4"/>
                <w:sz w:val="24"/>
              </w:rPr>
              <w:t>5.78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4156" w:type="dxa"/>
            <w:gridSpan w:val="2"/>
          </w:tcPr>
          <w:p>
            <w:pPr>
              <w:pStyle w:val="14"/>
              <w:spacing w:before="15" w:line="303" w:lineRule="exact"/>
              <w:ind w:left="1673" w:right="1662"/>
              <w:rPr>
                <w:sz w:val="24"/>
              </w:rPr>
            </w:pPr>
            <w:r>
              <w:rPr>
                <w:spacing w:val="-5"/>
                <w:sz w:val="24"/>
              </w:rPr>
              <w:t>总计</w:t>
            </w:r>
          </w:p>
        </w:tc>
        <w:tc>
          <w:tcPr>
            <w:tcW w:w="2078" w:type="dxa"/>
          </w:tcPr>
          <w:p>
            <w:pPr>
              <w:pStyle w:val="14"/>
              <w:spacing w:before="15" w:line="303" w:lineRule="exact"/>
              <w:ind w:left="453" w:right="442"/>
              <w:rPr>
                <w:sz w:val="24"/>
              </w:rPr>
            </w:pPr>
            <w:r>
              <w:rPr>
                <w:spacing w:val="-2"/>
                <w:sz w:val="24"/>
              </w:rPr>
              <w:t>102.235</w:t>
            </w:r>
          </w:p>
        </w:tc>
        <w:tc>
          <w:tcPr>
            <w:tcW w:w="2078" w:type="dxa"/>
          </w:tcPr>
          <w:p>
            <w:pPr>
              <w:pStyle w:val="14"/>
              <w:spacing w:before="15" w:line="303" w:lineRule="exact"/>
              <w:ind w:left="452" w:right="442"/>
              <w:rPr>
                <w:sz w:val="24"/>
              </w:rPr>
            </w:pPr>
            <w:r>
              <w:rPr>
                <w:spacing w:val="-5"/>
                <w:sz w:val="24"/>
              </w:rPr>
              <w:t>100</w:t>
            </w:r>
          </w:p>
        </w:tc>
      </w:tr>
    </w:tbl>
    <w:p>
      <w:pPr>
        <w:pStyle w:val="4"/>
        <w:spacing w:before="13"/>
      </w:pPr>
      <w:bookmarkStart w:id="52" w:name="_TOC_250089"/>
      <w:bookmarkEnd w:id="52"/>
      <w:r>
        <w:rPr>
          <w:rFonts w:hint="eastAsia"/>
          <w:spacing w:val="-1"/>
          <w:lang w:eastAsia="zh-CN"/>
        </w:rPr>
        <w:t>（</w:t>
      </w:r>
      <w:r>
        <w:rPr>
          <w:spacing w:val="-1"/>
        </w:rPr>
        <w:t>二</w:t>
      </w:r>
      <w:r>
        <w:rPr>
          <w:rFonts w:hint="eastAsia"/>
          <w:spacing w:val="-1"/>
          <w:lang w:eastAsia="zh-CN"/>
        </w:rPr>
        <w:t>）</w:t>
      </w:r>
      <w:r>
        <w:rPr>
          <w:spacing w:val="-1"/>
        </w:rPr>
        <w:t>扣除已建项目</w:t>
      </w:r>
    </w:p>
    <w:p>
      <w:pPr>
        <w:pStyle w:val="5"/>
        <w:spacing w:before="235"/>
        <w:ind w:right="471"/>
        <w:jc w:val="right"/>
        <w:rPr>
          <w:lang w:eastAsia="zh-CN"/>
        </w:rPr>
      </w:pPr>
      <w:r>
        <w:rPr>
          <w:spacing w:val="-7"/>
          <w:lang w:eastAsia="zh-CN"/>
        </w:rPr>
        <w:t>将已建项目与坡度</w:t>
      </w:r>
      <w:r>
        <w:rPr>
          <w:lang w:eastAsia="zh-CN"/>
        </w:rPr>
        <w:t>25</w:t>
      </w:r>
      <w:r>
        <w:rPr>
          <w:spacing w:val="-9"/>
          <w:lang w:eastAsia="zh-CN"/>
        </w:rPr>
        <w:t>度以下耕地图斑进行叠加分析，全县坡度</w:t>
      </w:r>
    </w:p>
    <w:p>
      <w:pPr>
        <w:pStyle w:val="5"/>
        <w:spacing w:before="202"/>
        <w:ind w:right="468"/>
        <w:jc w:val="right"/>
        <w:rPr>
          <w:lang w:eastAsia="zh-CN"/>
        </w:rPr>
      </w:pPr>
      <w:r>
        <w:rPr>
          <w:lang w:eastAsia="zh-CN"/>
        </w:rPr>
        <w:t>25</w:t>
      </w:r>
      <w:r>
        <w:rPr>
          <w:spacing w:val="-9"/>
          <w:lang w:eastAsia="zh-CN"/>
        </w:rPr>
        <w:t>度以下耕地，扣除</w:t>
      </w:r>
      <w:r>
        <w:rPr>
          <w:lang w:eastAsia="zh-CN"/>
        </w:rPr>
        <w:t>2011</w:t>
      </w:r>
      <w:r>
        <w:rPr>
          <w:rFonts w:hint="eastAsia"/>
          <w:lang w:eastAsia="zh-CN"/>
        </w:rPr>
        <w:t>—</w:t>
      </w:r>
      <w:r>
        <w:rPr>
          <w:lang w:eastAsia="zh-CN"/>
        </w:rPr>
        <w:t>2020</w:t>
      </w:r>
      <w:r>
        <w:rPr>
          <w:spacing w:val="-7"/>
          <w:lang w:eastAsia="zh-CN"/>
        </w:rPr>
        <w:t>年已建高标准农田项目和自然资源</w:t>
      </w:r>
    </w:p>
    <w:p>
      <w:pPr>
        <w:pStyle w:val="5"/>
        <w:ind w:right="474"/>
        <w:jc w:val="right"/>
        <w:rPr>
          <w:lang w:eastAsia="zh-CN"/>
        </w:rPr>
      </w:pPr>
      <w:r>
        <w:rPr>
          <w:spacing w:val="-5"/>
          <w:lang w:eastAsia="zh-CN"/>
        </w:rPr>
        <w:t>部门已建土地整治项目在坡度</w:t>
      </w:r>
      <w:r>
        <w:rPr>
          <w:lang w:eastAsia="zh-CN"/>
        </w:rPr>
        <w:t>25</w:t>
      </w:r>
      <w:r>
        <w:rPr>
          <w:spacing w:val="-9"/>
          <w:lang w:eastAsia="zh-CN"/>
        </w:rPr>
        <w:t>度以下耕地范围内的图斑，师宗县</w:t>
      </w:r>
    </w:p>
    <w:p>
      <w:pPr>
        <w:pStyle w:val="5"/>
        <w:ind w:left="477"/>
        <w:rPr>
          <w:lang w:eastAsia="zh-CN"/>
        </w:rPr>
      </w:pPr>
      <w:r>
        <w:rPr>
          <w:spacing w:val="-24"/>
          <w:lang w:eastAsia="zh-CN"/>
        </w:rPr>
        <w:t>坡度</w:t>
      </w:r>
      <w:r>
        <w:rPr>
          <w:lang w:eastAsia="zh-CN"/>
        </w:rPr>
        <w:t>25</w:t>
      </w:r>
      <w:r>
        <w:rPr>
          <w:spacing w:val="-18"/>
          <w:lang w:eastAsia="zh-CN"/>
        </w:rPr>
        <w:t>度以下耕地剩余</w:t>
      </w:r>
      <w:r>
        <w:rPr>
          <w:lang w:eastAsia="zh-CN"/>
        </w:rPr>
        <w:t>79.2212</w:t>
      </w:r>
      <w:r>
        <w:rPr>
          <w:spacing w:val="-21"/>
          <w:lang w:eastAsia="zh-CN"/>
        </w:rPr>
        <w:t>万亩。</w:t>
      </w:r>
    </w:p>
    <w:p>
      <w:pPr>
        <w:pStyle w:val="5"/>
        <w:spacing w:before="12"/>
        <w:rPr>
          <w:sz w:val="16"/>
          <w:lang w:eastAsia="zh-CN"/>
        </w:rPr>
      </w:pPr>
      <w:r>
        <w:drawing>
          <wp:anchor distT="0" distB="0" distL="0" distR="0" simplePos="0" relativeHeight="251659264" behindDoc="0" locked="0" layoutInCell="1" allowOverlap="1">
            <wp:simplePos x="0" y="0"/>
            <wp:positionH relativeFrom="page">
              <wp:posOffset>1259840</wp:posOffset>
            </wp:positionH>
            <wp:positionV relativeFrom="paragraph">
              <wp:posOffset>153035</wp:posOffset>
            </wp:positionV>
            <wp:extent cx="4991735" cy="4991735"/>
            <wp:effectExtent l="0" t="0" r="0" b="0"/>
            <wp:wrapTopAndBottom/>
            <wp:docPr id="5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jpeg"/>
                    <pic:cNvPicPr>
                      <a:picLocks noChangeAspect="1"/>
                    </pic:cNvPicPr>
                  </pic:nvPicPr>
                  <pic:blipFill>
                    <a:blip r:embed="rId55" cstate="print"/>
                    <a:stretch>
                      <a:fillRect/>
                    </a:stretch>
                  </pic:blipFill>
                  <pic:spPr>
                    <a:xfrm>
                      <a:off x="0" y="0"/>
                      <a:ext cx="4991482" cy="4991481"/>
                    </a:xfrm>
                    <a:prstGeom prst="rect">
                      <a:avLst/>
                    </a:prstGeom>
                  </pic:spPr>
                </pic:pic>
              </a:graphicData>
            </a:graphic>
          </wp:anchor>
        </w:drawing>
      </w:r>
    </w:p>
    <w:p>
      <w:pPr>
        <w:pStyle w:val="5"/>
        <w:spacing w:before="85"/>
        <w:jc w:val="center"/>
        <w:rPr>
          <w:rFonts w:ascii="黑体" w:eastAsia="黑体"/>
          <w:lang w:eastAsia="zh-CN"/>
        </w:rPr>
      </w:pPr>
      <w:r>
        <w:rPr>
          <w:rFonts w:ascii="黑体" w:eastAsia="黑体"/>
          <w:spacing w:val="-1"/>
          <w:u w:val="single"/>
          <w:lang w:eastAsia="zh-CN"/>
        </w:rPr>
        <w:t>扣除已建高标准农田耕地</w:t>
      </w:r>
    </w:p>
    <w:p>
      <w:pPr>
        <w:pStyle w:val="5"/>
        <w:spacing w:before="8"/>
        <w:rPr>
          <w:rFonts w:ascii="黑体"/>
          <w:sz w:val="19"/>
          <w:lang w:eastAsia="zh-CN"/>
        </w:rPr>
      </w:pPr>
    </w:p>
    <w:p>
      <w:pPr>
        <w:pStyle w:val="4"/>
        <w:spacing w:before="1"/>
        <w:rPr>
          <w:lang w:eastAsia="zh-CN"/>
        </w:rPr>
      </w:pPr>
      <w:bookmarkStart w:id="53" w:name="_TOC_250088"/>
      <w:bookmarkEnd w:id="53"/>
      <w:r>
        <w:rPr>
          <w:rFonts w:hint="eastAsia"/>
          <w:spacing w:val="-1"/>
          <w:lang w:eastAsia="zh-CN"/>
        </w:rPr>
        <w:t>（</w:t>
      </w:r>
      <w:r>
        <w:rPr>
          <w:spacing w:val="-1"/>
          <w:lang w:eastAsia="zh-CN"/>
        </w:rPr>
        <w:t>三</w:t>
      </w:r>
      <w:r>
        <w:rPr>
          <w:rFonts w:hint="eastAsia"/>
          <w:spacing w:val="-1"/>
          <w:lang w:eastAsia="zh-CN"/>
        </w:rPr>
        <w:t>）</w:t>
      </w:r>
      <w:r>
        <w:rPr>
          <w:spacing w:val="-1"/>
          <w:lang w:eastAsia="zh-CN"/>
        </w:rPr>
        <w:t>扣除生态保护红线和城镇开发边界</w:t>
      </w:r>
    </w:p>
    <w:p>
      <w:pPr>
        <w:rPr>
          <w:lang w:eastAsia="zh-CN"/>
        </w:rPr>
        <w:sectPr>
          <w:pgSz w:w="11910" w:h="16840"/>
          <w:pgMar w:top="1340" w:right="1320" w:bottom="740" w:left="1320" w:header="624" w:footer="543" w:gutter="0"/>
          <w:cols w:space="720" w:num="1"/>
        </w:sectPr>
      </w:pPr>
    </w:p>
    <w:p>
      <w:pPr>
        <w:pStyle w:val="5"/>
        <w:spacing w:before="50"/>
        <w:ind w:right="475"/>
        <w:jc w:val="right"/>
        <w:rPr>
          <w:lang w:eastAsia="zh-CN"/>
        </w:rPr>
      </w:pPr>
      <w:r>
        <w:rPr>
          <w:spacing w:val="-18"/>
          <w:lang w:eastAsia="zh-CN"/>
        </w:rPr>
        <w:t>坡度</w:t>
      </w:r>
      <w:r>
        <w:rPr>
          <w:lang w:eastAsia="zh-CN"/>
        </w:rPr>
        <w:t>25</w:t>
      </w:r>
      <w:r>
        <w:rPr>
          <w:spacing w:val="2"/>
          <w:lang w:eastAsia="zh-CN"/>
        </w:rPr>
        <w:t>度以下耕地剩余区域中，再扣除生态保护红线和城镇</w:t>
      </w:r>
    </w:p>
    <w:p>
      <w:pPr>
        <w:pStyle w:val="5"/>
        <w:spacing w:before="202"/>
        <w:ind w:right="463"/>
        <w:jc w:val="right"/>
        <w:rPr>
          <w:lang w:eastAsia="zh-CN"/>
        </w:rPr>
      </w:pPr>
      <w:r>
        <w:rPr>
          <w:spacing w:val="5"/>
          <w:lang w:eastAsia="zh-CN"/>
        </w:rPr>
        <w:t>开发边界范围内的耕地，师宗县坡度</w:t>
      </w:r>
      <w:r>
        <w:rPr>
          <w:lang w:eastAsia="zh-CN"/>
        </w:rPr>
        <w:t>25</w:t>
      </w:r>
      <w:r>
        <w:rPr>
          <w:spacing w:val="3"/>
          <w:lang w:eastAsia="zh-CN"/>
        </w:rPr>
        <w:t>度以下耕地建设潜力面积</w:t>
      </w:r>
    </w:p>
    <w:p>
      <w:pPr>
        <w:pStyle w:val="5"/>
        <w:ind w:left="477"/>
        <w:rPr>
          <w:lang w:eastAsia="zh-CN"/>
        </w:rPr>
      </w:pPr>
      <w:r>
        <w:rPr>
          <w:lang w:eastAsia="zh-CN"/>
        </w:rPr>
        <w:t>78.1037</w:t>
      </w:r>
      <w:r>
        <w:rPr>
          <w:spacing w:val="-21"/>
          <w:lang w:eastAsia="zh-CN"/>
        </w:rPr>
        <w:t>万亩。</w:t>
      </w:r>
    </w:p>
    <w:p>
      <w:pPr>
        <w:pStyle w:val="5"/>
        <w:spacing w:before="11"/>
        <w:rPr>
          <w:sz w:val="16"/>
          <w:lang w:eastAsia="zh-CN"/>
        </w:rPr>
      </w:pPr>
      <w:r>
        <w:drawing>
          <wp:anchor distT="0" distB="0" distL="0" distR="0" simplePos="0" relativeHeight="251659264" behindDoc="0" locked="0" layoutInCell="1" allowOverlap="1">
            <wp:simplePos x="0" y="0"/>
            <wp:positionH relativeFrom="page">
              <wp:posOffset>1259840</wp:posOffset>
            </wp:positionH>
            <wp:positionV relativeFrom="paragraph">
              <wp:posOffset>152400</wp:posOffset>
            </wp:positionV>
            <wp:extent cx="4991735" cy="4991735"/>
            <wp:effectExtent l="0" t="0" r="0" b="0"/>
            <wp:wrapTopAndBottom/>
            <wp:docPr id="59"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jpeg"/>
                    <pic:cNvPicPr>
                      <a:picLocks noChangeAspect="1"/>
                    </pic:cNvPicPr>
                  </pic:nvPicPr>
                  <pic:blipFill>
                    <a:blip r:embed="rId56" cstate="print"/>
                    <a:stretch>
                      <a:fillRect/>
                    </a:stretch>
                  </pic:blipFill>
                  <pic:spPr>
                    <a:xfrm>
                      <a:off x="0" y="0"/>
                      <a:ext cx="4991469" cy="4991481"/>
                    </a:xfrm>
                    <a:prstGeom prst="rect">
                      <a:avLst/>
                    </a:prstGeom>
                  </pic:spPr>
                </pic:pic>
              </a:graphicData>
            </a:graphic>
          </wp:anchor>
        </w:drawing>
      </w:r>
    </w:p>
    <w:p>
      <w:pPr>
        <w:pStyle w:val="5"/>
        <w:spacing w:before="85"/>
        <w:jc w:val="center"/>
        <w:rPr>
          <w:rFonts w:ascii="黑体" w:eastAsia="黑体"/>
          <w:lang w:eastAsia="zh-CN"/>
        </w:rPr>
      </w:pPr>
      <w:r>
        <w:rPr>
          <w:rFonts w:ascii="黑体" w:eastAsia="黑体"/>
          <w:spacing w:val="-1"/>
          <w:u w:val="single"/>
          <w:lang w:eastAsia="zh-CN"/>
        </w:rPr>
        <w:t>扣除生态保护红线和城镇开发边界后耕地示意图</w:t>
      </w:r>
    </w:p>
    <w:p>
      <w:pPr>
        <w:pStyle w:val="5"/>
        <w:spacing w:before="8"/>
        <w:rPr>
          <w:rFonts w:ascii="黑体"/>
          <w:sz w:val="19"/>
          <w:lang w:eastAsia="zh-CN"/>
        </w:rPr>
      </w:pPr>
    </w:p>
    <w:p>
      <w:pPr>
        <w:pStyle w:val="4"/>
        <w:spacing w:before="1"/>
        <w:rPr>
          <w:lang w:eastAsia="zh-CN"/>
        </w:rPr>
      </w:pPr>
      <w:bookmarkStart w:id="54" w:name="_TOC_250087"/>
      <w:bookmarkEnd w:id="54"/>
      <w:r>
        <w:rPr>
          <w:rFonts w:hint="eastAsia"/>
          <w:spacing w:val="-1"/>
          <w:lang w:eastAsia="zh-CN"/>
        </w:rPr>
        <w:t>（</w:t>
      </w:r>
      <w:r>
        <w:rPr>
          <w:spacing w:val="-1"/>
          <w:lang w:eastAsia="zh-CN"/>
        </w:rPr>
        <w:t>四</w:t>
      </w:r>
      <w:r>
        <w:rPr>
          <w:rFonts w:hint="eastAsia"/>
          <w:spacing w:val="-1"/>
          <w:lang w:eastAsia="zh-CN"/>
        </w:rPr>
        <w:t>）</w:t>
      </w:r>
      <w:r>
        <w:rPr>
          <w:spacing w:val="-1"/>
          <w:lang w:eastAsia="zh-CN"/>
        </w:rPr>
        <w:t>永久基本农田和“两区”</w:t>
      </w:r>
    </w:p>
    <w:p>
      <w:pPr>
        <w:pStyle w:val="5"/>
        <w:spacing w:before="235" w:line="374" w:lineRule="auto"/>
        <w:ind w:left="477" w:right="466" w:firstLine="567"/>
        <w:jc w:val="both"/>
        <w:rPr>
          <w:lang w:eastAsia="zh-CN"/>
        </w:rPr>
      </w:pPr>
      <w:r>
        <w:rPr>
          <w:w w:val="95"/>
          <w:lang w:eastAsia="zh-CN"/>
        </w:rPr>
        <w:t>师宗县25度以下耕地在扣除已建设高标准农田项目区、生态保</w:t>
      </w:r>
      <w:r>
        <w:rPr>
          <w:spacing w:val="-2"/>
          <w:lang w:eastAsia="zh-CN"/>
        </w:rPr>
        <w:t>护红线、城镇开发边界后，优先选取永久基本农田范围内及粮食生产功能区和重要农产品生产保护区（“两区”）范围内的耕地建设</w:t>
      </w:r>
      <w:r>
        <w:rPr>
          <w:spacing w:val="-12"/>
          <w:lang w:eastAsia="zh-CN"/>
        </w:rPr>
        <w:t>高标准农田。选取后师宗县高标准农田建设潜力面积</w:t>
      </w:r>
      <w:r>
        <w:rPr>
          <w:lang w:eastAsia="zh-CN"/>
        </w:rPr>
        <w:t>67.6358</w:t>
      </w:r>
      <w:r>
        <w:rPr>
          <w:spacing w:val="-25"/>
          <w:lang w:eastAsia="zh-CN"/>
        </w:rPr>
        <w:t>万亩。</w:t>
      </w:r>
    </w:p>
    <w:p>
      <w:pPr>
        <w:pStyle w:val="4"/>
        <w:spacing w:line="406" w:lineRule="exact"/>
        <w:rPr>
          <w:lang w:eastAsia="zh-CN"/>
        </w:rPr>
      </w:pPr>
      <w:bookmarkStart w:id="55" w:name="_TOC_250086"/>
      <w:bookmarkEnd w:id="55"/>
      <w:r>
        <w:rPr>
          <w:rFonts w:hint="eastAsia"/>
          <w:spacing w:val="-1"/>
          <w:lang w:eastAsia="zh-CN"/>
        </w:rPr>
        <w:t>（</w:t>
      </w:r>
      <w:r>
        <w:rPr>
          <w:spacing w:val="-1"/>
          <w:lang w:eastAsia="zh-CN"/>
        </w:rPr>
        <w:t>五</w:t>
      </w:r>
      <w:r>
        <w:rPr>
          <w:rFonts w:hint="eastAsia"/>
          <w:spacing w:val="-1"/>
          <w:lang w:eastAsia="zh-CN"/>
        </w:rPr>
        <w:t>）</w:t>
      </w:r>
      <w:r>
        <w:rPr>
          <w:spacing w:val="-1"/>
          <w:lang w:eastAsia="zh-CN"/>
        </w:rPr>
        <w:t>集中连片分析</w:t>
      </w:r>
    </w:p>
    <w:p>
      <w:pPr>
        <w:spacing w:line="406" w:lineRule="exact"/>
        <w:rPr>
          <w:lang w:eastAsia="zh-CN"/>
        </w:rPr>
        <w:sectPr>
          <w:pgSz w:w="11910" w:h="16840"/>
          <w:pgMar w:top="1340" w:right="1320" w:bottom="740" w:left="1320" w:header="624" w:footer="543" w:gutter="0"/>
          <w:cols w:space="720" w:num="1"/>
        </w:sectPr>
      </w:pPr>
    </w:p>
    <w:p>
      <w:pPr>
        <w:pStyle w:val="5"/>
        <w:spacing w:before="50" w:line="374" w:lineRule="auto"/>
        <w:ind w:left="477" w:right="464" w:firstLine="567"/>
        <w:jc w:val="both"/>
        <w:rPr>
          <w:lang w:eastAsia="zh-CN"/>
        </w:rPr>
      </w:pPr>
      <w:r>
        <w:rPr>
          <w:spacing w:val="-2"/>
          <w:lang w:eastAsia="zh-CN"/>
        </w:rPr>
        <w:t>对永久基本农田内建设潜力区进行集中连片分析，按两块图斑</w:t>
      </w:r>
      <w:r>
        <w:rPr>
          <w:w w:val="95"/>
          <w:lang w:eastAsia="zh-CN"/>
        </w:rPr>
        <w:t>间距8米以下定义为集中连片，提取300亩以上集中连片的片块作</w:t>
      </w:r>
      <w:r>
        <w:rPr>
          <w:spacing w:val="-4"/>
          <w:lang w:eastAsia="zh-CN"/>
        </w:rPr>
        <w:t>为潜力建设图斑，得到</w:t>
      </w:r>
      <w:r>
        <w:rPr>
          <w:lang w:eastAsia="zh-CN"/>
        </w:rPr>
        <w:t>300</w:t>
      </w:r>
      <w:r>
        <w:rPr>
          <w:spacing w:val="-12"/>
          <w:lang w:eastAsia="zh-CN"/>
        </w:rPr>
        <w:t>亩—</w:t>
      </w:r>
      <w:r>
        <w:rPr>
          <w:lang w:eastAsia="zh-CN"/>
        </w:rPr>
        <w:t>1000</w:t>
      </w:r>
      <w:r>
        <w:rPr>
          <w:spacing w:val="-7"/>
          <w:lang w:eastAsia="zh-CN"/>
        </w:rPr>
        <w:t>亩集中连片耕地建设潜力面积</w:t>
      </w:r>
    </w:p>
    <w:p>
      <w:pPr>
        <w:pStyle w:val="5"/>
        <w:spacing w:before="1" w:line="374" w:lineRule="auto"/>
        <w:ind w:left="477" w:right="475"/>
        <w:jc w:val="both"/>
        <w:rPr>
          <w:lang w:eastAsia="zh-CN"/>
        </w:rPr>
      </w:pPr>
      <w:r>
        <w:drawing>
          <wp:anchor distT="0" distB="0" distL="0" distR="0" simplePos="0" relativeHeight="251659264" behindDoc="0" locked="0" layoutInCell="1" allowOverlap="1">
            <wp:simplePos x="0" y="0"/>
            <wp:positionH relativeFrom="page">
              <wp:posOffset>1259840</wp:posOffset>
            </wp:positionH>
            <wp:positionV relativeFrom="paragraph">
              <wp:posOffset>736600</wp:posOffset>
            </wp:positionV>
            <wp:extent cx="4991735" cy="4991735"/>
            <wp:effectExtent l="0" t="0" r="0" b="0"/>
            <wp:wrapTopAndBottom/>
            <wp:docPr id="61"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jpeg"/>
                    <pic:cNvPicPr>
                      <a:picLocks noChangeAspect="1"/>
                    </pic:cNvPicPr>
                  </pic:nvPicPr>
                  <pic:blipFill>
                    <a:blip r:embed="rId57" cstate="print"/>
                    <a:stretch>
                      <a:fillRect/>
                    </a:stretch>
                  </pic:blipFill>
                  <pic:spPr>
                    <a:xfrm>
                      <a:off x="0" y="0"/>
                      <a:ext cx="4991476" cy="4991481"/>
                    </a:xfrm>
                    <a:prstGeom prst="rect">
                      <a:avLst/>
                    </a:prstGeom>
                  </pic:spPr>
                </pic:pic>
              </a:graphicData>
            </a:graphic>
          </wp:anchor>
        </w:drawing>
      </w:r>
      <w:r>
        <w:rPr>
          <w:w w:val="95"/>
          <w:lang w:eastAsia="zh-CN"/>
        </w:rPr>
        <w:t>9.241万亩；1000亩—10000亩集中连片耕地建设潜力面积25.5834</w:t>
      </w:r>
      <w:r>
        <w:rPr>
          <w:lang w:eastAsia="zh-CN"/>
        </w:rPr>
        <w:t>万亩；10000</w:t>
      </w:r>
      <w:r>
        <w:rPr>
          <w:spacing w:val="-5"/>
          <w:lang w:eastAsia="zh-CN"/>
        </w:rPr>
        <w:t>亩以上耕地建设潜力面积</w:t>
      </w:r>
      <w:r>
        <w:rPr>
          <w:lang w:eastAsia="zh-CN"/>
        </w:rPr>
        <w:t>14.3872</w:t>
      </w:r>
      <w:r>
        <w:rPr>
          <w:spacing w:val="-5"/>
          <w:lang w:eastAsia="zh-CN"/>
        </w:rPr>
        <w:t>万亩。</w:t>
      </w:r>
    </w:p>
    <w:p>
      <w:pPr>
        <w:pStyle w:val="5"/>
        <w:spacing w:before="85"/>
        <w:jc w:val="center"/>
        <w:rPr>
          <w:rFonts w:ascii="黑体" w:eastAsia="黑体"/>
          <w:lang w:eastAsia="zh-CN"/>
        </w:rPr>
      </w:pPr>
      <w:r>
        <w:rPr>
          <w:rFonts w:ascii="黑体" w:eastAsia="黑体"/>
          <w:spacing w:val="-2"/>
          <w:u w:val="single"/>
          <w:lang w:eastAsia="zh-CN"/>
        </w:rPr>
        <w:t>集中连片情况示意图</w:t>
      </w:r>
    </w:p>
    <w:p>
      <w:pPr>
        <w:pStyle w:val="5"/>
        <w:spacing w:before="10"/>
        <w:rPr>
          <w:rFonts w:ascii="黑体"/>
          <w:sz w:val="19"/>
          <w:lang w:eastAsia="zh-CN"/>
        </w:rPr>
      </w:pPr>
    </w:p>
    <w:p>
      <w:pPr>
        <w:rPr>
          <w:rFonts w:ascii="黑体"/>
          <w:sz w:val="19"/>
          <w:lang w:eastAsia="zh-CN"/>
        </w:rPr>
        <w:sectPr>
          <w:pgSz w:w="11910" w:h="16840"/>
          <w:pgMar w:top="1340" w:right="1320" w:bottom="740" w:left="1320" w:header="624" w:footer="543" w:gutter="0"/>
          <w:cols w:space="720" w:num="1"/>
        </w:sectPr>
      </w:pPr>
    </w:p>
    <w:p>
      <w:pPr>
        <w:pStyle w:val="5"/>
        <w:spacing w:before="61"/>
        <w:ind w:left="3232"/>
        <w:rPr>
          <w:rFonts w:ascii="黑体" w:eastAsia="黑体"/>
          <w:lang w:eastAsia="zh-CN"/>
        </w:rPr>
      </w:pPr>
      <w:r>
        <w:rPr>
          <w:rFonts w:ascii="黑体" w:eastAsia="黑体"/>
          <w:spacing w:val="-1"/>
          <w:lang w:eastAsia="zh-CN"/>
        </w:rPr>
        <w:t>集中连片潜力区一览表</w:t>
      </w:r>
    </w:p>
    <w:p>
      <w:pPr>
        <w:rPr>
          <w:rFonts w:ascii="黑体"/>
          <w:sz w:val="20"/>
          <w:lang w:eastAsia="zh-CN"/>
        </w:rPr>
      </w:pPr>
      <w:r>
        <w:rPr>
          <w:lang w:eastAsia="zh-CN"/>
        </w:rPr>
        <w:br w:type="column"/>
      </w:r>
    </w:p>
    <w:p>
      <w:pPr>
        <w:spacing w:before="152"/>
        <w:ind w:left="1032"/>
        <w:rPr>
          <w:rFonts w:ascii="黑体" w:eastAsia="黑体"/>
          <w:sz w:val="20"/>
        </w:rPr>
      </w:pPr>
      <w:r>
        <w:rPr>
          <w:rFonts w:ascii="黑体" w:eastAsia="黑体"/>
          <w:spacing w:val="-2"/>
          <w:sz w:val="20"/>
        </w:rPr>
        <w:t>单位：个、万亩</w:t>
      </w:r>
    </w:p>
    <w:p>
      <w:pPr>
        <w:rPr>
          <w:rFonts w:ascii="黑体" w:eastAsia="黑体"/>
          <w:sz w:val="20"/>
        </w:rPr>
        <w:sectPr>
          <w:type w:val="continuous"/>
          <w:pgSz w:w="11910" w:h="16840"/>
          <w:pgMar w:top="1580" w:right="1320" w:bottom="280" w:left="1320" w:header="624" w:footer="543" w:gutter="0"/>
          <w:cols w:equalWidth="0" w:num="2">
            <w:col w:w="6033" w:space="40"/>
            <w:col w:w="3197"/>
          </w:cols>
        </w:sectPr>
      </w:pPr>
    </w:p>
    <w:p>
      <w:pPr>
        <w:pStyle w:val="5"/>
        <w:spacing w:before="3"/>
        <w:rPr>
          <w:rFonts w:ascii="黑体"/>
          <w:sz w:val="2"/>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19"/>
        <w:gridCol w:w="2229"/>
        <w:gridCol w:w="1815"/>
        <w:gridCol w:w="1815"/>
        <w:gridCol w:w="18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15" w:line="303" w:lineRule="exact"/>
              <w:ind w:left="54" w:right="40"/>
              <w:rPr>
                <w:sz w:val="24"/>
              </w:rPr>
            </w:pPr>
            <w:r>
              <w:rPr>
                <w:spacing w:val="-5"/>
                <w:sz w:val="24"/>
              </w:rPr>
              <w:t>序号</w:t>
            </w:r>
          </w:p>
        </w:tc>
        <w:tc>
          <w:tcPr>
            <w:tcW w:w="2229" w:type="dxa"/>
          </w:tcPr>
          <w:p>
            <w:pPr>
              <w:pStyle w:val="14"/>
              <w:spacing w:before="15" w:line="303" w:lineRule="exact"/>
              <w:ind w:left="108" w:right="93"/>
              <w:rPr>
                <w:sz w:val="24"/>
              </w:rPr>
            </w:pPr>
            <w:r>
              <w:rPr>
                <w:spacing w:val="-2"/>
                <w:sz w:val="24"/>
              </w:rPr>
              <w:t>集中连片规模</w:t>
            </w:r>
          </w:p>
        </w:tc>
        <w:tc>
          <w:tcPr>
            <w:tcW w:w="1815" w:type="dxa"/>
          </w:tcPr>
          <w:p>
            <w:pPr>
              <w:pStyle w:val="14"/>
              <w:spacing w:before="15" w:line="303" w:lineRule="exact"/>
              <w:ind w:left="471" w:right="454"/>
              <w:rPr>
                <w:sz w:val="24"/>
              </w:rPr>
            </w:pPr>
            <w:r>
              <w:rPr>
                <w:spacing w:val="-4"/>
                <w:sz w:val="24"/>
              </w:rPr>
              <w:t>片块数</w:t>
            </w:r>
          </w:p>
        </w:tc>
        <w:tc>
          <w:tcPr>
            <w:tcW w:w="1815" w:type="dxa"/>
          </w:tcPr>
          <w:p>
            <w:pPr>
              <w:pStyle w:val="14"/>
              <w:spacing w:before="15" w:line="303" w:lineRule="exact"/>
              <w:ind w:left="473" w:right="454"/>
              <w:rPr>
                <w:sz w:val="24"/>
              </w:rPr>
            </w:pPr>
            <w:r>
              <w:rPr>
                <w:spacing w:val="-4"/>
                <w:sz w:val="24"/>
              </w:rPr>
              <w:t>图斑数</w:t>
            </w:r>
          </w:p>
        </w:tc>
        <w:tc>
          <w:tcPr>
            <w:tcW w:w="1815" w:type="dxa"/>
          </w:tcPr>
          <w:p>
            <w:pPr>
              <w:pStyle w:val="14"/>
              <w:spacing w:before="15" w:line="303" w:lineRule="exact"/>
              <w:ind w:left="476" w:right="454"/>
              <w:rPr>
                <w:sz w:val="24"/>
              </w:rPr>
            </w:pPr>
            <w:r>
              <w:rPr>
                <w:spacing w:val="-5"/>
                <w:sz w:val="24"/>
              </w:rPr>
              <w:t>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15" w:line="303" w:lineRule="exact"/>
              <w:ind w:left="15"/>
              <w:rPr>
                <w:sz w:val="24"/>
              </w:rPr>
            </w:pPr>
            <w:r>
              <w:rPr>
                <w:sz w:val="24"/>
              </w:rPr>
              <w:t>1</w:t>
            </w:r>
          </w:p>
        </w:tc>
        <w:tc>
          <w:tcPr>
            <w:tcW w:w="2229" w:type="dxa"/>
          </w:tcPr>
          <w:p>
            <w:pPr>
              <w:pStyle w:val="14"/>
              <w:spacing w:before="15" w:line="303" w:lineRule="exact"/>
              <w:ind w:left="109" w:right="93"/>
              <w:rPr>
                <w:sz w:val="24"/>
              </w:rPr>
            </w:pPr>
            <w:r>
              <w:rPr>
                <w:sz w:val="24"/>
              </w:rPr>
              <w:t>300</w:t>
            </w:r>
            <w:r>
              <w:rPr>
                <w:spacing w:val="-18"/>
                <w:sz w:val="24"/>
              </w:rPr>
              <w:t>亩以下</w:t>
            </w:r>
          </w:p>
        </w:tc>
        <w:tc>
          <w:tcPr>
            <w:tcW w:w="1815" w:type="dxa"/>
          </w:tcPr>
          <w:p>
            <w:pPr>
              <w:pStyle w:val="14"/>
              <w:spacing w:before="15" w:line="303" w:lineRule="exact"/>
              <w:ind w:left="472" w:right="454"/>
              <w:rPr>
                <w:sz w:val="24"/>
              </w:rPr>
            </w:pPr>
            <w:r>
              <w:rPr>
                <w:spacing w:val="-2"/>
                <w:sz w:val="24"/>
              </w:rPr>
              <w:t>18757</w:t>
            </w:r>
          </w:p>
        </w:tc>
        <w:tc>
          <w:tcPr>
            <w:tcW w:w="1815" w:type="dxa"/>
          </w:tcPr>
          <w:p>
            <w:pPr>
              <w:pStyle w:val="14"/>
              <w:spacing w:before="15" w:line="303" w:lineRule="exact"/>
              <w:ind w:left="474" w:right="454"/>
              <w:rPr>
                <w:sz w:val="24"/>
              </w:rPr>
            </w:pPr>
            <w:r>
              <w:rPr>
                <w:spacing w:val="-2"/>
                <w:sz w:val="24"/>
              </w:rPr>
              <w:t>26647</w:t>
            </w:r>
          </w:p>
        </w:tc>
        <w:tc>
          <w:tcPr>
            <w:tcW w:w="1815" w:type="dxa"/>
          </w:tcPr>
          <w:p>
            <w:pPr>
              <w:pStyle w:val="14"/>
              <w:spacing w:before="15" w:line="303" w:lineRule="exact"/>
              <w:ind w:left="477" w:right="454"/>
              <w:rPr>
                <w:sz w:val="24"/>
              </w:rPr>
            </w:pPr>
            <w:r>
              <w:rPr>
                <w:spacing w:val="-2"/>
                <w:sz w:val="24"/>
              </w:rPr>
              <w:t>18.4242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15" w:line="303" w:lineRule="exact"/>
              <w:ind w:left="16"/>
              <w:rPr>
                <w:sz w:val="24"/>
              </w:rPr>
            </w:pPr>
            <w:r>
              <w:rPr>
                <w:sz w:val="24"/>
              </w:rPr>
              <w:t>2</w:t>
            </w:r>
          </w:p>
        </w:tc>
        <w:tc>
          <w:tcPr>
            <w:tcW w:w="2229" w:type="dxa"/>
          </w:tcPr>
          <w:p>
            <w:pPr>
              <w:pStyle w:val="14"/>
              <w:spacing w:before="15" w:line="303" w:lineRule="exact"/>
              <w:ind w:left="110" w:right="93"/>
              <w:rPr>
                <w:sz w:val="24"/>
              </w:rPr>
            </w:pPr>
            <w:r>
              <w:rPr>
                <w:sz w:val="24"/>
              </w:rPr>
              <w:t>300</w:t>
            </w:r>
            <w:r>
              <w:rPr>
                <w:spacing w:val="-30"/>
                <w:sz w:val="24"/>
              </w:rPr>
              <w:t>亩至</w:t>
            </w:r>
            <w:r>
              <w:rPr>
                <w:sz w:val="24"/>
              </w:rPr>
              <w:t>1000</w:t>
            </w:r>
            <w:r>
              <w:rPr>
                <w:spacing w:val="-35"/>
                <w:sz w:val="24"/>
              </w:rPr>
              <w:t>亩</w:t>
            </w:r>
          </w:p>
        </w:tc>
        <w:tc>
          <w:tcPr>
            <w:tcW w:w="1815" w:type="dxa"/>
          </w:tcPr>
          <w:p>
            <w:pPr>
              <w:pStyle w:val="14"/>
              <w:spacing w:before="15" w:line="303" w:lineRule="exact"/>
              <w:ind w:left="473" w:right="454"/>
              <w:rPr>
                <w:sz w:val="24"/>
              </w:rPr>
            </w:pPr>
            <w:r>
              <w:rPr>
                <w:spacing w:val="-5"/>
                <w:sz w:val="24"/>
              </w:rPr>
              <w:t>211</w:t>
            </w:r>
          </w:p>
        </w:tc>
        <w:tc>
          <w:tcPr>
            <w:tcW w:w="1815" w:type="dxa"/>
          </w:tcPr>
          <w:p>
            <w:pPr>
              <w:pStyle w:val="14"/>
              <w:spacing w:before="15" w:line="303" w:lineRule="exact"/>
              <w:ind w:left="475" w:right="454"/>
              <w:rPr>
                <w:sz w:val="24"/>
              </w:rPr>
            </w:pPr>
            <w:r>
              <w:rPr>
                <w:spacing w:val="-4"/>
                <w:sz w:val="24"/>
              </w:rPr>
              <w:t>3402</w:t>
            </w:r>
          </w:p>
        </w:tc>
        <w:tc>
          <w:tcPr>
            <w:tcW w:w="1815" w:type="dxa"/>
          </w:tcPr>
          <w:p>
            <w:pPr>
              <w:pStyle w:val="14"/>
              <w:spacing w:before="15" w:line="303" w:lineRule="exact"/>
              <w:ind w:left="477" w:right="454"/>
              <w:rPr>
                <w:sz w:val="24"/>
              </w:rPr>
            </w:pPr>
            <w:r>
              <w:rPr>
                <w:spacing w:val="-2"/>
                <w:sz w:val="24"/>
              </w:rPr>
              <w:t>9.241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15" w:line="303" w:lineRule="exact"/>
              <w:ind w:left="17"/>
              <w:rPr>
                <w:sz w:val="24"/>
              </w:rPr>
            </w:pPr>
            <w:r>
              <w:rPr>
                <w:sz w:val="24"/>
              </w:rPr>
              <w:t>3</w:t>
            </w:r>
          </w:p>
        </w:tc>
        <w:tc>
          <w:tcPr>
            <w:tcW w:w="2229" w:type="dxa"/>
          </w:tcPr>
          <w:p>
            <w:pPr>
              <w:pStyle w:val="14"/>
              <w:spacing w:before="15" w:line="303" w:lineRule="exact"/>
              <w:ind w:left="111" w:right="93"/>
              <w:rPr>
                <w:sz w:val="24"/>
              </w:rPr>
            </w:pPr>
            <w:r>
              <w:rPr>
                <w:sz w:val="24"/>
              </w:rPr>
              <w:t>1000</w:t>
            </w:r>
            <w:r>
              <w:rPr>
                <w:spacing w:val="-30"/>
                <w:sz w:val="24"/>
              </w:rPr>
              <w:t>亩至</w:t>
            </w:r>
            <w:r>
              <w:rPr>
                <w:sz w:val="24"/>
              </w:rPr>
              <w:t>10000</w:t>
            </w:r>
            <w:r>
              <w:rPr>
                <w:spacing w:val="-35"/>
                <w:sz w:val="24"/>
              </w:rPr>
              <w:t>亩</w:t>
            </w:r>
          </w:p>
        </w:tc>
        <w:tc>
          <w:tcPr>
            <w:tcW w:w="1815" w:type="dxa"/>
          </w:tcPr>
          <w:p>
            <w:pPr>
              <w:pStyle w:val="14"/>
              <w:spacing w:before="15" w:line="303" w:lineRule="exact"/>
              <w:ind w:left="474" w:right="454"/>
              <w:rPr>
                <w:sz w:val="24"/>
              </w:rPr>
            </w:pPr>
            <w:r>
              <w:rPr>
                <w:spacing w:val="-5"/>
                <w:sz w:val="24"/>
              </w:rPr>
              <w:t>114</w:t>
            </w:r>
          </w:p>
        </w:tc>
        <w:tc>
          <w:tcPr>
            <w:tcW w:w="1815" w:type="dxa"/>
          </w:tcPr>
          <w:p>
            <w:pPr>
              <w:pStyle w:val="14"/>
              <w:spacing w:before="15" w:line="303" w:lineRule="exact"/>
              <w:ind w:left="476" w:right="454"/>
              <w:rPr>
                <w:sz w:val="24"/>
              </w:rPr>
            </w:pPr>
            <w:r>
              <w:rPr>
                <w:spacing w:val="-4"/>
                <w:sz w:val="24"/>
              </w:rPr>
              <w:t>8089</w:t>
            </w:r>
          </w:p>
        </w:tc>
        <w:tc>
          <w:tcPr>
            <w:tcW w:w="1815" w:type="dxa"/>
          </w:tcPr>
          <w:p>
            <w:pPr>
              <w:pStyle w:val="14"/>
              <w:spacing w:before="15" w:line="303" w:lineRule="exact"/>
              <w:ind w:left="478" w:right="454"/>
              <w:rPr>
                <w:sz w:val="24"/>
              </w:rPr>
            </w:pPr>
            <w:r>
              <w:rPr>
                <w:spacing w:val="-2"/>
                <w:sz w:val="24"/>
              </w:rPr>
              <w:t>25.5834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15" w:line="303" w:lineRule="exact"/>
              <w:ind w:left="18"/>
              <w:rPr>
                <w:sz w:val="24"/>
              </w:rPr>
            </w:pPr>
            <w:r>
              <w:rPr>
                <w:sz w:val="24"/>
              </w:rPr>
              <w:t>4</w:t>
            </w:r>
          </w:p>
        </w:tc>
        <w:tc>
          <w:tcPr>
            <w:tcW w:w="2229" w:type="dxa"/>
          </w:tcPr>
          <w:p>
            <w:pPr>
              <w:pStyle w:val="14"/>
              <w:spacing w:before="15" w:line="303" w:lineRule="exact"/>
              <w:ind w:left="111" w:right="92"/>
              <w:rPr>
                <w:sz w:val="24"/>
              </w:rPr>
            </w:pPr>
            <w:r>
              <w:rPr>
                <w:sz w:val="24"/>
              </w:rPr>
              <w:t>10000</w:t>
            </w:r>
            <w:r>
              <w:rPr>
                <w:spacing w:val="-18"/>
                <w:sz w:val="24"/>
              </w:rPr>
              <w:t>亩以上</w:t>
            </w:r>
          </w:p>
        </w:tc>
        <w:tc>
          <w:tcPr>
            <w:tcW w:w="1815" w:type="dxa"/>
          </w:tcPr>
          <w:p>
            <w:pPr>
              <w:pStyle w:val="14"/>
              <w:spacing w:before="15" w:line="303" w:lineRule="exact"/>
              <w:ind w:left="475" w:right="454"/>
              <w:rPr>
                <w:sz w:val="24"/>
              </w:rPr>
            </w:pPr>
            <w:r>
              <w:rPr>
                <w:spacing w:val="-5"/>
                <w:sz w:val="24"/>
              </w:rPr>
              <w:t>10</w:t>
            </w:r>
          </w:p>
        </w:tc>
        <w:tc>
          <w:tcPr>
            <w:tcW w:w="1815" w:type="dxa"/>
          </w:tcPr>
          <w:p>
            <w:pPr>
              <w:pStyle w:val="14"/>
              <w:spacing w:before="15" w:line="303" w:lineRule="exact"/>
              <w:ind w:left="477" w:right="454"/>
              <w:rPr>
                <w:sz w:val="24"/>
              </w:rPr>
            </w:pPr>
            <w:r>
              <w:rPr>
                <w:spacing w:val="-4"/>
                <w:sz w:val="24"/>
              </w:rPr>
              <w:t>4246</w:t>
            </w:r>
          </w:p>
        </w:tc>
        <w:tc>
          <w:tcPr>
            <w:tcW w:w="1815" w:type="dxa"/>
          </w:tcPr>
          <w:p>
            <w:pPr>
              <w:pStyle w:val="14"/>
              <w:spacing w:before="15" w:line="303" w:lineRule="exact"/>
              <w:ind w:left="478" w:right="453"/>
              <w:rPr>
                <w:sz w:val="24"/>
              </w:rPr>
            </w:pPr>
            <w:r>
              <w:rPr>
                <w:spacing w:val="-2"/>
                <w:sz w:val="24"/>
              </w:rPr>
              <w:t>14.3872</w:t>
            </w:r>
          </w:p>
        </w:tc>
      </w:tr>
    </w:tbl>
    <w:p>
      <w:pPr>
        <w:spacing w:line="303" w:lineRule="exact"/>
        <w:rPr>
          <w:sz w:val="24"/>
        </w:rPr>
        <w:sectPr>
          <w:type w:val="continuous"/>
          <w:pgSz w:w="11910" w:h="16840"/>
          <w:pgMar w:top="1580" w:right="1320" w:bottom="280" w:left="1320" w:header="624" w:footer="543" w:gutter="0"/>
          <w:cols w:space="720" w:num="1"/>
        </w:sectPr>
      </w:pPr>
    </w:p>
    <w:p>
      <w:pPr>
        <w:pStyle w:val="5"/>
        <w:spacing w:before="0"/>
        <w:rPr>
          <w:rFonts w:ascii="黑体"/>
          <w:sz w:val="7"/>
        </w:rPr>
      </w:pPr>
    </w:p>
    <w:tbl>
      <w:tblPr>
        <w:tblStyle w:val="12"/>
        <w:tblW w:w="0" w:type="auto"/>
        <w:tblInd w:w="4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19"/>
        <w:gridCol w:w="2229"/>
        <w:gridCol w:w="1815"/>
        <w:gridCol w:w="1815"/>
        <w:gridCol w:w="18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15" w:line="303" w:lineRule="exact"/>
              <w:ind w:left="14"/>
              <w:rPr>
                <w:sz w:val="24"/>
              </w:rPr>
            </w:pPr>
            <w:r>
              <w:rPr>
                <w:sz w:val="24"/>
              </w:rPr>
              <w:t>5</w:t>
            </w:r>
          </w:p>
        </w:tc>
        <w:tc>
          <w:tcPr>
            <w:tcW w:w="2229" w:type="dxa"/>
          </w:tcPr>
          <w:p>
            <w:pPr>
              <w:pStyle w:val="14"/>
              <w:spacing w:before="15" w:line="303" w:lineRule="exact"/>
              <w:ind w:left="108" w:right="93"/>
              <w:rPr>
                <w:sz w:val="24"/>
              </w:rPr>
            </w:pPr>
            <w:r>
              <w:rPr>
                <w:spacing w:val="-5"/>
                <w:sz w:val="24"/>
              </w:rPr>
              <w:t>合计</w:t>
            </w:r>
          </w:p>
        </w:tc>
        <w:tc>
          <w:tcPr>
            <w:tcW w:w="1815" w:type="dxa"/>
          </w:tcPr>
          <w:p>
            <w:pPr>
              <w:pStyle w:val="14"/>
              <w:spacing w:before="15" w:line="303" w:lineRule="exact"/>
              <w:ind w:left="608"/>
              <w:jc w:val="left"/>
              <w:rPr>
                <w:sz w:val="24"/>
              </w:rPr>
            </w:pPr>
            <w:r>
              <w:rPr>
                <w:spacing w:val="-2"/>
                <w:sz w:val="24"/>
              </w:rPr>
              <w:t>19092</w:t>
            </w:r>
          </w:p>
        </w:tc>
        <w:tc>
          <w:tcPr>
            <w:tcW w:w="1815" w:type="dxa"/>
          </w:tcPr>
          <w:p>
            <w:pPr>
              <w:pStyle w:val="14"/>
              <w:spacing w:before="15" w:line="303" w:lineRule="exact"/>
              <w:ind w:left="609"/>
              <w:jc w:val="left"/>
              <w:rPr>
                <w:sz w:val="24"/>
              </w:rPr>
            </w:pPr>
            <w:r>
              <w:rPr>
                <w:spacing w:val="-2"/>
                <w:sz w:val="24"/>
              </w:rPr>
              <w:t>42384</w:t>
            </w:r>
          </w:p>
        </w:tc>
        <w:tc>
          <w:tcPr>
            <w:tcW w:w="1815" w:type="dxa"/>
          </w:tcPr>
          <w:p>
            <w:pPr>
              <w:pStyle w:val="14"/>
              <w:spacing w:before="15" w:line="303" w:lineRule="exact"/>
              <w:ind w:left="491"/>
              <w:jc w:val="left"/>
              <w:rPr>
                <w:sz w:val="24"/>
              </w:rPr>
            </w:pPr>
            <w:r>
              <w:rPr>
                <w:spacing w:val="-2"/>
                <w:sz w:val="24"/>
              </w:rPr>
              <w:t>67.6358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619" w:type="dxa"/>
          </w:tcPr>
          <w:p>
            <w:pPr>
              <w:pStyle w:val="14"/>
              <w:spacing w:before="0"/>
              <w:jc w:val="left"/>
              <w:rPr>
                <w:rFonts w:ascii="Times New Roman"/>
              </w:rPr>
            </w:pPr>
          </w:p>
        </w:tc>
        <w:tc>
          <w:tcPr>
            <w:tcW w:w="2229" w:type="dxa"/>
          </w:tcPr>
          <w:p>
            <w:pPr>
              <w:pStyle w:val="14"/>
              <w:spacing w:before="0"/>
              <w:jc w:val="left"/>
              <w:rPr>
                <w:rFonts w:ascii="Times New Roman"/>
              </w:rPr>
            </w:pPr>
          </w:p>
        </w:tc>
        <w:tc>
          <w:tcPr>
            <w:tcW w:w="1815" w:type="dxa"/>
          </w:tcPr>
          <w:p>
            <w:pPr>
              <w:pStyle w:val="14"/>
              <w:spacing w:before="0"/>
              <w:jc w:val="left"/>
              <w:rPr>
                <w:rFonts w:ascii="Times New Roman"/>
              </w:rPr>
            </w:pPr>
          </w:p>
        </w:tc>
        <w:tc>
          <w:tcPr>
            <w:tcW w:w="1815" w:type="dxa"/>
          </w:tcPr>
          <w:p>
            <w:pPr>
              <w:pStyle w:val="14"/>
              <w:spacing w:before="0"/>
              <w:jc w:val="left"/>
              <w:rPr>
                <w:rFonts w:ascii="Times New Roman"/>
              </w:rPr>
            </w:pPr>
          </w:p>
        </w:tc>
        <w:tc>
          <w:tcPr>
            <w:tcW w:w="1815" w:type="dxa"/>
          </w:tcPr>
          <w:p>
            <w:pPr>
              <w:pStyle w:val="14"/>
              <w:spacing w:before="0"/>
              <w:jc w:val="left"/>
              <w:rPr>
                <w:rFonts w:ascii="Times New Roman"/>
              </w:rPr>
            </w:pPr>
          </w:p>
        </w:tc>
      </w:tr>
    </w:tbl>
    <w:p>
      <w:pPr>
        <w:pStyle w:val="5"/>
        <w:spacing w:before="5"/>
        <w:rPr>
          <w:rFonts w:ascii="黑体"/>
          <w:sz w:val="4"/>
        </w:rPr>
      </w:pPr>
    </w:p>
    <w:p>
      <w:pPr>
        <w:pStyle w:val="5"/>
        <w:spacing w:before="0"/>
        <w:ind w:left="477"/>
        <w:rPr>
          <w:rFonts w:ascii="黑体"/>
          <w:sz w:val="20"/>
        </w:rPr>
      </w:pPr>
      <w:r>
        <w:rPr>
          <w:rFonts w:ascii="黑体"/>
          <w:sz w:val="20"/>
        </w:rPr>
        <w:drawing>
          <wp:inline distT="0" distB="0" distL="0" distR="0">
            <wp:extent cx="5229860" cy="5229860"/>
            <wp:effectExtent l="0" t="0" r="0" b="0"/>
            <wp:docPr id="63"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jpeg"/>
                    <pic:cNvPicPr>
                      <a:picLocks noChangeAspect="1"/>
                    </pic:cNvPicPr>
                  </pic:nvPicPr>
                  <pic:blipFill>
                    <a:blip r:embed="rId58" cstate="print"/>
                    <a:stretch>
                      <a:fillRect/>
                    </a:stretch>
                  </pic:blipFill>
                  <pic:spPr>
                    <a:xfrm>
                      <a:off x="0" y="0"/>
                      <a:ext cx="5230367" cy="5230368"/>
                    </a:xfrm>
                    <a:prstGeom prst="rect">
                      <a:avLst/>
                    </a:prstGeom>
                  </pic:spPr>
                </pic:pic>
              </a:graphicData>
            </a:graphic>
          </wp:inline>
        </w:drawing>
      </w:r>
    </w:p>
    <w:p>
      <w:pPr>
        <w:pStyle w:val="5"/>
        <w:spacing w:before="83"/>
        <w:jc w:val="center"/>
        <w:rPr>
          <w:rFonts w:ascii="黑体" w:eastAsia="黑体"/>
          <w:lang w:eastAsia="zh-CN"/>
        </w:rPr>
      </w:pPr>
      <w:r>
        <w:rPr>
          <w:rFonts w:ascii="黑体" w:eastAsia="黑体"/>
          <w:spacing w:val="-1"/>
          <w:u w:val="single"/>
          <w:lang w:eastAsia="zh-CN"/>
        </w:rPr>
        <w:t>师宗县高标准农田建设潜力示意图</w:t>
      </w:r>
    </w:p>
    <w:p>
      <w:pPr>
        <w:jc w:val="center"/>
        <w:rPr>
          <w:rFonts w:ascii="黑体" w:eastAsia="黑体"/>
          <w:lang w:eastAsia="zh-CN"/>
        </w:rPr>
        <w:sectPr>
          <w:pgSz w:w="11910" w:h="16840"/>
          <w:pgMar w:top="1340" w:right="1320" w:bottom="740" w:left="1320" w:header="624" w:footer="543" w:gutter="0"/>
          <w:cols w:space="720" w:num="1"/>
        </w:sectPr>
      </w:pPr>
    </w:p>
    <w:p>
      <w:pPr>
        <w:pStyle w:val="5"/>
        <w:spacing w:before="0"/>
        <w:rPr>
          <w:rFonts w:ascii="黑体"/>
          <w:sz w:val="20"/>
          <w:lang w:eastAsia="zh-CN"/>
        </w:rPr>
      </w:pPr>
    </w:p>
    <w:p>
      <w:pPr>
        <w:pStyle w:val="5"/>
        <w:spacing w:before="0"/>
        <w:rPr>
          <w:rFonts w:ascii="黑体"/>
          <w:sz w:val="20"/>
          <w:lang w:eastAsia="zh-CN"/>
        </w:rPr>
      </w:pPr>
    </w:p>
    <w:p>
      <w:pPr>
        <w:pStyle w:val="5"/>
        <w:spacing w:before="0"/>
        <w:rPr>
          <w:rFonts w:ascii="黑体"/>
          <w:sz w:val="20"/>
          <w:lang w:eastAsia="zh-CN"/>
        </w:rPr>
      </w:pPr>
    </w:p>
    <w:p>
      <w:pPr>
        <w:pStyle w:val="5"/>
        <w:spacing w:before="199"/>
        <w:ind w:left="4348" w:right="4348"/>
        <w:jc w:val="center"/>
        <w:rPr>
          <w:rFonts w:ascii="黑体" w:eastAsia="黑体"/>
          <w:lang w:eastAsia="zh-CN"/>
        </w:rPr>
      </w:pPr>
      <w:r>
        <w:rPr>
          <w:rFonts w:ascii="黑体" w:eastAsia="黑体"/>
          <w:spacing w:val="-1"/>
          <w:lang w:eastAsia="zh-CN"/>
        </w:rPr>
        <w:t>师宗县高标准农田建设项目潜力分析表</w:t>
      </w:r>
    </w:p>
    <w:p>
      <w:pPr>
        <w:pStyle w:val="5"/>
        <w:spacing w:before="10"/>
        <w:rPr>
          <w:rFonts w:ascii="黑体"/>
          <w:sz w:val="5"/>
          <w:lang w:eastAsia="zh-CN"/>
        </w:rPr>
      </w:pPr>
    </w:p>
    <w:tbl>
      <w:tblPr>
        <w:tblStyle w:val="12"/>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18"/>
        <w:gridCol w:w="1845"/>
        <w:gridCol w:w="1172"/>
        <w:gridCol w:w="1242"/>
        <w:gridCol w:w="1242"/>
        <w:gridCol w:w="1242"/>
        <w:gridCol w:w="1242"/>
        <w:gridCol w:w="1242"/>
        <w:gridCol w:w="1242"/>
        <w:gridCol w:w="124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vMerge w:val="restart"/>
          </w:tcPr>
          <w:p>
            <w:pPr>
              <w:pStyle w:val="14"/>
              <w:spacing w:before="0" w:line="295" w:lineRule="exact"/>
              <w:ind w:left="158"/>
              <w:jc w:val="left"/>
              <w:rPr>
                <w:sz w:val="24"/>
              </w:rPr>
            </w:pPr>
            <w:r>
              <w:rPr>
                <w:spacing w:val="-2"/>
                <w:sz w:val="24"/>
              </w:rPr>
              <w:t>行政区名称</w:t>
            </w:r>
          </w:p>
        </w:tc>
        <w:tc>
          <w:tcPr>
            <w:tcW w:w="1845" w:type="dxa"/>
            <w:vMerge w:val="restart"/>
          </w:tcPr>
          <w:p>
            <w:pPr>
              <w:pStyle w:val="14"/>
              <w:spacing w:before="0" w:line="235" w:lineRule="auto"/>
              <w:ind w:left="82" w:right="35" w:hanging="30"/>
              <w:jc w:val="left"/>
              <w:rPr>
                <w:sz w:val="24"/>
                <w:lang w:eastAsia="zh-CN"/>
              </w:rPr>
            </w:pPr>
            <w:r>
              <w:rPr>
                <w:spacing w:val="-2"/>
                <w:sz w:val="24"/>
                <w:lang w:eastAsia="zh-CN"/>
              </w:rPr>
              <w:t>2020</w:t>
            </w:r>
            <w:r>
              <w:rPr>
                <w:spacing w:val="-12"/>
                <w:sz w:val="24"/>
                <w:lang w:eastAsia="zh-CN"/>
              </w:rPr>
              <w:t>年年度变更</w:t>
            </w:r>
            <w:r>
              <w:rPr>
                <w:spacing w:val="-2"/>
                <w:sz w:val="24"/>
                <w:lang w:eastAsia="zh-CN"/>
              </w:rPr>
              <w:t>调查耕地净面积</w:t>
            </w:r>
          </w:p>
        </w:tc>
        <w:tc>
          <w:tcPr>
            <w:tcW w:w="3656" w:type="dxa"/>
            <w:gridSpan w:val="3"/>
          </w:tcPr>
          <w:p>
            <w:pPr>
              <w:pStyle w:val="14"/>
              <w:spacing w:before="0" w:line="262" w:lineRule="exact"/>
              <w:ind w:left="567"/>
              <w:jc w:val="left"/>
              <w:rPr>
                <w:sz w:val="24"/>
              </w:rPr>
            </w:pPr>
            <w:r>
              <w:rPr>
                <w:spacing w:val="-20"/>
                <w:sz w:val="24"/>
              </w:rPr>
              <w:t>坡度</w:t>
            </w:r>
            <w:r>
              <w:rPr>
                <w:sz w:val="24"/>
              </w:rPr>
              <w:t>25</w:t>
            </w:r>
            <w:r>
              <w:rPr>
                <w:spacing w:val="-10"/>
                <w:sz w:val="24"/>
              </w:rPr>
              <w:t>度以下耕地面积</w:t>
            </w:r>
          </w:p>
        </w:tc>
        <w:tc>
          <w:tcPr>
            <w:tcW w:w="6210" w:type="dxa"/>
            <w:gridSpan w:val="5"/>
          </w:tcPr>
          <w:p>
            <w:pPr>
              <w:pStyle w:val="14"/>
              <w:spacing w:before="0" w:line="262" w:lineRule="exact"/>
              <w:ind w:left="1724"/>
              <w:jc w:val="left"/>
              <w:rPr>
                <w:sz w:val="24"/>
                <w:lang w:eastAsia="zh-CN"/>
              </w:rPr>
            </w:pPr>
            <w:r>
              <w:rPr>
                <w:spacing w:val="-20"/>
                <w:sz w:val="24"/>
                <w:lang w:eastAsia="zh-CN"/>
              </w:rPr>
              <w:t>耕地</w:t>
            </w:r>
            <w:r>
              <w:rPr>
                <w:sz w:val="24"/>
                <w:lang w:eastAsia="zh-CN"/>
              </w:rPr>
              <w:t>25</w:t>
            </w:r>
            <w:r>
              <w:rPr>
                <w:spacing w:val="-9"/>
                <w:sz w:val="24"/>
                <w:lang w:eastAsia="zh-CN"/>
              </w:rPr>
              <w:t>度以下耕地潜力区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1" w:hRule="atLeast"/>
        </w:trPr>
        <w:tc>
          <w:tcPr>
            <w:tcW w:w="1518" w:type="dxa"/>
            <w:vMerge w:val="continue"/>
            <w:tcBorders>
              <w:top w:val="nil"/>
            </w:tcBorders>
          </w:tcPr>
          <w:p>
            <w:pPr>
              <w:rPr>
                <w:sz w:val="2"/>
                <w:szCs w:val="2"/>
                <w:lang w:eastAsia="zh-CN"/>
              </w:rPr>
            </w:pPr>
          </w:p>
        </w:tc>
        <w:tc>
          <w:tcPr>
            <w:tcW w:w="1845" w:type="dxa"/>
            <w:vMerge w:val="continue"/>
            <w:tcBorders>
              <w:top w:val="nil"/>
            </w:tcBorders>
          </w:tcPr>
          <w:p>
            <w:pPr>
              <w:rPr>
                <w:sz w:val="2"/>
                <w:szCs w:val="2"/>
                <w:lang w:eastAsia="zh-CN"/>
              </w:rPr>
            </w:pPr>
          </w:p>
        </w:tc>
        <w:tc>
          <w:tcPr>
            <w:tcW w:w="1172" w:type="dxa"/>
          </w:tcPr>
          <w:p>
            <w:pPr>
              <w:pStyle w:val="14"/>
              <w:spacing w:before="0" w:line="295" w:lineRule="exact"/>
              <w:ind w:right="209"/>
              <w:jc w:val="right"/>
              <w:rPr>
                <w:sz w:val="24"/>
              </w:rPr>
            </w:pPr>
            <w:r>
              <w:rPr>
                <w:spacing w:val="-4"/>
                <w:sz w:val="24"/>
              </w:rPr>
              <w:t>总面积</w:t>
            </w:r>
          </w:p>
        </w:tc>
        <w:tc>
          <w:tcPr>
            <w:tcW w:w="1242" w:type="dxa"/>
          </w:tcPr>
          <w:p>
            <w:pPr>
              <w:pStyle w:val="14"/>
              <w:spacing w:before="0" w:line="235" w:lineRule="auto"/>
              <w:ind w:left="141" w:right="123"/>
              <w:jc w:val="both"/>
              <w:rPr>
                <w:sz w:val="24"/>
                <w:lang w:eastAsia="zh-CN"/>
              </w:rPr>
            </w:pPr>
            <w:r>
              <w:rPr>
                <w:spacing w:val="-4"/>
                <w:sz w:val="24"/>
                <w:lang w:eastAsia="zh-CN"/>
              </w:rPr>
              <w:t>扣除已建成高标准农田和土</w:t>
            </w:r>
            <w:r>
              <w:rPr>
                <w:spacing w:val="-3"/>
                <w:sz w:val="24"/>
                <w:lang w:eastAsia="zh-CN"/>
              </w:rPr>
              <w:t>地整治后</w:t>
            </w:r>
          </w:p>
          <w:p>
            <w:pPr>
              <w:pStyle w:val="14"/>
              <w:spacing w:before="0" w:line="264" w:lineRule="exact"/>
              <w:ind w:left="381"/>
              <w:jc w:val="left"/>
              <w:rPr>
                <w:sz w:val="24"/>
              </w:rPr>
            </w:pPr>
            <w:r>
              <w:rPr>
                <w:spacing w:val="-5"/>
                <w:sz w:val="24"/>
              </w:rPr>
              <w:t>面积</w:t>
            </w:r>
          </w:p>
        </w:tc>
        <w:tc>
          <w:tcPr>
            <w:tcW w:w="1242" w:type="dxa"/>
          </w:tcPr>
          <w:p>
            <w:pPr>
              <w:pStyle w:val="14"/>
              <w:spacing w:before="0" w:line="235" w:lineRule="auto"/>
              <w:ind w:left="141" w:right="123"/>
              <w:jc w:val="both"/>
              <w:rPr>
                <w:sz w:val="24"/>
                <w:lang w:eastAsia="zh-CN"/>
              </w:rPr>
            </w:pPr>
            <w:r>
              <w:rPr>
                <w:spacing w:val="-4"/>
                <w:sz w:val="24"/>
                <w:lang w:eastAsia="zh-CN"/>
              </w:rPr>
              <w:t>再扣除生态保护红</w:t>
            </w:r>
            <w:r>
              <w:rPr>
                <w:spacing w:val="-3"/>
                <w:sz w:val="24"/>
                <w:lang w:eastAsia="zh-CN"/>
              </w:rPr>
              <w:t>线后面积</w:t>
            </w:r>
          </w:p>
        </w:tc>
        <w:tc>
          <w:tcPr>
            <w:tcW w:w="1242" w:type="dxa"/>
          </w:tcPr>
          <w:p>
            <w:pPr>
              <w:pStyle w:val="14"/>
              <w:spacing w:before="0" w:line="235" w:lineRule="auto"/>
              <w:ind w:left="28" w:right="11"/>
              <w:rPr>
                <w:sz w:val="24"/>
                <w:lang w:eastAsia="zh-CN"/>
              </w:rPr>
            </w:pPr>
            <w:r>
              <w:rPr>
                <w:spacing w:val="-5"/>
                <w:sz w:val="24"/>
                <w:lang w:eastAsia="zh-CN"/>
              </w:rPr>
              <w:t>总面积</w:t>
            </w:r>
            <w:r>
              <w:rPr>
                <w:sz w:val="24"/>
                <w:lang w:eastAsia="zh-CN"/>
              </w:rPr>
              <w:t>（</w:t>
            </w:r>
            <w:r>
              <w:rPr>
                <w:spacing w:val="-17"/>
                <w:sz w:val="24"/>
                <w:lang w:eastAsia="zh-CN"/>
              </w:rPr>
              <w:t>再</w:t>
            </w:r>
            <w:r>
              <w:rPr>
                <w:sz w:val="24"/>
                <w:lang w:eastAsia="zh-CN"/>
              </w:rPr>
              <w:t>扣除城镇开发边界内耕地面</w:t>
            </w:r>
          </w:p>
          <w:p>
            <w:pPr>
              <w:pStyle w:val="14"/>
              <w:spacing w:before="0" w:line="264" w:lineRule="exact"/>
              <w:ind w:left="26" w:right="11"/>
              <w:rPr>
                <w:sz w:val="24"/>
              </w:rPr>
            </w:pPr>
            <w:r>
              <w:rPr>
                <w:sz w:val="24"/>
              </w:rPr>
              <w:t>积</w:t>
            </w:r>
            <w:r>
              <w:rPr>
                <w:spacing w:val="-10"/>
                <w:sz w:val="24"/>
              </w:rPr>
              <w:t>）</w:t>
            </w:r>
          </w:p>
        </w:tc>
        <w:tc>
          <w:tcPr>
            <w:tcW w:w="1242" w:type="dxa"/>
          </w:tcPr>
          <w:p>
            <w:pPr>
              <w:pStyle w:val="14"/>
              <w:spacing w:before="0" w:line="235" w:lineRule="auto"/>
              <w:ind w:left="28" w:right="11" w:hanging="1"/>
              <w:rPr>
                <w:sz w:val="24"/>
                <w:lang w:eastAsia="zh-CN"/>
              </w:rPr>
            </w:pPr>
            <w:r>
              <w:rPr>
                <w:rFonts w:hint="eastAsia"/>
                <w:sz w:val="24"/>
                <w:lang w:eastAsia="zh-CN"/>
              </w:rPr>
              <w:t>位于</w:t>
            </w:r>
            <w:r>
              <w:rPr>
                <w:sz w:val="24"/>
                <w:lang w:eastAsia="zh-CN"/>
              </w:rPr>
              <w:t>永久基本农田</w:t>
            </w:r>
            <w:r>
              <w:rPr>
                <w:spacing w:val="-8"/>
                <w:sz w:val="24"/>
                <w:lang w:eastAsia="zh-CN"/>
              </w:rPr>
              <w:t>及“两区”</w:t>
            </w:r>
            <w:r>
              <w:rPr>
                <w:sz w:val="24"/>
                <w:lang w:eastAsia="zh-CN"/>
              </w:rPr>
              <w:t>范围内面</w:t>
            </w:r>
          </w:p>
          <w:p>
            <w:pPr>
              <w:pStyle w:val="14"/>
              <w:spacing w:before="0" w:line="264" w:lineRule="exact"/>
              <w:ind w:left="15"/>
              <w:rPr>
                <w:sz w:val="24"/>
              </w:rPr>
            </w:pPr>
            <w:r>
              <w:rPr>
                <w:sz w:val="24"/>
              </w:rPr>
              <w:t>积</w:t>
            </w:r>
          </w:p>
        </w:tc>
        <w:tc>
          <w:tcPr>
            <w:tcW w:w="1242" w:type="dxa"/>
          </w:tcPr>
          <w:p>
            <w:pPr>
              <w:pStyle w:val="14"/>
              <w:spacing w:before="0" w:line="235" w:lineRule="auto"/>
              <w:ind w:left="28" w:right="14"/>
              <w:rPr>
                <w:sz w:val="24"/>
                <w:lang w:eastAsia="zh-CN"/>
              </w:rPr>
            </w:pPr>
            <w:r>
              <w:rPr>
                <w:spacing w:val="-7"/>
                <w:sz w:val="24"/>
                <w:lang w:eastAsia="zh-CN"/>
              </w:rPr>
              <w:t>位于范围内</w:t>
            </w:r>
            <w:r>
              <w:rPr>
                <w:sz w:val="24"/>
                <w:lang w:eastAsia="zh-CN"/>
              </w:rPr>
              <w:t>300</w:t>
            </w:r>
            <w:r>
              <w:rPr>
                <w:spacing w:val="-15"/>
                <w:sz w:val="24"/>
                <w:lang w:eastAsia="zh-CN"/>
              </w:rPr>
              <w:t>亩以下集中连片面积</w:t>
            </w:r>
          </w:p>
        </w:tc>
        <w:tc>
          <w:tcPr>
            <w:tcW w:w="1242" w:type="dxa"/>
          </w:tcPr>
          <w:p>
            <w:pPr>
              <w:pStyle w:val="14"/>
              <w:spacing w:before="0" w:line="291" w:lineRule="exact"/>
              <w:ind w:left="51"/>
              <w:jc w:val="both"/>
              <w:rPr>
                <w:sz w:val="24"/>
                <w:lang w:eastAsia="zh-CN"/>
              </w:rPr>
            </w:pPr>
            <w:r>
              <w:rPr>
                <w:spacing w:val="-15"/>
                <w:sz w:val="24"/>
                <w:lang w:eastAsia="zh-CN"/>
              </w:rPr>
              <w:t>范围内</w:t>
            </w:r>
            <w:r>
              <w:rPr>
                <w:spacing w:val="-5"/>
                <w:sz w:val="24"/>
                <w:lang w:eastAsia="zh-CN"/>
              </w:rPr>
              <w:t>300</w:t>
            </w:r>
          </w:p>
          <w:p>
            <w:pPr>
              <w:pStyle w:val="14"/>
              <w:spacing w:before="1" w:line="235" w:lineRule="auto"/>
              <w:ind w:left="141" w:right="93" w:hanging="30"/>
              <w:jc w:val="both"/>
              <w:rPr>
                <w:sz w:val="24"/>
                <w:lang w:eastAsia="zh-CN"/>
              </w:rPr>
            </w:pPr>
            <w:r>
              <w:rPr>
                <w:w w:val="95"/>
                <w:sz w:val="24"/>
                <w:lang w:eastAsia="zh-CN"/>
              </w:rPr>
              <w:t>亩至1000</w:t>
            </w:r>
            <w:r>
              <w:rPr>
                <w:spacing w:val="-4"/>
                <w:sz w:val="24"/>
                <w:lang w:eastAsia="zh-CN"/>
              </w:rPr>
              <w:t>亩集中连片面积</w:t>
            </w:r>
          </w:p>
        </w:tc>
        <w:tc>
          <w:tcPr>
            <w:tcW w:w="1242" w:type="dxa"/>
          </w:tcPr>
          <w:p>
            <w:pPr>
              <w:pStyle w:val="14"/>
              <w:spacing w:before="0" w:line="235" w:lineRule="auto"/>
              <w:ind w:left="111" w:right="93"/>
              <w:rPr>
                <w:sz w:val="24"/>
                <w:lang w:eastAsia="zh-CN"/>
              </w:rPr>
            </w:pPr>
            <w:r>
              <w:rPr>
                <w:spacing w:val="-4"/>
                <w:sz w:val="24"/>
                <w:lang w:eastAsia="zh-CN"/>
              </w:rPr>
              <w:t>范围内</w:t>
            </w:r>
            <w:r>
              <w:rPr>
                <w:spacing w:val="-2"/>
                <w:sz w:val="24"/>
                <w:lang w:eastAsia="zh-CN"/>
              </w:rPr>
              <w:t>1000</w:t>
            </w:r>
            <w:r>
              <w:rPr>
                <w:spacing w:val="-22"/>
                <w:sz w:val="24"/>
                <w:lang w:eastAsia="zh-CN"/>
              </w:rPr>
              <w:t>亩以</w:t>
            </w:r>
            <w:r>
              <w:rPr>
                <w:spacing w:val="-4"/>
                <w:sz w:val="24"/>
                <w:lang w:eastAsia="zh-CN"/>
              </w:rPr>
              <w:t>上集中连片面积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tcPr>
          <w:p>
            <w:pPr>
              <w:pStyle w:val="14"/>
              <w:spacing w:before="0" w:line="262" w:lineRule="exact"/>
              <w:ind w:left="20" w:right="6"/>
              <w:rPr>
                <w:sz w:val="24"/>
              </w:rPr>
            </w:pPr>
            <w:r>
              <w:rPr>
                <w:spacing w:val="-4"/>
                <w:sz w:val="24"/>
              </w:rPr>
              <w:t>彩云镇</w:t>
            </w:r>
          </w:p>
        </w:tc>
        <w:tc>
          <w:tcPr>
            <w:tcW w:w="1845" w:type="dxa"/>
          </w:tcPr>
          <w:p>
            <w:pPr>
              <w:pStyle w:val="14"/>
              <w:spacing w:before="0" w:line="262" w:lineRule="exact"/>
              <w:ind w:right="545"/>
              <w:jc w:val="right"/>
              <w:rPr>
                <w:sz w:val="24"/>
              </w:rPr>
            </w:pPr>
            <w:r>
              <w:rPr>
                <w:spacing w:val="-2"/>
                <w:sz w:val="24"/>
              </w:rPr>
              <w:t>13.874</w:t>
            </w:r>
          </w:p>
        </w:tc>
        <w:tc>
          <w:tcPr>
            <w:tcW w:w="1172" w:type="dxa"/>
          </w:tcPr>
          <w:p>
            <w:pPr>
              <w:pStyle w:val="14"/>
              <w:spacing w:before="0" w:line="262" w:lineRule="exact"/>
              <w:ind w:right="208"/>
              <w:jc w:val="right"/>
              <w:rPr>
                <w:sz w:val="24"/>
              </w:rPr>
            </w:pPr>
            <w:r>
              <w:rPr>
                <w:spacing w:val="-2"/>
                <w:sz w:val="24"/>
              </w:rPr>
              <w:t>13.834</w:t>
            </w:r>
          </w:p>
        </w:tc>
        <w:tc>
          <w:tcPr>
            <w:tcW w:w="1242" w:type="dxa"/>
          </w:tcPr>
          <w:p>
            <w:pPr>
              <w:pStyle w:val="14"/>
              <w:spacing w:before="0" w:line="262" w:lineRule="exact"/>
              <w:ind w:left="261"/>
              <w:jc w:val="left"/>
              <w:rPr>
                <w:sz w:val="24"/>
              </w:rPr>
            </w:pPr>
            <w:r>
              <w:rPr>
                <w:spacing w:val="-2"/>
                <w:sz w:val="24"/>
              </w:rPr>
              <w:t>12.001</w:t>
            </w:r>
          </w:p>
        </w:tc>
        <w:tc>
          <w:tcPr>
            <w:tcW w:w="1242" w:type="dxa"/>
          </w:tcPr>
          <w:p>
            <w:pPr>
              <w:pStyle w:val="14"/>
              <w:spacing w:before="0" w:line="262" w:lineRule="exact"/>
              <w:ind w:left="27" w:right="11"/>
              <w:rPr>
                <w:sz w:val="24"/>
              </w:rPr>
            </w:pPr>
            <w:r>
              <w:rPr>
                <w:spacing w:val="-2"/>
                <w:sz w:val="24"/>
              </w:rPr>
              <w:t>11.990</w:t>
            </w:r>
          </w:p>
        </w:tc>
        <w:tc>
          <w:tcPr>
            <w:tcW w:w="1242" w:type="dxa"/>
          </w:tcPr>
          <w:p>
            <w:pPr>
              <w:pStyle w:val="14"/>
              <w:spacing w:before="0" w:line="262" w:lineRule="exact"/>
              <w:ind w:left="321"/>
              <w:jc w:val="left"/>
              <w:rPr>
                <w:sz w:val="24"/>
              </w:rPr>
            </w:pPr>
            <w:r>
              <w:rPr>
                <w:spacing w:val="-2"/>
                <w:sz w:val="24"/>
              </w:rPr>
              <w:t>8.668</w:t>
            </w:r>
          </w:p>
        </w:tc>
        <w:tc>
          <w:tcPr>
            <w:tcW w:w="1242" w:type="dxa"/>
          </w:tcPr>
          <w:p>
            <w:pPr>
              <w:pStyle w:val="14"/>
              <w:spacing w:before="0" w:line="262" w:lineRule="exact"/>
              <w:ind w:left="27" w:right="11"/>
              <w:rPr>
                <w:sz w:val="24"/>
              </w:rPr>
            </w:pPr>
            <w:r>
              <w:rPr>
                <w:spacing w:val="-2"/>
                <w:sz w:val="24"/>
              </w:rPr>
              <w:t>8.036</w:t>
            </w:r>
          </w:p>
        </w:tc>
        <w:tc>
          <w:tcPr>
            <w:tcW w:w="1242" w:type="dxa"/>
          </w:tcPr>
          <w:p>
            <w:pPr>
              <w:pStyle w:val="14"/>
              <w:spacing w:before="0" w:line="262" w:lineRule="exact"/>
              <w:ind w:left="321"/>
              <w:jc w:val="left"/>
              <w:rPr>
                <w:sz w:val="24"/>
              </w:rPr>
            </w:pPr>
            <w:r>
              <w:rPr>
                <w:spacing w:val="-2"/>
                <w:sz w:val="24"/>
              </w:rPr>
              <w:t>4.219</w:t>
            </w:r>
          </w:p>
        </w:tc>
        <w:tc>
          <w:tcPr>
            <w:tcW w:w="1242" w:type="dxa"/>
          </w:tcPr>
          <w:p>
            <w:pPr>
              <w:pStyle w:val="14"/>
              <w:spacing w:before="0" w:line="262" w:lineRule="exact"/>
              <w:ind w:left="27" w:right="11"/>
              <w:rPr>
                <w:sz w:val="24"/>
              </w:rPr>
            </w:pPr>
            <w:r>
              <w:rPr>
                <w:spacing w:val="-4"/>
                <w:sz w:val="24"/>
              </w:rPr>
              <w:t>1.23</w:t>
            </w:r>
          </w:p>
        </w:tc>
        <w:tc>
          <w:tcPr>
            <w:tcW w:w="1242" w:type="dxa"/>
          </w:tcPr>
          <w:p>
            <w:pPr>
              <w:pStyle w:val="14"/>
              <w:spacing w:before="0" w:line="262" w:lineRule="exact"/>
              <w:ind w:left="321"/>
              <w:jc w:val="left"/>
              <w:rPr>
                <w:sz w:val="24"/>
              </w:rPr>
            </w:pPr>
            <w:r>
              <w:rPr>
                <w:spacing w:val="-2"/>
                <w:sz w:val="24"/>
              </w:rPr>
              <w:t>5.577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1518" w:type="dxa"/>
          </w:tcPr>
          <w:p>
            <w:pPr>
              <w:pStyle w:val="14"/>
              <w:spacing w:before="0" w:line="291" w:lineRule="exact"/>
              <w:ind w:left="21" w:right="6"/>
              <w:rPr>
                <w:sz w:val="24"/>
              </w:rPr>
            </w:pPr>
            <w:r>
              <w:rPr>
                <w:spacing w:val="-2"/>
                <w:sz w:val="24"/>
              </w:rPr>
              <w:t>大同街道办事</w:t>
            </w:r>
          </w:p>
          <w:p>
            <w:pPr>
              <w:pStyle w:val="14"/>
              <w:spacing w:before="0" w:line="271" w:lineRule="exact"/>
              <w:ind w:left="15"/>
              <w:rPr>
                <w:sz w:val="24"/>
              </w:rPr>
            </w:pPr>
            <w:r>
              <w:rPr>
                <w:sz w:val="24"/>
              </w:rPr>
              <w:t>处</w:t>
            </w:r>
          </w:p>
        </w:tc>
        <w:tc>
          <w:tcPr>
            <w:tcW w:w="1845" w:type="dxa"/>
          </w:tcPr>
          <w:p>
            <w:pPr>
              <w:pStyle w:val="14"/>
              <w:spacing w:before="0" w:line="294" w:lineRule="exact"/>
              <w:ind w:right="545"/>
              <w:jc w:val="right"/>
              <w:rPr>
                <w:sz w:val="24"/>
              </w:rPr>
            </w:pPr>
            <w:r>
              <w:rPr>
                <w:spacing w:val="-2"/>
                <w:sz w:val="24"/>
              </w:rPr>
              <w:t>13.083</w:t>
            </w:r>
          </w:p>
        </w:tc>
        <w:tc>
          <w:tcPr>
            <w:tcW w:w="1172" w:type="dxa"/>
          </w:tcPr>
          <w:p>
            <w:pPr>
              <w:pStyle w:val="14"/>
              <w:spacing w:before="0" w:line="294" w:lineRule="exact"/>
              <w:ind w:right="208"/>
              <w:jc w:val="right"/>
              <w:rPr>
                <w:sz w:val="24"/>
              </w:rPr>
            </w:pPr>
            <w:r>
              <w:rPr>
                <w:spacing w:val="-2"/>
                <w:sz w:val="24"/>
              </w:rPr>
              <w:t>13.058</w:t>
            </w:r>
          </w:p>
        </w:tc>
        <w:tc>
          <w:tcPr>
            <w:tcW w:w="1242" w:type="dxa"/>
          </w:tcPr>
          <w:p>
            <w:pPr>
              <w:pStyle w:val="14"/>
              <w:spacing w:before="0" w:line="294" w:lineRule="exact"/>
              <w:ind w:left="262"/>
              <w:jc w:val="left"/>
              <w:rPr>
                <w:sz w:val="24"/>
              </w:rPr>
            </w:pPr>
            <w:r>
              <w:rPr>
                <w:spacing w:val="-2"/>
                <w:sz w:val="24"/>
              </w:rPr>
              <w:t>12.476</w:t>
            </w:r>
          </w:p>
        </w:tc>
        <w:tc>
          <w:tcPr>
            <w:tcW w:w="1242" w:type="dxa"/>
          </w:tcPr>
          <w:p>
            <w:pPr>
              <w:pStyle w:val="14"/>
              <w:spacing w:before="0" w:line="294" w:lineRule="exact"/>
              <w:ind w:left="28" w:right="11"/>
              <w:rPr>
                <w:sz w:val="24"/>
              </w:rPr>
            </w:pPr>
            <w:r>
              <w:rPr>
                <w:spacing w:val="-2"/>
                <w:sz w:val="24"/>
              </w:rPr>
              <w:t>12.441</w:t>
            </w:r>
          </w:p>
        </w:tc>
        <w:tc>
          <w:tcPr>
            <w:tcW w:w="1242" w:type="dxa"/>
          </w:tcPr>
          <w:p>
            <w:pPr>
              <w:pStyle w:val="14"/>
              <w:spacing w:before="0" w:line="294" w:lineRule="exact"/>
              <w:ind w:left="262"/>
              <w:jc w:val="left"/>
              <w:rPr>
                <w:sz w:val="24"/>
              </w:rPr>
            </w:pPr>
            <w:r>
              <w:rPr>
                <w:spacing w:val="-2"/>
                <w:sz w:val="24"/>
              </w:rPr>
              <w:t>11.654</w:t>
            </w:r>
          </w:p>
        </w:tc>
        <w:tc>
          <w:tcPr>
            <w:tcW w:w="1242" w:type="dxa"/>
          </w:tcPr>
          <w:p>
            <w:pPr>
              <w:pStyle w:val="14"/>
              <w:spacing w:before="0" w:line="294" w:lineRule="exact"/>
              <w:ind w:left="28" w:right="11"/>
              <w:rPr>
                <w:sz w:val="24"/>
              </w:rPr>
            </w:pPr>
            <w:r>
              <w:rPr>
                <w:spacing w:val="-2"/>
                <w:sz w:val="24"/>
              </w:rPr>
              <w:t>9.826</w:t>
            </w:r>
          </w:p>
        </w:tc>
        <w:tc>
          <w:tcPr>
            <w:tcW w:w="1242" w:type="dxa"/>
          </w:tcPr>
          <w:p>
            <w:pPr>
              <w:pStyle w:val="14"/>
              <w:spacing w:before="0" w:line="294" w:lineRule="exact"/>
              <w:ind w:left="322"/>
              <w:jc w:val="left"/>
              <w:rPr>
                <w:sz w:val="24"/>
              </w:rPr>
            </w:pPr>
            <w:r>
              <w:rPr>
                <w:spacing w:val="-2"/>
                <w:sz w:val="24"/>
              </w:rPr>
              <w:t>1.941</w:t>
            </w:r>
          </w:p>
        </w:tc>
        <w:tc>
          <w:tcPr>
            <w:tcW w:w="1242" w:type="dxa"/>
          </w:tcPr>
          <w:p>
            <w:pPr>
              <w:pStyle w:val="14"/>
              <w:spacing w:before="0" w:line="294" w:lineRule="exact"/>
              <w:ind w:left="28" w:right="11"/>
              <w:rPr>
                <w:sz w:val="24"/>
              </w:rPr>
            </w:pPr>
            <w:r>
              <w:rPr>
                <w:spacing w:val="-2"/>
                <w:sz w:val="24"/>
              </w:rPr>
              <w:t>0.983</w:t>
            </w:r>
          </w:p>
        </w:tc>
        <w:tc>
          <w:tcPr>
            <w:tcW w:w="1242" w:type="dxa"/>
          </w:tcPr>
          <w:p>
            <w:pPr>
              <w:pStyle w:val="14"/>
              <w:spacing w:before="0" w:line="294" w:lineRule="exact"/>
              <w:ind w:left="322"/>
              <w:jc w:val="left"/>
              <w:rPr>
                <w:sz w:val="24"/>
              </w:rPr>
            </w:pPr>
            <w:r>
              <w:rPr>
                <w:spacing w:val="-2"/>
                <w:sz w:val="24"/>
              </w:rPr>
              <w:t>8.600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1518" w:type="dxa"/>
          </w:tcPr>
          <w:p>
            <w:pPr>
              <w:pStyle w:val="14"/>
              <w:spacing w:before="0" w:line="291" w:lineRule="exact"/>
              <w:ind w:left="22" w:right="6"/>
              <w:rPr>
                <w:sz w:val="24"/>
              </w:rPr>
            </w:pPr>
            <w:r>
              <w:rPr>
                <w:spacing w:val="-2"/>
                <w:sz w:val="24"/>
              </w:rPr>
              <w:t>丹凤街道办事</w:t>
            </w:r>
          </w:p>
          <w:p>
            <w:pPr>
              <w:pStyle w:val="14"/>
              <w:spacing w:before="0" w:line="271" w:lineRule="exact"/>
              <w:ind w:left="16"/>
              <w:rPr>
                <w:sz w:val="24"/>
              </w:rPr>
            </w:pPr>
            <w:r>
              <w:rPr>
                <w:sz w:val="24"/>
              </w:rPr>
              <w:t>处</w:t>
            </w:r>
          </w:p>
        </w:tc>
        <w:tc>
          <w:tcPr>
            <w:tcW w:w="1845" w:type="dxa"/>
          </w:tcPr>
          <w:p>
            <w:pPr>
              <w:pStyle w:val="14"/>
              <w:spacing w:before="0" w:line="294" w:lineRule="exact"/>
              <w:ind w:left="623"/>
              <w:jc w:val="left"/>
              <w:rPr>
                <w:sz w:val="24"/>
              </w:rPr>
            </w:pPr>
            <w:r>
              <w:rPr>
                <w:spacing w:val="-2"/>
                <w:sz w:val="24"/>
              </w:rPr>
              <w:t>6.188</w:t>
            </w:r>
          </w:p>
        </w:tc>
        <w:tc>
          <w:tcPr>
            <w:tcW w:w="1172" w:type="dxa"/>
          </w:tcPr>
          <w:p>
            <w:pPr>
              <w:pStyle w:val="14"/>
              <w:spacing w:before="0" w:line="294" w:lineRule="exact"/>
              <w:ind w:right="267"/>
              <w:jc w:val="right"/>
              <w:rPr>
                <w:sz w:val="24"/>
              </w:rPr>
            </w:pPr>
            <w:r>
              <w:rPr>
                <w:spacing w:val="-2"/>
                <w:sz w:val="24"/>
              </w:rPr>
              <w:t>6.149</w:t>
            </w:r>
          </w:p>
        </w:tc>
        <w:tc>
          <w:tcPr>
            <w:tcW w:w="1242" w:type="dxa"/>
          </w:tcPr>
          <w:p>
            <w:pPr>
              <w:pStyle w:val="14"/>
              <w:spacing w:before="0" w:line="294" w:lineRule="exact"/>
              <w:ind w:left="322"/>
              <w:jc w:val="left"/>
              <w:rPr>
                <w:sz w:val="24"/>
              </w:rPr>
            </w:pPr>
            <w:r>
              <w:rPr>
                <w:spacing w:val="-2"/>
                <w:sz w:val="24"/>
              </w:rPr>
              <w:t>5.516</w:t>
            </w:r>
          </w:p>
        </w:tc>
        <w:tc>
          <w:tcPr>
            <w:tcW w:w="1242" w:type="dxa"/>
          </w:tcPr>
          <w:p>
            <w:pPr>
              <w:pStyle w:val="14"/>
              <w:spacing w:before="0" w:line="294" w:lineRule="exact"/>
              <w:ind w:left="28" w:right="10"/>
              <w:rPr>
                <w:sz w:val="24"/>
              </w:rPr>
            </w:pPr>
            <w:r>
              <w:rPr>
                <w:spacing w:val="-2"/>
                <w:sz w:val="24"/>
              </w:rPr>
              <w:t>5.512</w:t>
            </w:r>
          </w:p>
        </w:tc>
        <w:tc>
          <w:tcPr>
            <w:tcW w:w="1242" w:type="dxa"/>
          </w:tcPr>
          <w:p>
            <w:pPr>
              <w:pStyle w:val="14"/>
              <w:spacing w:before="0" w:line="294" w:lineRule="exact"/>
              <w:ind w:left="322"/>
              <w:jc w:val="left"/>
              <w:rPr>
                <w:sz w:val="24"/>
              </w:rPr>
            </w:pPr>
            <w:r>
              <w:rPr>
                <w:spacing w:val="-2"/>
                <w:sz w:val="24"/>
              </w:rPr>
              <w:t>4.008</w:t>
            </w:r>
          </w:p>
        </w:tc>
        <w:tc>
          <w:tcPr>
            <w:tcW w:w="1242" w:type="dxa"/>
          </w:tcPr>
          <w:p>
            <w:pPr>
              <w:pStyle w:val="14"/>
              <w:spacing w:before="0" w:line="294" w:lineRule="exact"/>
              <w:ind w:left="28" w:right="10"/>
              <w:rPr>
                <w:sz w:val="24"/>
              </w:rPr>
            </w:pPr>
            <w:r>
              <w:rPr>
                <w:spacing w:val="-2"/>
                <w:sz w:val="24"/>
              </w:rPr>
              <w:t>3.168</w:t>
            </w:r>
          </w:p>
        </w:tc>
        <w:tc>
          <w:tcPr>
            <w:tcW w:w="1242" w:type="dxa"/>
          </w:tcPr>
          <w:p>
            <w:pPr>
              <w:pStyle w:val="14"/>
              <w:spacing w:before="0" w:line="294" w:lineRule="exact"/>
              <w:ind w:left="322"/>
              <w:jc w:val="left"/>
              <w:rPr>
                <w:sz w:val="24"/>
              </w:rPr>
            </w:pPr>
            <w:r>
              <w:rPr>
                <w:spacing w:val="-2"/>
                <w:sz w:val="24"/>
              </w:rPr>
              <w:t>1.351</w:t>
            </w:r>
          </w:p>
        </w:tc>
        <w:tc>
          <w:tcPr>
            <w:tcW w:w="1242" w:type="dxa"/>
          </w:tcPr>
          <w:p>
            <w:pPr>
              <w:pStyle w:val="14"/>
              <w:spacing w:before="0" w:line="294" w:lineRule="exact"/>
              <w:ind w:left="28" w:right="10"/>
              <w:rPr>
                <w:sz w:val="24"/>
              </w:rPr>
            </w:pPr>
            <w:r>
              <w:rPr>
                <w:spacing w:val="-2"/>
                <w:sz w:val="24"/>
              </w:rPr>
              <w:t>0.448</w:t>
            </w:r>
          </w:p>
        </w:tc>
        <w:tc>
          <w:tcPr>
            <w:tcW w:w="1242" w:type="dxa"/>
          </w:tcPr>
          <w:p>
            <w:pPr>
              <w:pStyle w:val="14"/>
              <w:spacing w:before="0" w:line="294" w:lineRule="exact"/>
              <w:ind w:left="322"/>
              <w:jc w:val="left"/>
              <w:rPr>
                <w:sz w:val="24"/>
              </w:rPr>
            </w:pPr>
            <w:r>
              <w:rPr>
                <w:spacing w:val="-2"/>
                <w:sz w:val="24"/>
              </w:rPr>
              <w:t>1.788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1518" w:type="dxa"/>
          </w:tcPr>
          <w:p>
            <w:pPr>
              <w:pStyle w:val="14"/>
              <w:spacing w:before="0" w:line="291" w:lineRule="exact"/>
              <w:ind w:left="23" w:right="6"/>
              <w:rPr>
                <w:sz w:val="24"/>
              </w:rPr>
            </w:pPr>
            <w:r>
              <w:rPr>
                <w:spacing w:val="-2"/>
                <w:sz w:val="24"/>
              </w:rPr>
              <w:t>高良壮族苗族</w:t>
            </w:r>
          </w:p>
          <w:p>
            <w:pPr>
              <w:pStyle w:val="14"/>
              <w:spacing w:before="0" w:line="271" w:lineRule="exact"/>
              <w:ind w:left="23" w:right="6"/>
              <w:rPr>
                <w:sz w:val="24"/>
              </w:rPr>
            </w:pPr>
            <w:r>
              <w:rPr>
                <w:spacing w:val="-4"/>
                <w:sz w:val="24"/>
              </w:rPr>
              <w:t>瑶族乡</w:t>
            </w:r>
          </w:p>
        </w:tc>
        <w:tc>
          <w:tcPr>
            <w:tcW w:w="1845" w:type="dxa"/>
          </w:tcPr>
          <w:p>
            <w:pPr>
              <w:pStyle w:val="14"/>
              <w:spacing w:before="0" w:line="294" w:lineRule="exact"/>
              <w:ind w:left="623"/>
              <w:jc w:val="left"/>
              <w:rPr>
                <w:sz w:val="24"/>
              </w:rPr>
            </w:pPr>
            <w:r>
              <w:rPr>
                <w:spacing w:val="-2"/>
                <w:sz w:val="24"/>
              </w:rPr>
              <w:t>7.237</w:t>
            </w:r>
          </w:p>
        </w:tc>
        <w:tc>
          <w:tcPr>
            <w:tcW w:w="1172" w:type="dxa"/>
          </w:tcPr>
          <w:p>
            <w:pPr>
              <w:pStyle w:val="14"/>
              <w:spacing w:before="0" w:line="294" w:lineRule="exact"/>
              <w:ind w:right="267"/>
              <w:jc w:val="right"/>
              <w:rPr>
                <w:sz w:val="24"/>
              </w:rPr>
            </w:pPr>
            <w:r>
              <w:rPr>
                <w:spacing w:val="-2"/>
                <w:sz w:val="24"/>
              </w:rPr>
              <w:t>4.411</w:t>
            </w:r>
          </w:p>
        </w:tc>
        <w:tc>
          <w:tcPr>
            <w:tcW w:w="1242" w:type="dxa"/>
          </w:tcPr>
          <w:p>
            <w:pPr>
              <w:pStyle w:val="14"/>
              <w:spacing w:before="0" w:line="294" w:lineRule="exact"/>
              <w:ind w:left="323"/>
              <w:jc w:val="left"/>
              <w:rPr>
                <w:sz w:val="24"/>
              </w:rPr>
            </w:pPr>
            <w:r>
              <w:rPr>
                <w:spacing w:val="-2"/>
                <w:sz w:val="24"/>
              </w:rPr>
              <w:t>3.829</w:t>
            </w:r>
          </w:p>
        </w:tc>
        <w:tc>
          <w:tcPr>
            <w:tcW w:w="1242" w:type="dxa"/>
          </w:tcPr>
          <w:p>
            <w:pPr>
              <w:pStyle w:val="14"/>
              <w:spacing w:before="0" w:line="294" w:lineRule="exact"/>
              <w:ind w:left="28" w:right="9"/>
              <w:rPr>
                <w:sz w:val="24"/>
              </w:rPr>
            </w:pPr>
            <w:r>
              <w:rPr>
                <w:spacing w:val="-2"/>
                <w:sz w:val="24"/>
              </w:rPr>
              <w:t>3.800</w:t>
            </w:r>
          </w:p>
        </w:tc>
        <w:tc>
          <w:tcPr>
            <w:tcW w:w="1242" w:type="dxa"/>
          </w:tcPr>
          <w:p>
            <w:pPr>
              <w:pStyle w:val="14"/>
              <w:spacing w:before="0" w:line="294" w:lineRule="exact"/>
              <w:ind w:left="323"/>
              <w:jc w:val="left"/>
              <w:rPr>
                <w:sz w:val="24"/>
              </w:rPr>
            </w:pPr>
            <w:r>
              <w:rPr>
                <w:spacing w:val="-2"/>
                <w:sz w:val="24"/>
              </w:rPr>
              <w:t>3.652</w:t>
            </w:r>
          </w:p>
        </w:tc>
        <w:tc>
          <w:tcPr>
            <w:tcW w:w="1242" w:type="dxa"/>
          </w:tcPr>
          <w:p>
            <w:pPr>
              <w:pStyle w:val="14"/>
              <w:spacing w:before="0" w:line="294" w:lineRule="exact"/>
              <w:ind w:left="28" w:right="9"/>
              <w:rPr>
                <w:sz w:val="24"/>
              </w:rPr>
            </w:pPr>
            <w:r>
              <w:rPr>
                <w:spacing w:val="-2"/>
                <w:sz w:val="24"/>
              </w:rPr>
              <w:t>3.015</w:t>
            </w:r>
          </w:p>
        </w:tc>
        <w:tc>
          <w:tcPr>
            <w:tcW w:w="1242" w:type="dxa"/>
          </w:tcPr>
          <w:p>
            <w:pPr>
              <w:pStyle w:val="14"/>
              <w:spacing w:before="0" w:line="294" w:lineRule="exact"/>
              <w:ind w:left="323"/>
              <w:jc w:val="left"/>
              <w:rPr>
                <w:sz w:val="24"/>
              </w:rPr>
            </w:pPr>
            <w:r>
              <w:rPr>
                <w:spacing w:val="-2"/>
                <w:sz w:val="24"/>
              </w:rPr>
              <w:t>2.666</w:t>
            </w:r>
          </w:p>
        </w:tc>
        <w:tc>
          <w:tcPr>
            <w:tcW w:w="1242" w:type="dxa"/>
          </w:tcPr>
          <w:p>
            <w:pPr>
              <w:pStyle w:val="14"/>
              <w:spacing w:before="0" w:line="294" w:lineRule="exact"/>
              <w:ind w:left="28" w:right="9"/>
              <w:rPr>
                <w:sz w:val="24"/>
              </w:rPr>
            </w:pPr>
            <w:r>
              <w:rPr>
                <w:spacing w:val="-2"/>
                <w:sz w:val="24"/>
              </w:rPr>
              <w:t>0.492</w:t>
            </w:r>
          </w:p>
        </w:tc>
        <w:tc>
          <w:tcPr>
            <w:tcW w:w="1242" w:type="dxa"/>
          </w:tcPr>
          <w:p>
            <w:pPr>
              <w:pStyle w:val="14"/>
              <w:spacing w:before="0" w:line="294" w:lineRule="exact"/>
              <w:ind w:left="19"/>
              <w:rPr>
                <w:sz w:val="24"/>
              </w:rPr>
            </w:pPr>
            <w:r>
              <w:rPr>
                <w:sz w:val="24"/>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tcPr>
          <w:p>
            <w:pPr>
              <w:pStyle w:val="14"/>
              <w:spacing w:before="0" w:line="262" w:lineRule="exact"/>
              <w:ind w:left="24" w:right="6"/>
              <w:rPr>
                <w:sz w:val="24"/>
              </w:rPr>
            </w:pPr>
            <w:r>
              <w:rPr>
                <w:spacing w:val="-4"/>
                <w:sz w:val="24"/>
              </w:rPr>
              <w:t>葵山镇</w:t>
            </w:r>
          </w:p>
        </w:tc>
        <w:tc>
          <w:tcPr>
            <w:tcW w:w="1845" w:type="dxa"/>
          </w:tcPr>
          <w:p>
            <w:pPr>
              <w:pStyle w:val="14"/>
              <w:spacing w:before="0" w:line="262" w:lineRule="exact"/>
              <w:ind w:left="624"/>
              <w:jc w:val="left"/>
              <w:rPr>
                <w:sz w:val="24"/>
              </w:rPr>
            </w:pPr>
            <w:r>
              <w:rPr>
                <w:spacing w:val="-2"/>
                <w:sz w:val="24"/>
              </w:rPr>
              <w:t>8.096</w:t>
            </w:r>
          </w:p>
        </w:tc>
        <w:tc>
          <w:tcPr>
            <w:tcW w:w="1172" w:type="dxa"/>
          </w:tcPr>
          <w:p>
            <w:pPr>
              <w:pStyle w:val="14"/>
              <w:spacing w:before="0" w:line="262" w:lineRule="exact"/>
              <w:ind w:right="266"/>
              <w:jc w:val="right"/>
              <w:rPr>
                <w:sz w:val="24"/>
              </w:rPr>
            </w:pPr>
            <w:r>
              <w:rPr>
                <w:spacing w:val="-2"/>
                <w:sz w:val="24"/>
              </w:rPr>
              <w:t>7.974</w:t>
            </w:r>
          </w:p>
        </w:tc>
        <w:tc>
          <w:tcPr>
            <w:tcW w:w="1242" w:type="dxa"/>
          </w:tcPr>
          <w:p>
            <w:pPr>
              <w:pStyle w:val="14"/>
              <w:spacing w:before="0" w:line="262" w:lineRule="exact"/>
              <w:ind w:left="323"/>
              <w:jc w:val="left"/>
              <w:rPr>
                <w:sz w:val="24"/>
              </w:rPr>
            </w:pPr>
            <w:r>
              <w:rPr>
                <w:spacing w:val="-2"/>
                <w:sz w:val="24"/>
              </w:rPr>
              <w:t>6.577</w:t>
            </w:r>
          </w:p>
        </w:tc>
        <w:tc>
          <w:tcPr>
            <w:tcW w:w="1242" w:type="dxa"/>
          </w:tcPr>
          <w:p>
            <w:pPr>
              <w:pStyle w:val="14"/>
              <w:spacing w:before="0" w:line="262" w:lineRule="exact"/>
              <w:ind w:left="28" w:right="9"/>
              <w:rPr>
                <w:sz w:val="24"/>
              </w:rPr>
            </w:pPr>
            <w:r>
              <w:rPr>
                <w:spacing w:val="-2"/>
                <w:sz w:val="24"/>
              </w:rPr>
              <w:t>6.568</w:t>
            </w:r>
          </w:p>
        </w:tc>
        <w:tc>
          <w:tcPr>
            <w:tcW w:w="1242" w:type="dxa"/>
          </w:tcPr>
          <w:p>
            <w:pPr>
              <w:pStyle w:val="14"/>
              <w:spacing w:before="0" w:line="262" w:lineRule="exact"/>
              <w:ind w:left="323"/>
              <w:jc w:val="left"/>
              <w:rPr>
                <w:sz w:val="24"/>
              </w:rPr>
            </w:pPr>
            <w:r>
              <w:rPr>
                <w:spacing w:val="-2"/>
                <w:sz w:val="24"/>
              </w:rPr>
              <w:t>4.561</w:t>
            </w:r>
          </w:p>
        </w:tc>
        <w:tc>
          <w:tcPr>
            <w:tcW w:w="1242" w:type="dxa"/>
          </w:tcPr>
          <w:p>
            <w:pPr>
              <w:pStyle w:val="14"/>
              <w:spacing w:before="0" w:line="262" w:lineRule="exact"/>
              <w:ind w:left="28" w:right="9"/>
              <w:rPr>
                <w:sz w:val="24"/>
              </w:rPr>
            </w:pPr>
            <w:r>
              <w:rPr>
                <w:spacing w:val="-2"/>
                <w:sz w:val="24"/>
              </w:rPr>
              <w:t>4.061</w:t>
            </w:r>
          </w:p>
        </w:tc>
        <w:tc>
          <w:tcPr>
            <w:tcW w:w="1242" w:type="dxa"/>
          </w:tcPr>
          <w:p>
            <w:pPr>
              <w:pStyle w:val="14"/>
              <w:spacing w:before="0" w:line="262" w:lineRule="exact"/>
              <w:ind w:left="323"/>
              <w:jc w:val="left"/>
              <w:rPr>
                <w:sz w:val="24"/>
              </w:rPr>
            </w:pPr>
            <w:r>
              <w:rPr>
                <w:spacing w:val="-2"/>
                <w:sz w:val="24"/>
              </w:rPr>
              <w:t>4.220</w:t>
            </w:r>
          </w:p>
        </w:tc>
        <w:tc>
          <w:tcPr>
            <w:tcW w:w="1242" w:type="dxa"/>
          </w:tcPr>
          <w:p>
            <w:pPr>
              <w:pStyle w:val="14"/>
              <w:spacing w:before="0" w:line="262" w:lineRule="exact"/>
              <w:ind w:left="28" w:right="9"/>
              <w:rPr>
                <w:sz w:val="24"/>
              </w:rPr>
            </w:pPr>
            <w:r>
              <w:rPr>
                <w:spacing w:val="-2"/>
                <w:sz w:val="24"/>
              </w:rPr>
              <w:t>0.370</w:t>
            </w:r>
          </w:p>
        </w:tc>
        <w:tc>
          <w:tcPr>
            <w:tcW w:w="1242" w:type="dxa"/>
          </w:tcPr>
          <w:p>
            <w:pPr>
              <w:pStyle w:val="14"/>
              <w:spacing w:before="0" w:line="262" w:lineRule="exact"/>
              <w:ind w:left="323"/>
              <w:jc w:val="left"/>
              <w:rPr>
                <w:sz w:val="24"/>
              </w:rPr>
            </w:pPr>
            <w:r>
              <w:rPr>
                <w:spacing w:val="-2"/>
                <w:sz w:val="24"/>
              </w:rPr>
              <w:t>2.871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1518" w:type="dxa"/>
          </w:tcPr>
          <w:p>
            <w:pPr>
              <w:pStyle w:val="14"/>
              <w:spacing w:before="0" w:line="290" w:lineRule="exact"/>
              <w:ind w:left="25" w:right="6"/>
              <w:rPr>
                <w:sz w:val="24"/>
              </w:rPr>
            </w:pPr>
            <w:r>
              <w:rPr>
                <w:spacing w:val="-2"/>
                <w:sz w:val="24"/>
              </w:rPr>
              <w:t>龙庆彝族壮族</w:t>
            </w:r>
          </w:p>
          <w:p>
            <w:pPr>
              <w:pStyle w:val="14"/>
              <w:spacing w:before="0" w:line="271" w:lineRule="exact"/>
              <w:ind w:left="19"/>
              <w:rPr>
                <w:sz w:val="24"/>
              </w:rPr>
            </w:pPr>
            <w:r>
              <w:rPr>
                <w:sz w:val="24"/>
              </w:rPr>
              <w:t>乡</w:t>
            </w:r>
          </w:p>
        </w:tc>
        <w:tc>
          <w:tcPr>
            <w:tcW w:w="1845" w:type="dxa"/>
          </w:tcPr>
          <w:p>
            <w:pPr>
              <w:pStyle w:val="14"/>
              <w:spacing w:before="0" w:line="294" w:lineRule="exact"/>
              <w:ind w:right="543"/>
              <w:jc w:val="right"/>
              <w:rPr>
                <w:sz w:val="24"/>
              </w:rPr>
            </w:pPr>
            <w:r>
              <w:rPr>
                <w:spacing w:val="-2"/>
                <w:sz w:val="24"/>
              </w:rPr>
              <w:t>15.852</w:t>
            </w:r>
          </w:p>
        </w:tc>
        <w:tc>
          <w:tcPr>
            <w:tcW w:w="1172" w:type="dxa"/>
          </w:tcPr>
          <w:p>
            <w:pPr>
              <w:pStyle w:val="14"/>
              <w:spacing w:before="0" w:line="294" w:lineRule="exact"/>
              <w:ind w:right="206"/>
              <w:jc w:val="right"/>
              <w:rPr>
                <w:sz w:val="24"/>
              </w:rPr>
            </w:pPr>
            <w:r>
              <w:rPr>
                <w:spacing w:val="-2"/>
                <w:sz w:val="24"/>
              </w:rPr>
              <w:t>14.783</w:t>
            </w:r>
          </w:p>
        </w:tc>
        <w:tc>
          <w:tcPr>
            <w:tcW w:w="1242" w:type="dxa"/>
          </w:tcPr>
          <w:p>
            <w:pPr>
              <w:pStyle w:val="14"/>
              <w:spacing w:before="0" w:line="294" w:lineRule="exact"/>
              <w:ind w:left="263"/>
              <w:jc w:val="left"/>
              <w:rPr>
                <w:sz w:val="24"/>
              </w:rPr>
            </w:pPr>
            <w:r>
              <w:rPr>
                <w:spacing w:val="-2"/>
                <w:sz w:val="24"/>
              </w:rPr>
              <w:t>14.665</w:t>
            </w:r>
          </w:p>
        </w:tc>
        <w:tc>
          <w:tcPr>
            <w:tcW w:w="1242" w:type="dxa"/>
          </w:tcPr>
          <w:p>
            <w:pPr>
              <w:pStyle w:val="14"/>
              <w:spacing w:before="0" w:line="294" w:lineRule="exact"/>
              <w:ind w:left="28" w:right="8"/>
              <w:rPr>
                <w:sz w:val="24"/>
              </w:rPr>
            </w:pPr>
            <w:r>
              <w:rPr>
                <w:spacing w:val="-2"/>
                <w:sz w:val="24"/>
              </w:rPr>
              <w:t>14.483</w:t>
            </w:r>
          </w:p>
        </w:tc>
        <w:tc>
          <w:tcPr>
            <w:tcW w:w="1242" w:type="dxa"/>
          </w:tcPr>
          <w:p>
            <w:pPr>
              <w:pStyle w:val="14"/>
              <w:spacing w:before="0" w:line="294" w:lineRule="exact"/>
              <w:ind w:left="263"/>
              <w:jc w:val="left"/>
              <w:rPr>
                <w:sz w:val="24"/>
              </w:rPr>
            </w:pPr>
            <w:r>
              <w:rPr>
                <w:spacing w:val="-2"/>
                <w:sz w:val="24"/>
              </w:rPr>
              <w:t>14.228</w:t>
            </w:r>
          </w:p>
        </w:tc>
        <w:tc>
          <w:tcPr>
            <w:tcW w:w="1242" w:type="dxa"/>
          </w:tcPr>
          <w:p>
            <w:pPr>
              <w:pStyle w:val="14"/>
              <w:spacing w:before="0" w:line="294" w:lineRule="exact"/>
              <w:ind w:left="28" w:right="8"/>
              <w:rPr>
                <w:sz w:val="24"/>
              </w:rPr>
            </w:pPr>
            <w:r>
              <w:rPr>
                <w:spacing w:val="-2"/>
                <w:sz w:val="24"/>
              </w:rPr>
              <w:t>12.609</w:t>
            </w:r>
          </w:p>
        </w:tc>
        <w:tc>
          <w:tcPr>
            <w:tcW w:w="1242" w:type="dxa"/>
          </w:tcPr>
          <w:p>
            <w:pPr>
              <w:pStyle w:val="14"/>
              <w:spacing w:before="0" w:line="294" w:lineRule="exact"/>
              <w:ind w:left="323"/>
              <w:jc w:val="left"/>
              <w:rPr>
                <w:sz w:val="24"/>
              </w:rPr>
            </w:pPr>
            <w:r>
              <w:rPr>
                <w:spacing w:val="-2"/>
                <w:sz w:val="24"/>
              </w:rPr>
              <w:t>3.498</w:t>
            </w:r>
          </w:p>
        </w:tc>
        <w:tc>
          <w:tcPr>
            <w:tcW w:w="1242" w:type="dxa"/>
          </w:tcPr>
          <w:p>
            <w:pPr>
              <w:pStyle w:val="14"/>
              <w:spacing w:before="0" w:line="294" w:lineRule="exact"/>
              <w:ind w:left="28" w:right="8"/>
              <w:rPr>
                <w:sz w:val="24"/>
              </w:rPr>
            </w:pPr>
            <w:r>
              <w:rPr>
                <w:spacing w:val="-2"/>
                <w:sz w:val="24"/>
              </w:rPr>
              <w:t>1.977</w:t>
            </w:r>
          </w:p>
        </w:tc>
        <w:tc>
          <w:tcPr>
            <w:tcW w:w="1242" w:type="dxa"/>
          </w:tcPr>
          <w:p>
            <w:pPr>
              <w:pStyle w:val="14"/>
              <w:spacing w:before="0" w:line="294" w:lineRule="exact"/>
              <w:ind w:left="323"/>
              <w:jc w:val="left"/>
              <w:rPr>
                <w:sz w:val="24"/>
              </w:rPr>
            </w:pPr>
            <w:r>
              <w:rPr>
                <w:spacing w:val="-2"/>
                <w:sz w:val="24"/>
              </w:rPr>
              <w:t>7.285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tcPr>
          <w:p>
            <w:pPr>
              <w:pStyle w:val="14"/>
              <w:spacing w:before="0" w:line="262" w:lineRule="exact"/>
              <w:ind w:left="25" w:right="5"/>
              <w:rPr>
                <w:sz w:val="24"/>
              </w:rPr>
            </w:pPr>
            <w:r>
              <w:rPr>
                <w:spacing w:val="-2"/>
                <w:sz w:val="24"/>
              </w:rPr>
              <w:t>五龙壮族乡</w:t>
            </w:r>
          </w:p>
        </w:tc>
        <w:tc>
          <w:tcPr>
            <w:tcW w:w="1845" w:type="dxa"/>
          </w:tcPr>
          <w:p>
            <w:pPr>
              <w:pStyle w:val="14"/>
              <w:spacing w:before="0" w:line="262" w:lineRule="exact"/>
              <w:ind w:left="625"/>
              <w:jc w:val="left"/>
              <w:rPr>
                <w:sz w:val="24"/>
              </w:rPr>
            </w:pPr>
            <w:r>
              <w:rPr>
                <w:spacing w:val="-2"/>
                <w:sz w:val="24"/>
              </w:rPr>
              <w:t>6.526</w:t>
            </w:r>
          </w:p>
        </w:tc>
        <w:tc>
          <w:tcPr>
            <w:tcW w:w="1172" w:type="dxa"/>
          </w:tcPr>
          <w:p>
            <w:pPr>
              <w:pStyle w:val="14"/>
              <w:spacing w:before="0" w:line="262" w:lineRule="exact"/>
              <w:ind w:right="265"/>
              <w:jc w:val="right"/>
              <w:rPr>
                <w:sz w:val="24"/>
              </w:rPr>
            </w:pPr>
            <w:r>
              <w:rPr>
                <w:spacing w:val="-2"/>
                <w:sz w:val="24"/>
              </w:rPr>
              <w:t>5.505</w:t>
            </w:r>
          </w:p>
        </w:tc>
        <w:tc>
          <w:tcPr>
            <w:tcW w:w="1242" w:type="dxa"/>
          </w:tcPr>
          <w:p>
            <w:pPr>
              <w:pStyle w:val="14"/>
              <w:spacing w:before="0" w:line="262" w:lineRule="exact"/>
              <w:ind w:left="324"/>
              <w:jc w:val="left"/>
              <w:rPr>
                <w:sz w:val="24"/>
              </w:rPr>
            </w:pPr>
            <w:r>
              <w:rPr>
                <w:spacing w:val="-2"/>
                <w:sz w:val="24"/>
              </w:rPr>
              <w:t>5.308</w:t>
            </w:r>
          </w:p>
        </w:tc>
        <w:tc>
          <w:tcPr>
            <w:tcW w:w="1242" w:type="dxa"/>
          </w:tcPr>
          <w:p>
            <w:pPr>
              <w:pStyle w:val="14"/>
              <w:spacing w:before="0" w:line="262" w:lineRule="exact"/>
              <w:ind w:left="28" w:right="7"/>
              <w:rPr>
                <w:sz w:val="24"/>
              </w:rPr>
            </w:pPr>
            <w:r>
              <w:rPr>
                <w:spacing w:val="-2"/>
                <w:sz w:val="24"/>
              </w:rPr>
              <w:t>5.271</w:t>
            </w:r>
          </w:p>
        </w:tc>
        <w:tc>
          <w:tcPr>
            <w:tcW w:w="1242" w:type="dxa"/>
          </w:tcPr>
          <w:p>
            <w:pPr>
              <w:pStyle w:val="14"/>
              <w:spacing w:before="0" w:line="262" w:lineRule="exact"/>
              <w:ind w:left="324"/>
              <w:jc w:val="left"/>
              <w:rPr>
                <w:sz w:val="24"/>
              </w:rPr>
            </w:pPr>
            <w:r>
              <w:rPr>
                <w:spacing w:val="-2"/>
                <w:sz w:val="24"/>
              </w:rPr>
              <w:t>5.066</w:t>
            </w:r>
          </w:p>
        </w:tc>
        <w:tc>
          <w:tcPr>
            <w:tcW w:w="1242" w:type="dxa"/>
          </w:tcPr>
          <w:p>
            <w:pPr>
              <w:pStyle w:val="14"/>
              <w:spacing w:before="0" w:line="262" w:lineRule="exact"/>
              <w:ind w:left="28" w:right="7"/>
              <w:rPr>
                <w:sz w:val="24"/>
              </w:rPr>
            </w:pPr>
            <w:r>
              <w:rPr>
                <w:spacing w:val="-2"/>
                <w:sz w:val="24"/>
              </w:rPr>
              <w:t>4.602</w:t>
            </w:r>
          </w:p>
        </w:tc>
        <w:tc>
          <w:tcPr>
            <w:tcW w:w="1242" w:type="dxa"/>
          </w:tcPr>
          <w:p>
            <w:pPr>
              <w:pStyle w:val="14"/>
              <w:spacing w:before="0" w:line="262" w:lineRule="exact"/>
              <w:ind w:left="324"/>
              <w:jc w:val="left"/>
              <w:rPr>
                <w:sz w:val="24"/>
              </w:rPr>
            </w:pPr>
            <w:r>
              <w:rPr>
                <w:spacing w:val="-2"/>
                <w:sz w:val="24"/>
              </w:rPr>
              <w:t>2.998</w:t>
            </w:r>
          </w:p>
        </w:tc>
        <w:tc>
          <w:tcPr>
            <w:tcW w:w="1242" w:type="dxa"/>
          </w:tcPr>
          <w:p>
            <w:pPr>
              <w:pStyle w:val="14"/>
              <w:spacing w:before="0" w:line="262" w:lineRule="exact"/>
              <w:ind w:left="28" w:right="7"/>
              <w:rPr>
                <w:sz w:val="24"/>
              </w:rPr>
            </w:pPr>
            <w:r>
              <w:rPr>
                <w:spacing w:val="-2"/>
                <w:sz w:val="24"/>
              </w:rPr>
              <w:t>1.016</w:t>
            </w:r>
          </w:p>
        </w:tc>
        <w:tc>
          <w:tcPr>
            <w:tcW w:w="1242" w:type="dxa"/>
          </w:tcPr>
          <w:p>
            <w:pPr>
              <w:pStyle w:val="14"/>
              <w:spacing w:before="0" w:line="262" w:lineRule="exact"/>
              <w:ind w:left="324"/>
              <w:jc w:val="left"/>
              <w:rPr>
                <w:sz w:val="24"/>
              </w:rPr>
            </w:pPr>
            <w:r>
              <w:rPr>
                <w:spacing w:val="-2"/>
                <w:sz w:val="24"/>
              </w:rPr>
              <w:t>0.618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tcPr>
          <w:p>
            <w:pPr>
              <w:pStyle w:val="14"/>
              <w:spacing w:before="0" w:line="262" w:lineRule="exact"/>
              <w:ind w:left="25" w:right="4"/>
              <w:rPr>
                <w:sz w:val="24"/>
              </w:rPr>
            </w:pPr>
            <w:r>
              <w:rPr>
                <w:spacing w:val="-4"/>
                <w:sz w:val="24"/>
              </w:rPr>
              <w:t>雄壁镇</w:t>
            </w:r>
          </w:p>
        </w:tc>
        <w:tc>
          <w:tcPr>
            <w:tcW w:w="1845" w:type="dxa"/>
          </w:tcPr>
          <w:p>
            <w:pPr>
              <w:pStyle w:val="14"/>
              <w:spacing w:before="0" w:line="262" w:lineRule="exact"/>
              <w:ind w:right="542"/>
              <w:jc w:val="right"/>
              <w:rPr>
                <w:sz w:val="24"/>
              </w:rPr>
            </w:pPr>
            <w:r>
              <w:rPr>
                <w:spacing w:val="-2"/>
                <w:sz w:val="24"/>
              </w:rPr>
              <w:t>11.530</w:t>
            </w:r>
          </w:p>
        </w:tc>
        <w:tc>
          <w:tcPr>
            <w:tcW w:w="1172" w:type="dxa"/>
          </w:tcPr>
          <w:p>
            <w:pPr>
              <w:pStyle w:val="14"/>
              <w:spacing w:before="0" w:line="262" w:lineRule="exact"/>
              <w:ind w:right="205"/>
              <w:jc w:val="right"/>
              <w:rPr>
                <w:sz w:val="24"/>
              </w:rPr>
            </w:pPr>
            <w:r>
              <w:rPr>
                <w:spacing w:val="-2"/>
                <w:sz w:val="24"/>
              </w:rPr>
              <w:t>11.090</w:t>
            </w:r>
          </w:p>
        </w:tc>
        <w:tc>
          <w:tcPr>
            <w:tcW w:w="1242" w:type="dxa"/>
          </w:tcPr>
          <w:p>
            <w:pPr>
              <w:pStyle w:val="14"/>
              <w:spacing w:before="0" w:line="262" w:lineRule="exact"/>
              <w:ind w:left="264"/>
              <w:jc w:val="left"/>
              <w:rPr>
                <w:sz w:val="24"/>
              </w:rPr>
            </w:pPr>
            <w:r>
              <w:rPr>
                <w:spacing w:val="-2"/>
                <w:sz w:val="24"/>
              </w:rPr>
              <w:t>10.363</w:t>
            </w:r>
          </w:p>
        </w:tc>
        <w:tc>
          <w:tcPr>
            <w:tcW w:w="1242" w:type="dxa"/>
          </w:tcPr>
          <w:p>
            <w:pPr>
              <w:pStyle w:val="14"/>
              <w:spacing w:before="0" w:line="262" w:lineRule="exact"/>
              <w:ind w:left="28" w:right="6"/>
              <w:rPr>
                <w:sz w:val="24"/>
              </w:rPr>
            </w:pPr>
            <w:r>
              <w:rPr>
                <w:spacing w:val="-2"/>
                <w:sz w:val="24"/>
              </w:rPr>
              <w:t>10.359</w:t>
            </w:r>
          </w:p>
        </w:tc>
        <w:tc>
          <w:tcPr>
            <w:tcW w:w="1242" w:type="dxa"/>
          </w:tcPr>
          <w:p>
            <w:pPr>
              <w:pStyle w:val="14"/>
              <w:spacing w:before="0" w:line="262" w:lineRule="exact"/>
              <w:ind w:left="264"/>
              <w:jc w:val="left"/>
              <w:rPr>
                <w:sz w:val="24"/>
              </w:rPr>
            </w:pPr>
            <w:r>
              <w:rPr>
                <w:spacing w:val="-2"/>
                <w:sz w:val="24"/>
              </w:rPr>
              <w:t>10.304</w:t>
            </w:r>
          </w:p>
        </w:tc>
        <w:tc>
          <w:tcPr>
            <w:tcW w:w="1242" w:type="dxa"/>
          </w:tcPr>
          <w:p>
            <w:pPr>
              <w:pStyle w:val="14"/>
              <w:spacing w:before="0" w:line="262" w:lineRule="exact"/>
              <w:ind w:left="28" w:right="6"/>
              <w:rPr>
                <w:sz w:val="24"/>
              </w:rPr>
            </w:pPr>
            <w:r>
              <w:rPr>
                <w:spacing w:val="-2"/>
                <w:sz w:val="24"/>
              </w:rPr>
              <w:t>8.389</w:t>
            </w:r>
          </w:p>
        </w:tc>
        <w:tc>
          <w:tcPr>
            <w:tcW w:w="1242" w:type="dxa"/>
          </w:tcPr>
          <w:p>
            <w:pPr>
              <w:pStyle w:val="14"/>
              <w:spacing w:before="0" w:line="262" w:lineRule="exact"/>
              <w:ind w:left="324"/>
              <w:jc w:val="left"/>
              <w:rPr>
                <w:sz w:val="24"/>
              </w:rPr>
            </w:pPr>
            <w:r>
              <w:rPr>
                <w:spacing w:val="-2"/>
                <w:sz w:val="24"/>
              </w:rPr>
              <w:t>1.733</w:t>
            </w:r>
          </w:p>
        </w:tc>
        <w:tc>
          <w:tcPr>
            <w:tcW w:w="1242" w:type="dxa"/>
          </w:tcPr>
          <w:p>
            <w:pPr>
              <w:pStyle w:val="14"/>
              <w:spacing w:before="0" w:line="262" w:lineRule="exact"/>
              <w:ind w:left="28" w:right="6"/>
              <w:rPr>
                <w:sz w:val="24"/>
              </w:rPr>
            </w:pPr>
            <w:r>
              <w:rPr>
                <w:spacing w:val="-2"/>
                <w:sz w:val="24"/>
              </w:rPr>
              <w:t>1.100</w:t>
            </w:r>
          </w:p>
        </w:tc>
        <w:tc>
          <w:tcPr>
            <w:tcW w:w="1242" w:type="dxa"/>
          </w:tcPr>
          <w:p>
            <w:pPr>
              <w:pStyle w:val="14"/>
              <w:spacing w:before="0" w:line="262" w:lineRule="exact"/>
              <w:ind w:left="324"/>
              <w:jc w:val="left"/>
              <w:rPr>
                <w:sz w:val="24"/>
              </w:rPr>
            </w:pPr>
            <w:r>
              <w:rPr>
                <w:spacing w:val="-2"/>
                <w:sz w:val="24"/>
              </w:rPr>
              <w:t>5.556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1518" w:type="dxa"/>
          </w:tcPr>
          <w:p>
            <w:pPr>
              <w:pStyle w:val="14"/>
              <w:spacing w:before="0" w:line="290" w:lineRule="exact"/>
              <w:ind w:left="25" w:right="3"/>
              <w:rPr>
                <w:sz w:val="24"/>
              </w:rPr>
            </w:pPr>
            <w:r>
              <w:rPr>
                <w:spacing w:val="-2"/>
                <w:sz w:val="24"/>
              </w:rPr>
              <w:t>漾月街道办事</w:t>
            </w:r>
          </w:p>
          <w:p>
            <w:pPr>
              <w:pStyle w:val="14"/>
              <w:spacing w:before="0" w:line="271" w:lineRule="exact"/>
              <w:ind w:left="22"/>
              <w:rPr>
                <w:sz w:val="24"/>
              </w:rPr>
            </w:pPr>
            <w:r>
              <w:rPr>
                <w:sz w:val="24"/>
              </w:rPr>
              <w:t>处</w:t>
            </w:r>
          </w:p>
        </w:tc>
        <w:tc>
          <w:tcPr>
            <w:tcW w:w="1845" w:type="dxa"/>
          </w:tcPr>
          <w:p>
            <w:pPr>
              <w:pStyle w:val="14"/>
              <w:spacing w:before="0" w:line="294" w:lineRule="exact"/>
              <w:ind w:left="626"/>
              <w:jc w:val="left"/>
              <w:rPr>
                <w:sz w:val="24"/>
              </w:rPr>
            </w:pPr>
            <w:r>
              <w:rPr>
                <w:spacing w:val="-2"/>
                <w:sz w:val="24"/>
              </w:rPr>
              <w:t>7.552</w:t>
            </w:r>
          </w:p>
        </w:tc>
        <w:tc>
          <w:tcPr>
            <w:tcW w:w="1172" w:type="dxa"/>
          </w:tcPr>
          <w:p>
            <w:pPr>
              <w:pStyle w:val="14"/>
              <w:spacing w:before="0" w:line="294" w:lineRule="exact"/>
              <w:ind w:right="264"/>
              <w:jc w:val="right"/>
              <w:rPr>
                <w:sz w:val="24"/>
              </w:rPr>
            </w:pPr>
            <w:r>
              <w:rPr>
                <w:spacing w:val="-2"/>
                <w:sz w:val="24"/>
              </w:rPr>
              <w:t>7.493</w:t>
            </w:r>
          </w:p>
        </w:tc>
        <w:tc>
          <w:tcPr>
            <w:tcW w:w="1242" w:type="dxa"/>
          </w:tcPr>
          <w:p>
            <w:pPr>
              <w:pStyle w:val="14"/>
              <w:spacing w:before="0" w:line="294" w:lineRule="exact"/>
              <w:ind w:left="325"/>
              <w:jc w:val="left"/>
              <w:rPr>
                <w:sz w:val="24"/>
              </w:rPr>
            </w:pPr>
            <w:r>
              <w:rPr>
                <w:spacing w:val="-2"/>
                <w:sz w:val="24"/>
              </w:rPr>
              <w:t>6.490</w:t>
            </w:r>
          </w:p>
        </w:tc>
        <w:tc>
          <w:tcPr>
            <w:tcW w:w="1242" w:type="dxa"/>
          </w:tcPr>
          <w:p>
            <w:pPr>
              <w:pStyle w:val="14"/>
              <w:spacing w:before="0" w:line="294" w:lineRule="exact"/>
              <w:ind w:left="28" w:right="5"/>
              <w:rPr>
                <w:sz w:val="24"/>
              </w:rPr>
            </w:pPr>
            <w:r>
              <w:rPr>
                <w:spacing w:val="-2"/>
                <w:sz w:val="24"/>
              </w:rPr>
              <w:t>6.462</w:t>
            </w:r>
          </w:p>
        </w:tc>
        <w:tc>
          <w:tcPr>
            <w:tcW w:w="1242" w:type="dxa"/>
          </w:tcPr>
          <w:p>
            <w:pPr>
              <w:pStyle w:val="14"/>
              <w:spacing w:before="0" w:line="294" w:lineRule="exact"/>
              <w:ind w:left="325"/>
              <w:jc w:val="left"/>
              <w:rPr>
                <w:sz w:val="24"/>
              </w:rPr>
            </w:pPr>
            <w:r>
              <w:rPr>
                <w:spacing w:val="-2"/>
                <w:sz w:val="24"/>
              </w:rPr>
              <w:t>6.133</w:t>
            </w:r>
          </w:p>
        </w:tc>
        <w:tc>
          <w:tcPr>
            <w:tcW w:w="1242" w:type="dxa"/>
          </w:tcPr>
          <w:p>
            <w:pPr>
              <w:pStyle w:val="14"/>
              <w:spacing w:before="0" w:line="294" w:lineRule="exact"/>
              <w:ind w:left="28" w:right="5"/>
              <w:rPr>
                <w:sz w:val="24"/>
              </w:rPr>
            </w:pPr>
            <w:r>
              <w:rPr>
                <w:spacing w:val="-2"/>
                <w:sz w:val="24"/>
              </w:rPr>
              <w:t>5.068</w:t>
            </w:r>
          </w:p>
        </w:tc>
        <w:tc>
          <w:tcPr>
            <w:tcW w:w="1242" w:type="dxa"/>
          </w:tcPr>
          <w:p>
            <w:pPr>
              <w:pStyle w:val="14"/>
              <w:spacing w:before="0" w:line="294" w:lineRule="exact"/>
              <w:ind w:left="325"/>
              <w:jc w:val="left"/>
              <w:rPr>
                <w:sz w:val="24"/>
              </w:rPr>
            </w:pPr>
            <w:r>
              <w:rPr>
                <w:spacing w:val="-2"/>
                <w:sz w:val="24"/>
              </w:rPr>
              <w:t>1.075</w:t>
            </w:r>
          </w:p>
        </w:tc>
        <w:tc>
          <w:tcPr>
            <w:tcW w:w="1242" w:type="dxa"/>
          </w:tcPr>
          <w:p>
            <w:pPr>
              <w:pStyle w:val="14"/>
              <w:spacing w:before="0" w:line="294" w:lineRule="exact"/>
              <w:ind w:left="28" w:right="5"/>
              <w:rPr>
                <w:sz w:val="24"/>
              </w:rPr>
            </w:pPr>
            <w:r>
              <w:rPr>
                <w:spacing w:val="-2"/>
                <w:sz w:val="24"/>
              </w:rPr>
              <w:t>0.561</w:t>
            </w:r>
          </w:p>
        </w:tc>
        <w:tc>
          <w:tcPr>
            <w:tcW w:w="1242" w:type="dxa"/>
          </w:tcPr>
          <w:p>
            <w:pPr>
              <w:pStyle w:val="14"/>
              <w:spacing w:before="0" w:line="294" w:lineRule="exact"/>
              <w:ind w:left="325"/>
              <w:jc w:val="left"/>
              <w:rPr>
                <w:sz w:val="24"/>
              </w:rPr>
            </w:pPr>
            <w:r>
              <w:rPr>
                <w:spacing w:val="-2"/>
                <w:sz w:val="24"/>
              </w:rPr>
              <w:t>3.507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tcPr>
          <w:p>
            <w:pPr>
              <w:pStyle w:val="14"/>
              <w:spacing w:before="0" w:line="262" w:lineRule="exact"/>
              <w:ind w:left="25" w:right="2"/>
              <w:rPr>
                <w:sz w:val="24"/>
              </w:rPr>
            </w:pPr>
            <w:r>
              <w:rPr>
                <w:spacing w:val="-4"/>
                <w:sz w:val="24"/>
              </w:rPr>
              <w:t>竹基镇</w:t>
            </w:r>
          </w:p>
        </w:tc>
        <w:tc>
          <w:tcPr>
            <w:tcW w:w="1845" w:type="dxa"/>
          </w:tcPr>
          <w:p>
            <w:pPr>
              <w:pStyle w:val="14"/>
              <w:spacing w:before="0" w:line="262" w:lineRule="exact"/>
              <w:ind w:right="541"/>
              <w:jc w:val="right"/>
              <w:rPr>
                <w:sz w:val="24"/>
              </w:rPr>
            </w:pPr>
            <w:r>
              <w:rPr>
                <w:spacing w:val="-2"/>
                <w:sz w:val="24"/>
              </w:rPr>
              <w:t>11.855</w:t>
            </w:r>
          </w:p>
        </w:tc>
        <w:tc>
          <w:tcPr>
            <w:tcW w:w="1172" w:type="dxa"/>
          </w:tcPr>
          <w:p>
            <w:pPr>
              <w:pStyle w:val="14"/>
              <w:spacing w:before="0" w:line="262" w:lineRule="exact"/>
              <w:ind w:right="204"/>
              <w:jc w:val="right"/>
              <w:rPr>
                <w:sz w:val="24"/>
              </w:rPr>
            </w:pPr>
            <w:r>
              <w:rPr>
                <w:spacing w:val="-2"/>
                <w:sz w:val="24"/>
              </w:rPr>
              <w:t>11.612</w:t>
            </w:r>
          </w:p>
        </w:tc>
        <w:tc>
          <w:tcPr>
            <w:tcW w:w="1242" w:type="dxa"/>
          </w:tcPr>
          <w:p>
            <w:pPr>
              <w:pStyle w:val="14"/>
              <w:spacing w:before="0" w:line="262" w:lineRule="exact"/>
              <w:ind w:left="265"/>
              <w:jc w:val="left"/>
              <w:rPr>
                <w:sz w:val="24"/>
              </w:rPr>
            </w:pPr>
            <w:r>
              <w:rPr>
                <w:spacing w:val="-2"/>
                <w:sz w:val="24"/>
              </w:rPr>
              <w:t>10.695</w:t>
            </w:r>
          </w:p>
        </w:tc>
        <w:tc>
          <w:tcPr>
            <w:tcW w:w="1242" w:type="dxa"/>
          </w:tcPr>
          <w:p>
            <w:pPr>
              <w:pStyle w:val="14"/>
              <w:spacing w:before="0" w:line="262" w:lineRule="exact"/>
              <w:ind w:left="28" w:right="4"/>
              <w:rPr>
                <w:sz w:val="24"/>
              </w:rPr>
            </w:pPr>
            <w:r>
              <w:rPr>
                <w:spacing w:val="-2"/>
                <w:sz w:val="24"/>
              </w:rPr>
              <w:t>10.644</w:t>
            </w:r>
          </w:p>
        </w:tc>
        <w:tc>
          <w:tcPr>
            <w:tcW w:w="1242" w:type="dxa"/>
          </w:tcPr>
          <w:p>
            <w:pPr>
              <w:pStyle w:val="14"/>
              <w:spacing w:before="0" w:line="262" w:lineRule="exact"/>
              <w:ind w:left="325"/>
              <w:jc w:val="left"/>
              <w:rPr>
                <w:sz w:val="24"/>
              </w:rPr>
            </w:pPr>
            <w:r>
              <w:rPr>
                <w:spacing w:val="-2"/>
                <w:sz w:val="24"/>
              </w:rPr>
              <w:t>9.829</w:t>
            </w:r>
          </w:p>
        </w:tc>
        <w:tc>
          <w:tcPr>
            <w:tcW w:w="1242" w:type="dxa"/>
          </w:tcPr>
          <w:p>
            <w:pPr>
              <w:pStyle w:val="14"/>
              <w:spacing w:before="0" w:line="262" w:lineRule="exact"/>
              <w:ind w:left="28" w:right="4"/>
              <w:rPr>
                <w:sz w:val="24"/>
              </w:rPr>
            </w:pPr>
            <w:r>
              <w:rPr>
                <w:spacing w:val="-2"/>
                <w:sz w:val="24"/>
              </w:rPr>
              <w:t>8.863</w:t>
            </w:r>
          </w:p>
        </w:tc>
        <w:tc>
          <w:tcPr>
            <w:tcW w:w="1242" w:type="dxa"/>
          </w:tcPr>
          <w:p>
            <w:pPr>
              <w:pStyle w:val="14"/>
              <w:spacing w:before="0" w:line="262" w:lineRule="exact"/>
              <w:ind w:left="325"/>
              <w:jc w:val="left"/>
              <w:rPr>
                <w:sz w:val="24"/>
              </w:rPr>
            </w:pPr>
            <w:r>
              <w:rPr>
                <w:spacing w:val="-2"/>
                <w:sz w:val="24"/>
              </w:rPr>
              <w:t>2.347</w:t>
            </w:r>
          </w:p>
        </w:tc>
        <w:tc>
          <w:tcPr>
            <w:tcW w:w="1242" w:type="dxa"/>
          </w:tcPr>
          <w:p>
            <w:pPr>
              <w:pStyle w:val="14"/>
              <w:spacing w:before="0" w:line="262" w:lineRule="exact"/>
              <w:ind w:left="28" w:right="4"/>
              <w:rPr>
                <w:sz w:val="24"/>
              </w:rPr>
            </w:pPr>
            <w:r>
              <w:rPr>
                <w:spacing w:val="-2"/>
                <w:sz w:val="24"/>
              </w:rPr>
              <w:t>1.202</w:t>
            </w:r>
          </w:p>
        </w:tc>
        <w:tc>
          <w:tcPr>
            <w:tcW w:w="1242" w:type="dxa"/>
          </w:tcPr>
          <w:p>
            <w:pPr>
              <w:pStyle w:val="14"/>
              <w:spacing w:before="0" w:line="262" w:lineRule="exact"/>
              <w:ind w:left="325"/>
              <w:jc w:val="left"/>
              <w:rPr>
                <w:sz w:val="24"/>
              </w:rPr>
            </w:pPr>
            <w:r>
              <w:rPr>
                <w:spacing w:val="-2"/>
                <w:sz w:val="24"/>
              </w:rPr>
              <w:t>5.651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trPr>
        <w:tc>
          <w:tcPr>
            <w:tcW w:w="1518" w:type="dxa"/>
          </w:tcPr>
          <w:p>
            <w:pPr>
              <w:pStyle w:val="14"/>
              <w:spacing w:before="0" w:line="262" w:lineRule="exact"/>
              <w:ind w:left="25" w:right="1"/>
              <w:rPr>
                <w:sz w:val="24"/>
              </w:rPr>
            </w:pPr>
            <w:r>
              <w:rPr>
                <w:spacing w:val="-5"/>
                <w:sz w:val="24"/>
              </w:rPr>
              <w:t>合并</w:t>
            </w:r>
          </w:p>
        </w:tc>
        <w:tc>
          <w:tcPr>
            <w:tcW w:w="1845" w:type="dxa"/>
          </w:tcPr>
          <w:p>
            <w:pPr>
              <w:pStyle w:val="14"/>
              <w:spacing w:before="0" w:line="262" w:lineRule="exact"/>
              <w:ind w:right="480"/>
              <w:jc w:val="right"/>
              <w:rPr>
                <w:sz w:val="24"/>
              </w:rPr>
            </w:pPr>
            <w:r>
              <w:rPr>
                <w:spacing w:val="-2"/>
                <w:sz w:val="24"/>
              </w:rPr>
              <w:t>102.235</w:t>
            </w:r>
          </w:p>
        </w:tc>
        <w:tc>
          <w:tcPr>
            <w:tcW w:w="1172" w:type="dxa"/>
          </w:tcPr>
          <w:p>
            <w:pPr>
              <w:pStyle w:val="14"/>
              <w:spacing w:before="0" w:line="262" w:lineRule="exact"/>
              <w:ind w:right="203"/>
              <w:jc w:val="right"/>
              <w:rPr>
                <w:sz w:val="24"/>
              </w:rPr>
            </w:pPr>
            <w:r>
              <w:rPr>
                <w:spacing w:val="-2"/>
                <w:sz w:val="24"/>
              </w:rPr>
              <w:t>95.909</w:t>
            </w:r>
          </w:p>
        </w:tc>
        <w:tc>
          <w:tcPr>
            <w:tcW w:w="1242" w:type="dxa"/>
          </w:tcPr>
          <w:p>
            <w:pPr>
              <w:pStyle w:val="14"/>
              <w:spacing w:before="0" w:line="262" w:lineRule="exact"/>
              <w:ind w:left="266"/>
              <w:jc w:val="left"/>
              <w:rPr>
                <w:sz w:val="24"/>
              </w:rPr>
            </w:pPr>
            <w:r>
              <w:rPr>
                <w:spacing w:val="-2"/>
                <w:sz w:val="24"/>
              </w:rPr>
              <w:t>87.920</w:t>
            </w:r>
          </w:p>
        </w:tc>
        <w:tc>
          <w:tcPr>
            <w:tcW w:w="1242" w:type="dxa"/>
          </w:tcPr>
          <w:p>
            <w:pPr>
              <w:pStyle w:val="14"/>
              <w:spacing w:before="0" w:line="262" w:lineRule="exact"/>
              <w:ind w:left="28" w:right="3"/>
              <w:rPr>
                <w:sz w:val="24"/>
              </w:rPr>
            </w:pPr>
            <w:r>
              <w:rPr>
                <w:spacing w:val="-2"/>
                <w:sz w:val="24"/>
              </w:rPr>
              <w:t>87.529</w:t>
            </w:r>
          </w:p>
        </w:tc>
        <w:tc>
          <w:tcPr>
            <w:tcW w:w="1242" w:type="dxa"/>
          </w:tcPr>
          <w:p>
            <w:pPr>
              <w:pStyle w:val="14"/>
              <w:spacing w:before="0" w:line="262" w:lineRule="exact"/>
              <w:ind w:left="266"/>
              <w:jc w:val="left"/>
              <w:rPr>
                <w:sz w:val="24"/>
              </w:rPr>
            </w:pPr>
            <w:r>
              <w:rPr>
                <w:spacing w:val="-2"/>
                <w:sz w:val="24"/>
              </w:rPr>
              <w:t>78.104</w:t>
            </w:r>
          </w:p>
        </w:tc>
        <w:tc>
          <w:tcPr>
            <w:tcW w:w="1242" w:type="dxa"/>
          </w:tcPr>
          <w:p>
            <w:pPr>
              <w:pStyle w:val="14"/>
              <w:spacing w:before="0" w:line="262" w:lineRule="exact"/>
              <w:ind w:left="28" w:right="3"/>
              <w:rPr>
                <w:sz w:val="24"/>
              </w:rPr>
            </w:pPr>
            <w:r>
              <w:rPr>
                <w:spacing w:val="-2"/>
                <w:sz w:val="24"/>
              </w:rPr>
              <w:t>67.636</w:t>
            </w:r>
          </w:p>
        </w:tc>
        <w:tc>
          <w:tcPr>
            <w:tcW w:w="1242" w:type="dxa"/>
          </w:tcPr>
          <w:p>
            <w:pPr>
              <w:pStyle w:val="14"/>
              <w:spacing w:before="0" w:line="262" w:lineRule="exact"/>
              <w:ind w:left="266"/>
              <w:jc w:val="left"/>
              <w:rPr>
                <w:sz w:val="24"/>
              </w:rPr>
            </w:pPr>
            <w:r>
              <w:rPr>
                <w:spacing w:val="-2"/>
                <w:sz w:val="24"/>
              </w:rPr>
              <w:t>26.046</w:t>
            </w:r>
          </w:p>
        </w:tc>
        <w:tc>
          <w:tcPr>
            <w:tcW w:w="1242" w:type="dxa"/>
          </w:tcPr>
          <w:p>
            <w:pPr>
              <w:pStyle w:val="14"/>
              <w:spacing w:before="0" w:line="262" w:lineRule="exact"/>
              <w:ind w:left="28" w:right="3"/>
              <w:rPr>
                <w:sz w:val="24"/>
              </w:rPr>
            </w:pPr>
            <w:r>
              <w:rPr>
                <w:spacing w:val="-2"/>
                <w:sz w:val="24"/>
              </w:rPr>
              <w:t>9.380</w:t>
            </w:r>
          </w:p>
        </w:tc>
        <w:tc>
          <w:tcPr>
            <w:tcW w:w="1242" w:type="dxa"/>
          </w:tcPr>
          <w:p>
            <w:pPr>
              <w:pStyle w:val="14"/>
              <w:spacing w:before="0" w:line="262" w:lineRule="exact"/>
              <w:ind w:left="266"/>
              <w:jc w:val="left"/>
              <w:rPr>
                <w:sz w:val="24"/>
              </w:rPr>
            </w:pPr>
            <w:r>
              <w:rPr>
                <w:spacing w:val="-2"/>
                <w:sz w:val="24"/>
              </w:rPr>
              <w:t>41.454</w:t>
            </w:r>
          </w:p>
        </w:tc>
      </w:tr>
    </w:tbl>
    <w:p>
      <w:pPr>
        <w:spacing w:line="262" w:lineRule="exact"/>
        <w:rPr>
          <w:sz w:val="24"/>
        </w:rPr>
        <w:sectPr>
          <w:headerReference r:id="rId8" w:type="even"/>
          <w:footerReference r:id="rId9" w:type="even"/>
          <w:pgSz w:w="16840" w:h="11910" w:orient="landscape"/>
          <w:pgMar w:top="1100" w:right="1680" w:bottom="280" w:left="1680" w:header="0" w:footer="0" w:gutter="0"/>
          <w:cols w:space="720" w:num="1"/>
        </w:sectPr>
      </w:pPr>
    </w:p>
    <w:p>
      <w:pPr>
        <w:pStyle w:val="3"/>
        <w:spacing w:before="39"/>
        <w:ind w:left="417"/>
      </w:pPr>
      <w:bookmarkStart w:id="56" w:name="_TOC_250085"/>
      <w:bookmarkEnd w:id="56"/>
      <w:r>
        <w:rPr>
          <w:spacing w:val="-1"/>
        </w:rPr>
        <w:t>二、提升改造潜力分析</w:t>
      </w:r>
    </w:p>
    <w:p>
      <w:pPr>
        <w:pStyle w:val="5"/>
        <w:spacing w:before="270" w:line="374" w:lineRule="auto"/>
        <w:ind w:left="417" w:right="407" w:firstLine="567"/>
        <w:rPr>
          <w:lang w:eastAsia="zh-CN"/>
        </w:rPr>
      </w:pPr>
      <w:r>
        <w:rPr>
          <w:spacing w:val="-2"/>
          <w:lang w:eastAsia="zh-CN"/>
        </w:rPr>
        <w:t>根据《师宗“十二五”以来建成高标准农田清理检查县级数据</w:t>
      </w:r>
      <w:r>
        <w:rPr>
          <w:spacing w:val="1"/>
          <w:lang w:eastAsia="zh-CN"/>
        </w:rPr>
        <w:t>统计表》的评价结果，师宗县</w:t>
      </w:r>
      <w:r>
        <w:rPr>
          <w:lang w:eastAsia="zh-CN"/>
        </w:rPr>
        <w:t>2011-2018</w:t>
      </w:r>
      <w:r>
        <w:rPr>
          <w:spacing w:val="-1"/>
          <w:lang w:eastAsia="zh-CN"/>
        </w:rPr>
        <w:t>年已建成高标准农田项目</w:t>
      </w:r>
    </w:p>
    <w:p>
      <w:pPr>
        <w:pStyle w:val="5"/>
        <w:spacing w:before="1"/>
        <w:ind w:left="417"/>
        <w:rPr>
          <w:lang w:eastAsia="zh-CN"/>
        </w:rPr>
      </w:pPr>
      <w:r>
        <w:rPr>
          <w:spacing w:val="1"/>
          <w:lang w:eastAsia="zh-CN"/>
        </w:rPr>
        <w:t>扣除重叠后上图入库耕地面积</w:t>
      </w:r>
      <w:r>
        <w:rPr>
          <w:lang w:eastAsia="zh-CN"/>
        </w:rPr>
        <w:t>31.24</w:t>
      </w:r>
      <w:r>
        <w:rPr>
          <w:spacing w:val="-1"/>
          <w:lang w:eastAsia="zh-CN"/>
        </w:rPr>
        <w:t>万亩，其中，评价为“符合”</w:t>
      </w:r>
    </w:p>
    <w:p>
      <w:pPr>
        <w:pStyle w:val="5"/>
        <w:spacing w:line="374" w:lineRule="auto"/>
        <w:ind w:left="417" w:right="275"/>
        <w:rPr>
          <w:lang w:eastAsia="zh-CN"/>
        </w:rPr>
      </w:pPr>
      <w:r>
        <w:rPr>
          <w:spacing w:val="-1"/>
          <w:lang w:eastAsia="zh-CN"/>
        </w:rPr>
        <w:t>的面积</w:t>
      </w:r>
      <w:r>
        <w:rPr>
          <w:lang w:eastAsia="zh-CN"/>
        </w:rPr>
        <w:t>31063.48</w:t>
      </w:r>
      <w:r>
        <w:rPr>
          <w:spacing w:val="-1"/>
          <w:lang w:eastAsia="zh-CN"/>
        </w:rPr>
        <w:t>亩，“基本符合”的面积</w:t>
      </w:r>
      <w:r>
        <w:rPr>
          <w:lang w:eastAsia="zh-CN"/>
        </w:rPr>
        <w:t>24094.72</w:t>
      </w:r>
      <w:r>
        <w:rPr>
          <w:spacing w:val="-2"/>
          <w:lang w:eastAsia="zh-CN"/>
        </w:rPr>
        <w:t>亩，“需要提</w:t>
      </w:r>
      <w:r>
        <w:rPr>
          <w:spacing w:val="6"/>
          <w:lang w:eastAsia="zh-CN"/>
        </w:rPr>
        <w:t>质改造”的面积</w:t>
      </w:r>
      <w:r>
        <w:rPr>
          <w:lang w:eastAsia="zh-CN"/>
        </w:rPr>
        <w:t>101021.66</w:t>
      </w:r>
      <w:r>
        <w:rPr>
          <w:spacing w:val="-10"/>
          <w:lang w:eastAsia="zh-CN"/>
        </w:rPr>
        <w:t>亩。</w:t>
      </w:r>
      <w:r>
        <w:rPr>
          <w:lang w:eastAsia="zh-CN"/>
        </w:rPr>
        <w:t>2021</w:t>
      </w:r>
      <w:r>
        <w:rPr>
          <w:rFonts w:hint="eastAsia"/>
          <w:lang w:eastAsia="zh-CN"/>
        </w:rPr>
        <w:t>—</w:t>
      </w:r>
      <w:r>
        <w:rPr>
          <w:lang w:eastAsia="zh-CN"/>
        </w:rPr>
        <w:t>2030</w:t>
      </w:r>
      <w:r>
        <w:rPr>
          <w:spacing w:val="9"/>
          <w:lang w:eastAsia="zh-CN"/>
        </w:rPr>
        <w:t>年改造提升高标准农田</w:t>
      </w:r>
      <w:r>
        <w:rPr>
          <w:spacing w:val="-3"/>
          <w:lang w:eastAsia="zh-CN"/>
        </w:rPr>
        <w:t>建设范围主要对</w:t>
      </w:r>
      <w:r>
        <w:rPr>
          <w:lang w:eastAsia="zh-CN"/>
        </w:rPr>
        <w:t>2011-2018</w:t>
      </w:r>
      <w:r>
        <w:rPr>
          <w:spacing w:val="-4"/>
          <w:lang w:eastAsia="zh-CN"/>
        </w:rPr>
        <w:t>年实施过各类高标准农田建设，且在上</w:t>
      </w:r>
      <w:r>
        <w:rPr>
          <w:spacing w:val="-14"/>
          <w:lang w:eastAsia="zh-CN"/>
        </w:rPr>
        <w:t>图入库评价结果中被评价为“需要提质改造”或评价为“基本符合”，</w:t>
      </w:r>
      <w:r>
        <w:rPr>
          <w:lang w:eastAsia="zh-CN"/>
        </w:rPr>
        <w:t>但仍未完全达到《高标准农田建设通则》（GB/T30600-2022）标准</w:t>
      </w:r>
      <w:r>
        <w:rPr>
          <w:spacing w:val="-28"/>
          <w:lang w:eastAsia="zh-CN"/>
        </w:rPr>
        <w:t>的项目区。根据上图入库结果，对评价为“基本符合”和“需提质改造”</w:t>
      </w:r>
      <w:r>
        <w:rPr>
          <w:spacing w:val="-1"/>
          <w:lang w:eastAsia="zh-CN"/>
        </w:rPr>
        <w:t>的图斑与曲靖市</w:t>
      </w:r>
      <w:r>
        <w:rPr>
          <w:lang w:eastAsia="zh-CN"/>
        </w:rPr>
        <w:t>2020</w:t>
      </w:r>
      <w:r>
        <w:rPr>
          <w:spacing w:val="-4"/>
          <w:lang w:eastAsia="zh-CN"/>
        </w:rPr>
        <w:t>年度国土变更调查数据中坡度</w:t>
      </w:r>
      <w:r>
        <w:rPr>
          <w:lang w:eastAsia="zh-CN"/>
        </w:rPr>
        <w:t>25</w:t>
      </w:r>
      <w:r>
        <w:rPr>
          <w:spacing w:val="-3"/>
          <w:lang w:eastAsia="zh-CN"/>
        </w:rPr>
        <w:t>度以下耕地</w:t>
      </w:r>
    </w:p>
    <w:p>
      <w:pPr>
        <w:pStyle w:val="5"/>
        <w:spacing w:before="2" w:line="374" w:lineRule="auto"/>
        <w:ind w:left="417" w:right="410"/>
        <w:rPr>
          <w:lang w:eastAsia="zh-CN"/>
        </w:rPr>
      </w:pPr>
      <w:r>
        <w:rPr>
          <w:spacing w:val="-1"/>
          <w:lang w:eastAsia="zh-CN"/>
        </w:rPr>
        <w:t>图斑进行叠加分析，得到改造提升的总潜力面积为</w:t>
      </w:r>
      <w:r>
        <w:rPr>
          <w:lang w:eastAsia="zh-CN"/>
        </w:rPr>
        <w:t>12.51</w:t>
      </w:r>
      <w:r>
        <w:rPr>
          <w:spacing w:val="-4"/>
          <w:lang w:eastAsia="zh-CN"/>
        </w:rPr>
        <w:t>万亩，优</w:t>
      </w:r>
      <w:r>
        <w:rPr>
          <w:spacing w:val="-2"/>
          <w:lang w:eastAsia="zh-CN"/>
        </w:rPr>
        <w:t>先对坝区进行改造提升。师宗县改造提升潜力面积如下表所示。</w:t>
      </w:r>
    </w:p>
    <w:p>
      <w:pPr>
        <w:spacing w:line="374" w:lineRule="auto"/>
        <w:rPr>
          <w:lang w:eastAsia="zh-CN"/>
        </w:rPr>
        <w:sectPr>
          <w:headerReference r:id="rId10" w:type="default"/>
          <w:footerReference r:id="rId12" w:type="default"/>
          <w:headerReference r:id="rId11" w:type="even"/>
          <w:footerReference r:id="rId13" w:type="even"/>
          <w:pgSz w:w="11910" w:h="16840"/>
          <w:pgMar w:top="1340" w:right="1380" w:bottom="740" w:left="1380" w:header="624" w:footer="543" w:gutter="0"/>
          <w:pgNumType w:start="57"/>
          <w:cols w:space="720" w:num="1"/>
        </w:sectPr>
      </w:pPr>
    </w:p>
    <w:p>
      <w:pPr>
        <w:pStyle w:val="5"/>
        <w:spacing w:before="58"/>
        <w:ind w:left="2892"/>
        <w:rPr>
          <w:rFonts w:ascii="黑体" w:eastAsia="黑体"/>
          <w:lang w:eastAsia="zh-CN"/>
        </w:rPr>
      </w:pPr>
      <w:r>
        <w:rPr>
          <w:rFonts w:ascii="黑体" w:eastAsia="黑体"/>
          <w:spacing w:val="-1"/>
          <w:lang w:eastAsia="zh-CN"/>
        </w:rPr>
        <w:t>师宗县改造提升潜力面积表</w:t>
      </w:r>
    </w:p>
    <w:p>
      <w:pPr>
        <w:rPr>
          <w:rFonts w:ascii="黑体"/>
          <w:sz w:val="20"/>
          <w:lang w:eastAsia="zh-CN"/>
        </w:rPr>
      </w:pPr>
      <w:r>
        <w:rPr>
          <w:lang w:eastAsia="zh-CN"/>
        </w:rPr>
        <w:br w:type="column"/>
      </w:r>
    </w:p>
    <w:p>
      <w:pPr>
        <w:spacing w:before="149"/>
        <w:ind w:left="1352"/>
        <w:rPr>
          <w:rFonts w:ascii="黑体" w:eastAsia="黑体"/>
          <w:sz w:val="20"/>
        </w:rPr>
      </w:pPr>
      <w:r>
        <w:rPr>
          <w:rFonts w:ascii="黑体" w:eastAsia="黑体"/>
          <w:spacing w:val="-3"/>
          <w:sz w:val="20"/>
        </w:rPr>
        <w:t>单位：亩</w:t>
      </w:r>
    </w:p>
    <w:p>
      <w:pPr>
        <w:rPr>
          <w:rFonts w:ascii="黑体" w:eastAsia="黑体"/>
          <w:sz w:val="20"/>
        </w:rPr>
        <w:sectPr>
          <w:type w:val="continuous"/>
          <w:pgSz w:w="11910" w:h="16840"/>
          <w:pgMar w:top="1580" w:right="1380" w:bottom="280" w:left="1380" w:header="624" w:footer="543" w:gutter="0"/>
          <w:cols w:equalWidth="0" w:num="2">
            <w:col w:w="6253" w:space="40"/>
            <w:col w:w="2857"/>
          </w:cols>
        </w:sectPr>
      </w:pPr>
    </w:p>
    <w:p>
      <w:pPr>
        <w:pStyle w:val="5"/>
        <w:spacing w:before="3"/>
        <w:rPr>
          <w:rFonts w:ascii="黑体"/>
          <w:sz w:val="2"/>
        </w:rPr>
      </w:pPr>
    </w:p>
    <w:tbl>
      <w:tblPr>
        <w:tblStyle w:val="12"/>
        <w:tblW w:w="0" w:type="auto"/>
        <w:tblInd w:w="4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67"/>
        <w:gridCol w:w="794"/>
        <w:gridCol w:w="5726"/>
        <w:gridCol w:w="119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567" w:type="dxa"/>
          </w:tcPr>
          <w:p>
            <w:pPr>
              <w:pStyle w:val="14"/>
              <w:spacing w:before="15" w:line="300" w:lineRule="exact"/>
              <w:ind w:left="43" w:right="26"/>
              <w:jc w:val="both"/>
              <w:rPr>
                <w:sz w:val="24"/>
              </w:rPr>
            </w:pPr>
            <w:r>
              <w:rPr>
                <w:spacing w:val="-6"/>
                <w:sz w:val="24"/>
              </w:rPr>
              <w:t>工程运行</w:t>
            </w:r>
            <w:r>
              <w:rPr>
                <w:spacing w:val="-5"/>
                <w:sz w:val="24"/>
              </w:rPr>
              <w:t>情况</w:t>
            </w:r>
          </w:p>
        </w:tc>
        <w:tc>
          <w:tcPr>
            <w:tcW w:w="794" w:type="dxa"/>
          </w:tcPr>
          <w:p>
            <w:pPr>
              <w:pStyle w:val="14"/>
              <w:spacing w:before="15" w:line="300" w:lineRule="exact"/>
              <w:ind w:left="36" w:right="20"/>
              <w:jc w:val="both"/>
              <w:rPr>
                <w:sz w:val="24"/>
              </w:rPr>
            </w:pPr>
            <w:r>
              <w:rPr>
                <w:spacing w:val="-4"/>
                <w:sz w:val="24"/>
              </w:rPr>
              <w:t>建设任务所属</w:t>
            </w:r>
            <w:r>
              <w:rPr>
                <w:spacing w:val="-6"/>
                <w:sz w:val="24"/>
              </w:rPr>
              <w:t>年度</w:t>
            </w:r>
          </w:p>
        </w:tc>
        <w:tc>
          <w:tcPr>
            <w:tcW w:w="5726" w:type="dxa"/>
          </w:tcPr>
          <w:p>
            <w:pPr>
              <w:pStyle w:val="14"/>
              <w:spacing w:before="7"/>
              <w:jc w:val="left"/>
              <w:rPr>
                <w:rFonts w:ascii="黑体"/>
                <w:sz w:val="24"/>
              </w:rPr>
            </w:pPr>
          </w:p>
          <w:p>
            <w:pPr>
              <w:pStyle w:val="14"/>
              <w:spacing w:before="1"/>
              <w:ind w:left="192" w:right="179"/>
              <w:rPr>
                <w:sz w:val="24"/>
              </w:rPr>
            </w:pPr>
            <w:r>
              <w:rPr>
                <w:spacing w:val="-3"/>
                <w:sz w:val="24"/>
              </w:rPr>
              <w:t>项目名称</w:t>
            </w:r>
          </w:p>
        </w:tc>
        <w:tc>
          <w:tcPr>
            <w:tcW w:w="1191" w:type="dxa"/>
          </w:tcPr>
          <w:p>
            <w:pPr>
              <w:pStyle w:val="14"/>
              <w:spacing w:before="7"/>
              <w:jc w:val="left"/>
              <w:rPr>
                <w:rFonts w:ascii="黑体"/>
                <w:sz w:val="24"/>
              </w:rPr>
            </w:pPr>
          </w:p>
          <w:p>
            <w:pPr>
              <w:pStyle w:val="14"/>
              <w:spacing w:before="1"/>
              <w:ind w:left="354"/>
              <w:jc w:val="left"/>
              <w:rPr>
                <w:sz w:val="24"/>
              </w:rPr>
            </w:pPr>
            <w:r>
              <w:rPr>
                <w:spacing w:val="-5"/>
                <w:sz w:val="24"/>
              </w:rPr>
              <w:t>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567" w:type="dxa"/>
            <w:vMerge w:val="restart"/>
          </w:tcPr>
          <w:p>
            <w:pPr>
              <w:pStyle w:val="14"/>
              <w:spacing w:before="0"/>
              <w:jc w:val="left"/>
              <w:rPr>
                <w:rFonts w:ascii="黑体"/>
                <w:sz w:val="24"/>
              </w:rPr>
            </w:pPr>
          </w:p>
          <w:p>
            <w:pPr>
              <w:pStyle w:val="14"/>
              <w:spacing w:before="0"/>
              <w:jc w:val="left"/>
              <w:rPr>
                <w:rFonts w:ascii="黑体"/>
                <w:sz w:val="24"/>
              </w:rPr>
            </w:pPr>
          </w:p>
          <w:p>
            <w:pPr>
              <w:pStyle w:val="14"/>
              <w:spacing w:before="12"/>
              <w:jc w:val="left"/>
              <w:rPr>
                <w:rFonts w:ascii="黑体"/>
                <w:sz w:val="17"/>
              </w:rPr>
            </w:pPr>
          </w:p>
          <w:p>
            <w:pPr>
              <w:pStyle w:val="14"/>
              <w:spacing w:before="0"/>
              <w:ind w:left="43"/>
              <w:jc w:val="left"/>
              <w:rPr>
                <w:sz w:val="24"/>
              </w:rPr>
            </w:pPr>
            <w:r>
              <w:rPr>
                <w:spacing w:val="-5"/>
                <w:sz w:val="24"/>
              </w:rPr>
              <w:t>符合</w:t>
            </w:r>
          </w:p>
        </w:tc>
        <w:tc>
          <w:tcPr>
            <w:tcW w:w="794" w:type="dxa"/>
            <w:vMerge w:val="restart"/>
          </w:tcPr>
          <w:p>
            <w:pPr>
              <w:pStyle w:val="14"/>
              <w:spacing w:before="9"/>
              <w:jc w:val="left"/>
              <w:rPr>
                <w:rFonts w:ascii="黑体"/>
                <w:sz w:val="26"/>
              </w:rPr>
            </w:pPr>
          </w:p>
          <w:p>
            <w:pPr>
              <w:pStyle w:val="14"/>
              <w:spacing w:before="0"/>
              <w:ind w:left="156"/>
              <w:jc w:val="left"/>
              <w:rPr>
                <w:sz w:val="24"/>
              </w:rPr>
            </w:pPr>
            <w:r>
              <w:rPr>
                <w:spacing w:val="-4"/>
                <w:sz w:val="24"/>
              </w:rPr>
              <w:t>2015</w:t>
            </w:r>
          </w:p>
        </w:tc>
        <w:tc>
          <w:tcPr>
            <w:tcW w:w="5726" w:type="dxa"/>
          </w:tcPr>
          <w:p>
            <w:pPr>
              <w:pStyle w:val="14"/>
              <w:spacing w:before="15" w:line="300" w:lineRule="exact"/>
              <w:ind w:left="2262" w:right="56" w:hanging="2190"/>
              <w:jc w:val="left"/>
              <w:rPr>
                <w:sz w:val="24"/>
                <w:lang w:eastAsia="zh-CN"/>
              </w:rPr>
            </w:pPr>
            <w:r>
              <w:rPr>
                <w:spacing w:val="-2"/>
                <w:sz w:val="24"/>
                <w:lang w:eastAsia="zh-CN"/>
              </w:rPr>
              <w:t>2014</w:t>
            </w:r>
            <w:r>
              <w:rPr>
                <w:spacing w:val="-9"/>
                <w:sz w:val="24"/>
                <w:lang w:eastAsia="zh-CN"/>
              </w:rPr>
              <w:t>年云南省曲靖市师宗县丹凤镇淑足片区高标准农</w:t>
            </w:r>
            <w:r>
              <w:rPr>
                <w:spacing w:val="-4"/>
                <w:sz w:val="24"/>
                <w:lang w:eastAsia="zh-CN"/>
              </w:rPr>
              <w:t>田建设项目</w:t>
            </w:r>
          </w:p>
        </w:tc>
        <w:tc>
          <w:tcPr>
            <w:tcW w:w="1191" w:type="dxa"/>
          </w:tcPr>
          <w:p>
            <w:pPr>
              <w:pStyle w:val="14"/>
              <w:spacing w:before="165"/>
              <w:ind w:left="174"/>
              <w:jc w:val="left"/>
              <w:rPr>
                <w:sz w:val="24"/>
              </w:rPr>
            </w:pPr>
            <w:r>
              <w:rPr>
                <w:spacing w:val="-2"/>
                <w:sz w:val="24"/>
              </w:rPr>
              <w:t>2939.06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3" w:lineRule="exact"/>
              <w:ind w:left="192" w:right="179"/>
              <w:rPr>
                <w:sz w:val="24"/>
                <w:lang w:eastAsia="zh-CN"/>
              </w:rPr>
            </w:pPr>
            <w:r>
              <w:rPr>
                <w:spacing w:val="-5"/>
                <w:sz w:val="24"/>
                <w:lang w:eastAsia="zh-CN"/>
              </w:rPr>
              <w:t>曲靖市师宗县丹凤镇大堵等</w:t>
            </w:r>
            <w:r>
              <w:rPr>
                <w:sz w:val="24"/>
                <w:lang w:eastAsia="zh-CN"/>
              </w:rPr>
              <w:t>3</w:t>
            </w:r>
            <w:r>
              <w:rPr>
                <w:spacing w:val="-9"/>
                <w:sz w:val="24"/>
                <w:lang w:eastAsia="zh-CN"/>
              </w:rPr>
              <w:t>个村土地整治项目</w:t>
            </w:r>
          </w:p>
        </w:tc>
        <w:tc>
          <w:tcPr>
            <w:tcW w:w="1191" w:type="dxa"/>
          </w:tcPr>
          <w:p>
            <w:pPr>
              <w:pStyle w:val="14"/>
              <w:spacing w:before="15" w:line="303" w:lineRule="exact"/>
              <w:ind w:left="114"/>
              <w:jc w:val="left"/>
              <w:rPr>
                <w:sz w:val="24"/>
              </w:rPr>
            </w:pPr>
            <w:r>
              <w:rPr>
                <w:spacing w:val="-2"/>
                <w:sz w:val="24"/>
              </w:rPr>
              <w:t>15110.73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567" w:type="dxa"/>
            <w:vMerge w:val="continue"/>
            <w:tcBorders>
              <w:top w:val="nil"/>
            </w:tcBorders>
          </w:tcPr>
          <w:p>
            <w:pPr>
              <w:rPr>
                <w:sz w:val="2"/>
                <w:szCs w:val="2"/>
              </w:rPr>
            </w:pPr>
          </w:p>
        </w:tc>
        <w:tc>
          <w:tcPr>
            <w:tcW w:w="794" w:type="dxa"/>
            <w:vMerge w:val="restart"/>
          </w:tcPr>
          <w:p>
            <w:pPr>
              <w:pStyle w:val="14"/>
              <w:spacing w:before="9"/>
              <w:jc w:val="left"/>
              <w:rPr>
                <w:rFonts w:ascii="黑体"/>
                <w:sz w:val="26"/>
              </w:rPr>
            </w:pPr>
          </w:p>
          <w:p>
            <w:pPr>
              <w:pStyle w:val="14"/>
              <w:spacing w:before="0"/>
              <w:ind w:left="156"/>
              <w:jc w:val="left"/>
              <w:rPr>
                <w:sz w:val="24"/>
              </w:rPr>
            </w:pPr>
            <w:r>
              <w:rPr>
                <w:spacing w:val="-4"/>
                <w:sz w:val="24"/>
              </w:rPr>
              <w:t>2016</w:t>
            </w:r>
          </w:p>
        </w:tc>
        <w:tc>
          <w:tcPr>
            <w:tcW w:w="5726" w:type="dxa"/>
          </w:tcPr>
          <w:p>
            <w:pPr>
              <w:pStyle w:val="14"/>
              <w:spacing w:before="15" w:line="300" w:lineRule="exact"/>
              <w:ind w:left="2262" w:right="56" w:hanging="2190"/>
              <w:jc w:val="left"/>
              <w:rPr>
                <w:sz w:val="24"/>
                <w:lang w:eastAsia="zh-CN"/>
              </w:rPr>
            </w:pPr>
            <w:r>
              <w:rPr>
                <w:spacing w:val="-2"/>
                <w:sz w:val="24"/>
                <w:lang w:eastAsia="zh-CN"/>
              </w:rPr>
              <w:t>2015</w:t>
            </w:r>
            <w:r>
              <w:rPr>
                <w:spacing w:val="-9"/>
                <w:sz w:val="24"/>
                <w:lang w:eastAsia="zh-CN"/>
              </w:rPr>
              <w:t>年云南省曲靖市师宗县丹凤镇淑足片区高标准农</w:t>
            </w:r>
            <w:r>
              <w:rPr>
                <w:spacing w:val="-4"/>
                <w:sz w:val="24"/>
                <w:lang w:eastAsia="zh-CN"/>
              </w:rPr>
              <w:t>田建设项目</w:t>
            </w:r>
          </w:p>
        </w:tc>
        <w:tc>
          <w:tcPr>
            <w:tcW w:w="1191" w:type="dxa"/>
          </w:tcPr>
          <w:p>
            <w:pPr>
              <w:pStyle w:val="14"/>
              <w:spacing w:before="165"/>
              <w:ind w:left="174"/>
              <w:jc w:val="left"/>
              <w:rPr>
                <w:sz w:val="24"/>
              </w:rPr>
            </w:pPr>
            <w:r>
              <w:rPr>
                <w:spacing w:val="-2"/>
                <w:sz w:val="24"/>
              </w:rPr>
              <w:t>3922.82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3" w:lineRule="exact"/>
              <w:ind w:left="192" w:right="179"/>
              <w:rPr>
                <w:sz w:val="24"/>
                <w:lang w:eastAsia="zh-CN"/>
              </w:rPr>
            </w:pPr>
            <w:r>
              <w:rPr>
                <w:spacing w:val="-5"/>
                <w:sz w:val="24"/>
                <w:lang w:eastAsia="zh-CN"/>
              </w:rPr>
              <w:t>曲靖市师宗县彩云镇石洞等</w:t>
            </w:r>
            <w:r>
              <w:rPr>
                <w:sz w:val="24"/>
                <w:lang w:eastAsia="zh-CN"/>
              </w:rPr>
              <w:t>2</w:t>
            </w:r>
            <w:r>
              <w:rPr>
                <w:spacing w:val="-9"/>
                <w:sz w:val="24"/>
                <w:lang w:eastAsia="zh-CN"/>
              </w:rPr>
              <w:t>个村土地整治项目</w:t>
            </w:r>
          </w:p>
        </w:tc>
        <w:tc>
          <w:tcPr>
            <w:tcW w:w="1191" w:type="dxa"/>
          </w:tcPr>
          <w:p>
            <w:pPr>
              <w:pStyle w:val="14"/>
              <w:spacing w:before="15" w:line="303" w:lineRule="exact"/>
              <w:ind w:left="174"/>
              <w:jc w:val="left"/>
              <w:rPr>
                <w:sz w:val="24"/>
              </w:rPr>
            </w:pPr>
            <w:r>
              <w:rPr>
                <w:spacing w:val="-2"/>
                <w:sz w:val="24"/>
              </w:rPr>
              <w:t>9090.88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087" w:type="dxa"/>
            <w:gridSpan w:val="3"/>
          </w:tcPr>
          <w:p>
            <w:pPr>
              <w:pStyle w:val="14"/>
              <w:spacing w:before="15" w:line="303" w:lineRule="exact"/>
              <w:ind w:left="3287" w:right="3274"/>
              <w:rPr>
                <w:sz w:val="24"/>
              </w:rPr>
            </w:pPr>
            <w:r>
              <w:rPr>
                <w:spacing w:val="-5"/>
                <w:sz w:val="24"/>
              </w:rPr>
              <w:t>小计</w:t>
            </w:r>
          </w:p>
        </w:tc>
        <w:tc>
          <w:tcPr>
            <w:tcW w:w="1191" w:type="dxa"/>
          </w:tcPr>
          <w:p>
            <w:pPr>
              <w:pStyle w:val="14"/>
              <w:spacing w:before="15" w:line="303" w:lineRule="exact"/>
              <w:ind w:left="114"/>
              <w:jc w:val="left"/>
              <w:rPr>
                <w:sz w:val="24"/>
              </w:rPr>
            </w:pPr>
            <w:r>
              <w:rPr>
                <w:spacing w:val="-2"/>
                <w:sz w:val="24"/>
              </w:rPr>
              <w:t>31063.48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restart"/>
          </w:tcPr>
          <w:p>
            <w:pPr>
              <w:pStyle w:val="14"/>
              <w:spacing w:before="47" w:line="235" w:lineRule="auto"/>
              <w:ind w:left="43" w:right="26"/>
              <w:jc w:val="left"/>
              <w:rPr>
                <w:sz w:val="24"/>
              </w:rPr>
            </w:pPr>
            <w:r>
              <w:rPr>
                <w:spacing w:val="-6"/>
                <w:sz w:val="24"/>
              </w:rPr>
              <w:t>基本</w:t>
            </w:r>
            <w:r>
              <w:rPr>
                <w:spacing w:val="-5"/>
                <w:sz w:val="24"/>
              </w:rPr>
              <w:t>符合</w:t>
            </w:r>
          </w:p>
        </w:tc>
        <w:tc>
          <w:tcPr>
            <w:tcW w:w="794" w:type="dxa"/>
            <w:vMerge w:val="restart"/>
          </w:tcPr>
          <w:p>
            <w:pPr>
              <w:pStyle w:val="14"/>
              <w:spacing w:before="192"/>
              <w:ind w:left="156"/>
              <w:jc w:val="left"/>
              <w:rPr>
                <w:sz w:val="24"/>
              </w:rPr>
            </w:pPr>
            <w:r>
              <w:rPr>
                <w:spacing w:val="-4"/>
                <w:sz w:val="24"/>
              </w:rPr>
              <w:t>2016</w:t>
            </w:r>
          </w:p>
        </w:tc>
        <w:tc>
          <w:tcPr>
            <w:tcW w:w="5726" w:type="dxa"/>
          </w:tcPr>
          <w:p>
            <w:pPr>
              <w:pStyle w:val="14"/>
              <w:spacing w:before="15" w:line="303" w:lineRule="exact"/>
              <w:ind w:left="192" w:right="179"/>
              <w:rPr>
                <w:sz w:val="24"/>
                <w:lang w:eastAsia="zh-CN"/>
              </w:rPr>
            </w:pPr>
            <w:r>
              <w:rPr>
                <w:spacing w:val="-5"/>
                <w:sz w:val="24"/>
                <w:lang w:eastAsia="zh-CN"/>
              </w:rPr>
              <w:t>曲靖市师宗县彩云镇额则等</w:t>
            </w:r>
            <w:r>
              <w:rPr>
                <w:sz w:val="24"/>
                <w:lang w:eastAsia="zh-CN"/>
              </w:rPr>
              <w:t>2</w:t>
            </w:r>
            <w:r>
              <w:rPr>
                <w:spacing w:val="-9"/>
                <w:sz w:val="24"/>
                <w:lang w:eastAsia="zh-CN"/>
              </w:rPr>
              <w:t>个村土地整治项目</w:t>
            </w:r>
          </w:p>
        </w:tc>
        <w:tc>
          <w:tcPr>
            <w:tcW w:w="1191" w:type="dxa"/>
          </w:tcPr>
          <w:p>
            <w:pPr>
              <w:pStyle w:val="14"/>
              <w:spacing w:before="15" w:line="303" w:lineRule="exact"/>
              <w:ind w:left="174"/>
              <w:jc w:val="left"/>
              <w:rPr>
                <w:sz w:val="24"/>
              </w:rPr>
            </w:pPr>
            <w:r>
              <w:rPr>
                <w:spacing w:val="-2"/>
                <w:sz w:val="24"/>
              </w:rPr>
              <w:t>9913.00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3" w:lineRule="exact"/>
              <w:ind w:left="192" w:right="179"/>
              <w:rPr>
                <w:sz w:val="24"/>
                <w:lang w:eastAsia="zh-CN"/>
              </w:rPr>
            </w:pPr>
            <w:r>
              <w:rPr>
                <w:spacing w:val="-5"/>
                <w:sz w:val="24"/>
                <w:lang w:eastAsia="zh-CN"/>
              </w:rPr>
              <w:t>曲靖市师宗县葵山镇查拉等</w:t>
            </w:r>
            <w:r>
              <w:rPr>
                <w:sz w:val="24"/>
                <w:lang w:eastAsia="zh-CN"/>
              </w:rPr>
              <w:t>6</w:t>
            </w:r>
            <w:r>
              <w:rPr>
                <w:spacing w:val="-9"/>
                <w:sz w:val="24"/>
                <w:lang w:eastAsia="zh-CN"/>
              </w:rPr>
              <w:t>个村土地整治项目</w:t>
            </w:r>
          </w:p>
        </w:tc>
        <w:tc>
          <w:tcPr>
            <w:tcW w:w="1191" w:type="dxa"/>
          </w:tcPr>
          <w:p>
            <w:pPr>
              <w:pStyle w:val="14"/>
              <w:spacing w:before="15" w:line="303" w:lineRule="exact"/>
              <w:ind w:left="114"/>
              <w:jc w:val="left"/>
              <w:rPr>
                <w:sz w:val="24"/>
              </w:rPr>
            </w:pPr>
            <w:r>
              <w:rPr>
                <w:spacing w:val="-2"/>
                <w:sz w:val="24"/>
              </w:rPr>
              <w:t>14181.72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087" w:type="dxa"/>
            <w:gridSpan w:val="3"/>
          </w:tcPr>
          <w:p>
            <w:pPr>
              <w:pStyle w:val="14"/>
              <w:spacing w:before="15" w:line="303" w:lineRule="exact"/>
              <w:ind w:left="3287" w:right="3274"/>
              <w:rPr>
                <w:sz w:val="24"/>
              </w:rPr>
            </w:pPr>
            <w:r>
              <w:rPr>
                <w:spacing w:val="-5"/>
                <w:sz w:val="24"/>
              </w:rPr>
              <w:t>小计</w:t>
            </w:r>
          </w:p>
        </w:tc>
        <w:tc>
          <w:tcPr>
            <w:tcW w:w="1191" w:type="dxa"/>
          </w:tcPr>
          <w:p>
            <w:pPr>
              <w:pStyle w:val="14"/>
              <w:spacing w:before="15" w:line="303" w:lineRule="exact"/>
              <w:ind w:left="114"/>
              <w:jc w:val="left"/>
              <w:rPr>
                <w:sz w:val="24"/>
              </w:rPr>
            </w:pPr>
            <w:r>
              <w:rPr>
                <w:spacing w:val="-2"/>
                <w:sz w:val="24"/>
              </w:rPr>
              <w:t>24094.72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restart"/>
          </w:tcPr>
          <w:p>
            <w:pPr>
              <w:pStyle w:val="14"/>
              <w:spacing w:before="6"/>
              <w:jc w:val="left"/>
              <w:rPr>
                <w:rFonts w:ascii="黑体"/>
                <w:sz w:val="19"/>
              </w:rPr>
            </w:pPr>
          </w:p>
          <w:p>
            <w:pPr>
              <w:pStyle w:val="14"/>
              <w:spacing w:before="0" w:line="235" w:lineRule="auto"/>
              <w:ind w:left="43" w:right="26"/>
              <w:jc w:val="both"/>
              <w:rPr>
                <w:sz w:val="24"/>
              </w:rPr>
            </w:pPr>
            <w:r>
              <w:rPr>
                <w:spacing w:val="-6"/>
                <w:sz w:val="24"/>
              </w:rPr>
              <w:t>需要提质</w:t>
            </w:r>
            <w:r>
              <w:rPr>
                <w:spacing w:val="-5"/>
                <w:sz w:val="24"/>
              </w:rPr>
              <w:t>改造</w:t>
            </w:r>
          </w:p>
        </w:tc>
        <w:tc>
          <w:tcPr>
            <w:tcW w:w="794" w:type="dxa"/>
          </w:tcPr>
          <w:p>
            <w:pPr>
              <w:pStyle w:val="14"/>
              <w:spacing w:before="15" w:line="303" w:lineRule="exact"/>
              <w:ind w:left="144" w:right="131"/>
              <w:rPr>
                <w:sz w:val="24"/>
              </w:rPr>
            </w:pPr>
            <w:r>
              <w:rPr>
                <w:spacing w:val="-4"/>
                <w:sz w:val="24"/>
              </w:rPr>
              <w:t>2012</w:t>
            </w:r>
          </w:p>
        </w:tc>
        <w:tc>
          <w:tcPr>
            <w:tcW w:w="5726" w:type="dxa"/>
          </w:tcPr>
          <w:p>
            <w:pPr>
              <w:pStyle w:val="14"/>
              <w:spacing w:before="15" w:line="303" w:lineRule="exact"/>
              <w:ind w:left="192" w:right="179"/>
              <w:rPr>
                <w:sz w:val="24"/>
                <w:lang w:eastAsia="zh-CN"/>
              </w:rPr>
            </w:pPr>
            <w:r>
              <w:rPr>
                <w:spacing w:val="-1"/>
                <w:sz w:val="24"/>
                <w:lang w:eastAsia="zh-CN"/>
              </w:rPr>
              <w:t>云南省师宗县彩云镇红土、槟榔村土地整理项目</w:t>
            </w:r>
          </w:p>
        </w:tc>
        <w:tc>
          <w:tcPr>
            <w:tcW w:w="1191" w:type="dxa"/>
          </w:tcPr>
          <w:p>
            <w:pPr>
              <w:pStyle w:val="14"/>
              <w:spacing w:before="15" w:line="303" w:lineRule="exact"/>
              <w:ind w:left="114"/>
              <w:jc w:val="left"/>
              <w:rPr>
                <w:sz w:val="24"/>
              </w:rPr>
            </w:pPr>
            <w:r>
              <w:rPr>
                <w:spacing w:val="-2"/>
                <w:sz w:val="24"/>
              </w:rPr>
              <w:t>11261.95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tcPr>
          <w:p>
            <w:pPr>
              <w:pStyle w:val="14"/>
              <w:spacing w:before="15" w:line="303" w:lineRule="exact"/>
              <w:ind w:left="144" w:right="131"/>
              <w:rPr>
                <w:sz w:val="24"/>
              </w:rPr>
            </w:pPr>
            <w:r>
              <w:rPr>
                <w:spacing w:val="-4"/>
                <w:sz w:val="24"/>
              </w:rPr>
              <w:t>2013</w:t>
            </w:r>
          </w:p>
        </w:tc>
        <w:tc>
          <w:tcPr>
            <w:tcW w:w="5726" w:type="dxa"/>
          </w:tcPr>
          <w:p>
            <w:pPr>
              <w:pStyle w:val="14"/>
              <w:spacing w:before="15" w:line="303" w:lineRule="exact"/>
              <w:ind w:left="192" w:right="179"/>
              <w:rPr>
                <w:sz w:val="24"/>
                <w:lang w:eastAsia="zh-CN"/>
              </w:rPr>
            </w:pPr>
            <w:r>
              <w:rPr>
                <w:sz w:val="24"/>
                <w:lang w:eastAsia="zh-CN"/>
              </w:rPr>
              <w:t>2013</w:t>
            </w:r>
            <w:r>
              <w:rPr>
                <w:spacing w:val="-9"/>
                <w:sz w:val="24"/>
                <w:lang w:eastAsia="zh-CN"/>
              </w:rPr>
              <w:t>年师宗县彩云镇中低产田改造项目</w:t>
            </w:r>
          </w:p>
        </w:tc>
        <w:tc>
          <w:tcPr>
            <w:tcW w:w="1191" w:type="dxa"/>
          </w:tcPr>
          <w:p>
            <w:pPr>
              <w:pStyle w:val="14"/>
              <w:spacing w:before="15" w:line="303" w:lineRule="exact"/>
              <w:ind w:left="174"/>
              <w:jc w:val="left"/>
              <w:rPr>
                <w:sz w:val="24"/>
              </w:rPr>
            </w:pPr>
            <w:r>
              <w:rPr>
                <w:spacing w:val="-2"/>
                <w:sz w:val="24"/>
              </w:rPr>
              <w:t>3964.11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tcPr>
          <w:p>
            <w:pPr>
              <w:pStyle w:val="14"/>
              <w:spacing w:before="0"/>
              <w:jc w:val="left"/>
              <w:rPr>
                <w:rFonts w:ascii="Times New Roman"/>
                <w:sz w:val="24"/>
              </w:rPr>
            </w:pPr>
          </w:p>
        </w:tc>
        <w:tc>
          <w:tcPr>
            <w:tcW w:w="5726" w:type="dxa"/>
          </w:tcPr>
          <w:p>
            <w:pPr>
              <w:pStyle w:val="14"/>
              <w:spacing w:before="15" w:line="303" w:lineRule="exact"/>
              <w:ind w:left="192" w:right="179"/>
              <w:rPr>
                <w:sz w:val="24"/>
                <w:lang w:eastAsia="zh-CN"/>
              </w:rPr>
            </w:pPr>
            <w:r>
              <w:rPr>
                <w:spacing w:val="-1"/>
                <w:sz w:val="24"/>
                <w:lang w:eastAsia="zh-CN"/>
              </w:rPr>
              <w:t>曲靖市师宗县丹凤镇长桥、色从村土地整治项目</w:t>
            </w:r>
          </w:p>
        </w:tc>
        <w:tc>
          <w:tcPr>
            <w:tcW w:w="1191" w:type="dxa"/>
          </w:tcPr>
          <w:p>
            <w:pPr>
              <w:pStyle w:val="14"/>
              <w:spacing w:before="15" w:line="303" w:lineRule="exact"/>
              <w:ind w:left="114"/>
              <w:jc w:val="left"/>
              <w:rPr>
                <w:sz w:val="24"/>
              </w:rPr>
            </w:pPr>
            <w:r>
              <w:rPr>
                <w:spacing w:val="-2"/>
                <w:sz w:val="24"/>
              </w:rPr>
              <w:t>13840.52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tcPr>
          <w:p>
            <w:pPr>
              <w:pStyle w:val="14"/>
              <w:spacing w:before="0"/>
              <w:jc w:val="left"/>
              <w:rPr>
                <w:rFonts w:ascii="Times New Roman"/>
                <w:sz w:val="24"/>
              </w:rPr>
            </w:pPr>
          </w:p>
        </w:tc>
        <w:tc>
          <w:tcPr>
            <w:tcW w:w="5726" w:type="dxa"/>
          </w:tcPr>
          <w:p>
            <w:pPr>
              <w:pStyle w:val="14"/>
              <w:spacing w:before="15" w:line="303" w:lineRule="exact"/>
              <w:ind w:left="192" w:right="179"/>
              <w:rPr>
                <w:sz w:val="24"/>
                <w:lang w:eastAsia="zh-CN"/>
              </w:rPr>
            </w:pPr>
            <w:r>
              <w:rPr>
                <w:spacing w:val="-10"/>
                <w:sz w:val="24"/>
                <w:lang w:eastAsia="zh-CN"/>
              </w:rPr>
              <w:t>曲靖市师宗县土地整理山坞果-温泉项目区</w:t>
            </w:r>
          </w:p>
        </w:tc>
        <w:tc>
          <w:tcPr>
            <w:tcW w:w="1191" w:type="dxa"/>
          </w:tcPr>
          <w:p>
            <w:pPr>
              <w:pStyle w:val="14"/>
              <w:spacing w:before="15" w:line="303" w:lineRule="exact"/>
              <w:ind w:left="114"/>
              <w:jc w:val="left"/>
              <w:rPr>
                <w:sz w:val="24"/>
              </w:rPr>
            </w:pPr>
            <w:r>
              <w:rPr>
                <w:spacing w:val="-2"/>
                <w:sz w:val="24"/>
              </w:rPr>
              <w:t>14643.18</w:t>
            </w:r>
          </w:p>
        </w:tc>
      </w:tr>
    </w:tbl>
    <w:p>
      <w:pPr>
        <w:spacing w:line="303" w:lineRule="exact"/>
        <w:rPr>
          <w:sz w:val="24"/>
        </w:rPr>
        <w:sectPr>
          <w:type w:val="continuous"/>
          <w:pgSz w:w="11910" w:h="16840"/>
          <w:pgMar w:top="1580" w:right="1380" w:bottom="280" w:left="1380" w:header="624" w:footer="543" w:gutter="0"/>
          <w:cols w:space="720" w:num="1"/>
        </w:sectPr>
      </w:pPr>
    </w:p>
    <w:p>
      <w:pPr>
        <w:pStyle w:val="5"/>
        <w:spacing w:before="0"/>
        <w:rPr>
          <w:rFonts w:ascii="黑体"/>
          <w:sz w:val="7"/>
        </w:rPr>
      </w:pPr>
    </w:p>
    <w:tbl>
      <w:tblPr>
        <w:tblStyle w:val="12"/>
        <w:tblW w:w="0" w:type="auto"/>
        <w:tblInd w:w="4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67"/>
        <w:gridCol w:w="794"/>
        <w:gridCol w:w="5726"/>
        <w:gridCol w:w="119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567" w:type="dxa"/>
          </w:tcPr>
          <w:p>
            <w:pPr>
              <w:pStyle w:val="14"/>
              <w:spacing w:before="15" w:line="300" w:lineRule="exact"/>
              <w:ind w:left="43" w:right="26"/>
              <w:jc w:val="both"/>
              <w:rPr>
                <w:sz w:val="24"/>
              </w:rPr>
            </w:pPr>
            <w:r>
              <w:rPr>
                <w:spacing w:val="-6"/>
                <w:sz w:val="24"/>
              </w:rPr>
              <w:t>工程运行</w:t>
            </w:r>
            <w:r>
              <w:rPr>
                <w:spacing w:val="-5"/>
                <w:sz w:val="24"/>
              </w:rPr>
              <w:t>情况</w:t>
            </w:r>
          </w:p>
        </w:tc>
        <w:tc>
          <w:tcPr>
            <w:tcW w:w="794" w:type="dxa"/>
          </w:tcPr>
          <w:p>
            <w:pPr>
              <w:pStyle w:val="14"/>
              <w:spacing w:before="15" w:line="300" w:lineRule="exact"/>
              <w:ind w:left="36" w:right="20"/>
              <w:jc w:val="both"/>
              <w:rPr>
                <w:sz w:val="24"/>
              </w:rPr>
            </w:pPr>
            <w:r>
              <w:rPr>
                <w:spacing w:val="-4"/>
                <w:sz w:val="24"/>
              </w:rPr>
              <w:t>建设任务所属</w:t>
            </w:r>
            <w:r>
              <w:rPr>
                <w:spacing w:val="-6"/>
                <w:sz w:val="24"/>
              </w:rPr>
              <w:t>年度</w:t>
            </w:r>
          </w:p>
        </w:tc>
        <w:tc>
          <w:tcPr>
            <w:tcW w:w="5726" w:type="dxa"/>
          </w:tcPr>
          <w:p>
            <w:pPr>
              <w:pStyle w:val="14"/>
              <w:spacing w:before="7"/>
              <w:jc w:val="left"/>
              <w:rPr>
                <w:rFonts w:ascii="黑体"/>
                <w:sz w:val="24"/>
              </w:rPr>
            </w:pPr>
          </w:p>
          <w:p>
            <w:pPr>
              <w:pStyle w:val="14"/>
              <w:spacing w:before="1"/>
              <w:ind w:left="192" w:right="179"/>
              <w:rPr>
                <w:sz w:val="24"/>
              </w:rPr>
            </w:pPr>
            <w:r>
              <w:rPr>
                <w:spacing w:val="-3"/>
                <w:sz w:val="24"/>
              </w:rPr>
              <w:t>项目名称</w:t>
            </w:r>
          </w:p>
        </w:tc>
        <w:tc>
          <w:tcPr>
            <w:tcW w:w="1191" w:type="dxa"/>
          </w:tcPr>
          <w:p>
            <w:pPr>
              <w:pStyle w:val="14"/>
              <w:spacing w:before="7"/>
              <w:jc w:val="left"/>
              <w:rPr>
                <w:rFonts w:ascii="黑体"/>
                <w:sz w:val="24"/>
              </w:rPr>
            </w:pPr>
          </w:p>
          <w:p>
            <w:pPr>
              <w:pStyle w:val="14"/>
              <w:spacing w:before="1"/>
              <w:ind w:left="43" w:right="30"/>
              <w:rPr>
                <w:sz w:val="24"/>
              </w:rPr>
            </w:pPr>
            <w:r>
              <w:rPr>
                <w:spacing w:val="-5"/>
                <w:sz w:val="24"/>
              </w:rPr>
              <w:t>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restart"/>
          </w:tcPr>
          <w:p>
            <w:pPr>
              <w:pStyle w:val="14"/>
              <w:spacing w:before="0"/>
              <w:jc w:val="left"/>
              <w:rPr>
                <w:rFonts w:ascii="Times New Roman"/>
              </w:rPr>
            </w:pPr>
          </w:p>
        </w:tc>
        <w:tc>
          <w:tcPr>
            <w:tcW w:w="794" w:type="dxa"/>
          </w:tcPr>
          <w:p>
            <w:pPr>
              <w:pStyle w:val="14"/>
              <w:spacing w:before="0"/>
              <w:jc w:val="left"/>
              <w:rPr>
                <w:rFonts w:ascii="Times New Roman"/>
              </w:rPr>
            </w:pPr>
          </w:p>
        </w:tc>
        <w:tc>
          <w:tcPr>
            <w:tcW w:w="5726" w:type="dxa"/>
          </w:tcPr>
          <w:p>
            <w:pPr>
              <w:pStyle w:val="14"/>
              <w:spacing w:before="15" w:line="303" w:lineRule="exact"/>
              <w:ind w:left="192" w:right="179"/>
              <w:rPr>
                <w:sz w:val="24"/>
                <w:lang w:eastAsia="zh-CN"/>
              </w:rPr>
            </w:pPr>
            <w:r>
              <w:rPr>
                <w:spacing w:val="-1"/>
                <w:sz w:val="24"/>
                <w:lang w:eastAsia="zh-CN"/>
              </w:rPr>
              <w:t>师宗县中央财政小型农田水利重点县</w:t>
            </w:r>
          </w:p>
        </w:tc>
        <w:tc>
          <w:tcPr>
            <w:tcW w:w="1191" w:type="dxa"/>
          </w:tcPr>
          <w:p>
            <w:pPr>
              <w:pStyle w:val="14"/>
              <w:spacing w:before="15" w:line="303" w:lineRule="exact"/>
              <w:ind w:left="43" w:right="30"/>
              <w:rPr>
                <w:sz w:val="24"/>
              </w:rPr>
            </w:pPr>
            <w:r>
              <w:rPr>
                <w:spacing w:val="-2"/>
                <w:sz w:val="24"/>
              </w:rPr>
              <w:t>18952.18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restart"/>
          </w:tcPr>
          <w:p>
            <w:pPr>
              <w:pStyle w:val="14"/>
              <w:spacing w:before="192"/>
              <w:ind w:left="156"/>
              <w:jc w:val="left"/>
              <w:rPr>
                <w:sz w:val="24"/>
              </w:rPr>
            </w:pPr>
            <w:r>
              <w:rPr>
                <w:spacing w:val="-4"/>
                <w:sz w:val="24"/>
              </w:rPr>
              <w:t>2014</w:t>
            </w:r>
          </w:p>
        </w:tc>
        <w:tc>
          <w:tcPr>
            <w:tcW w:w="5726" w:type="dxa"/>
          </w:tcPr>
          <w:p>
            <w:pPr>
              <w:pStyle w:val="14"/>
              <w:spacing w:before="15" w:line="303" w:lineRule="exact"/>
              <w:ind w:left="192" w:right="179"/>
              <w:rPr>
                <w:sz w:val="24"/>
                <w:lang w:eastAsia="zh-CN"/>
              </w:rPr>
            </w:pPr>
            <w:r>
              <w:rPr>
                <w:spacing w:val="-1"/>
                <w:sz w:val="24"/>
                <w:lang w:eastAsia="zh-CN"/>
              </w:rPr>
              <w:t>丹凤片区国家农发办高标准农田建设示范工程项目</w:t>
            </w:r>
          </w:p>
        </w:tc>
        <w:tc>
          <w:tcPr>
            <w:tcW w:w="1191" w:type="dxa"/>
          </w:tcPr>
          <w:p>
            <w:pPr>
              <w:pStyle w:val="14"/>
              <w:spacing w:before="15" w:line="303" w:lineRule="exact"/>
              <w:ind w:left="43" w:right="30"/>
              <w:rPr>
                <w:sz w:val="24"/>
              </w:rPr>
            </w:pPr>
            <w:r>
              <w:rPr>
                <w:spacing w:val="-2"/>
                <w:sz w:val="24"/>
              </w:rPr>
              <w:t>9983.72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3" w:lineRule="exact"/>
              <w:ind w:left="192" w:right="179"/>
              <w:rPr>
                <w:sz w:val="24"/>
                <w:lang w:eastAsia="zh-CN"/>
              </w:rPr>
            </w:pPr>
            <w:r>
              <w:rPr>
                <w:spacing w:val="-1"/>
                <w:sz w:val="24"/>
                <w:lang w:eastAsia="zh-CN"/>
              </w:rPr>
              <w:t>农业部门巩固退耕还林基本口粮田建设项目</w:t>
            </w:r>
          </w:p>
        </w:tc>
        <w:tc>
          <w:tcPr>
            <w:tcW w:w="1191" w:type="dxa"/>
          </w:tcPr>
          <w:p>
            <w:pPr>
              <w:pStyle w:val="14"/>
              <w:spacing w:before="15" w:line="303" w:lineRule="exact"/>
              <w:ind w:left="43" w:right="30"/>
              <w:rPr>
                <w:sz w:val="24"/>
              </w:rPr>
            </w:pPr>
            <w:r>
              <w:rPr>
                <w:spacing w:val="-2"/>
                <w:sz w:val="24"/>
              </w:rPr>
              <w:t>4180.41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567" w:type="dxa"/>
            <w:vMerge w:val="continue"/>
            <w:tcBorders>
              <w:top w:val="nil"/>
            </w:tcBorders>
          </w:tcPr>
          <w:p>
            <w:pPr>
              <w:rPr>
                <w:sz w:val="2"/>
                <w:szCs w:val="2"/>
              </w:rPr>
            </w:pPr>
          </w:p>
        </w:tc>
        <w:tc>
          <w:tcPr>
            <w:tcW w:w="794" w:type="dxa"/>
            <w:vMerge w:val="restart"/>
          </w:tcPr>
          <w:p>
            <w:pPr>
              <w:pStyle w:val="14"/>
              <w:spacing w:before="0"/>
              <w:jc w:val="left"/>
              <w:rPr>
                <w:rFonts w:ascii="黑体"/>
                <w:sz w:val="24"/>
              </w:rPr>
            </w:pPr>
          </w:p>
          <w:p>
            <w:pPr>
              <w:pStyle w:val="14"/>
              <w:spacing w:before="184"/>
              <w:ind w:left="156"/>
              <w:jc w:val="left"/>
              <w:rPr>
                <w:sz w:val="24"/>
              </w:rPr>
            </w:pPr>
            <w:r>
              <w:rPr>
                <w:spacing w:val="-4"/>
                <w:sz w:val="24"/>
              </w:rPr>
              <w:t>2015</w:t>
            </w:r>
          </w:p>
        </w:tc>
        <w:tc>
          <w:tcPr>
            <w:tcW w:w="5726" w:type="dxa"/>
          </w:tcPr>
          <w:p>
            <w:pPr>
              <w:pStyle w:val="14"/>
              <w:spacing w:before="15" w:line="300" w:lineRule="exact"/>
              <w:ind w:left="2262" w:right="56" w:hanging="2190"/>
              <w:jc w:val="left"/>
              <w:rPr>
                <w:sz w:val="24"/>
                <w:lang w:eastAsia="zh-CN"/>
              </w:rPr>
            </w:pPr>
            <w:r>
              <w:rPr>
                <w:spacing w:val="-2"/>
                <w:sz w:val="24"/>
                <w:lang w:eastAsia="zh-CN"/>
              </w:rPr>
              <w:t>2014</w:t>
            </w:r>
            <w:r>
              <w:rPr>
                <w:spacing w:val="-9"/>
                <w:sz w:val="24"/>
                <w:lang w:eastAsia="zh-CN"/>
              </w:rPr>
              <w:t>年云南省曲靖市师宗县彩云镇长街片区高标准农</w:t>
            </w:r>
            <w:r>
              <w:rPr>
                <w:spacing w:val="-4"/>
                <w:sz w:val="24"/>
                <w:lang w:eastAsia="zh-CN"/>
              </w:rPr>
              <w:t>田建设项目</w:t>
            </w:r>
          </w:p>
        </w:tc>
        <w:tc>
          <w:tcPr>
            <w:tcW w:w="1191" w:type="dxa"/>
          </w:tcPr>
          <w:p>
            <w:pPr>
              <w:pStyle w:val="14"/>
              <w:spacing w:before="165"/>
              <w:ind w:left="43" w:right="30"/>
              <w:rPr>
                <w:sz w:val="24"/>
              </w:rPr>
            </w:pPr>
            <w:r>
              <w:rPr>
                <w:spacing w:val="-2"/>
                <w:sz w:val="24"/>
              </w:rPr>
              <w:t>3134.80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0" w:lineRule="exact"/>
              <w:ind w:left="2262" w:right="56" w:hanging="2190"/>
              <w:jc w:val="left"/>
              <w:rPr>
                <w:sz w:val="24"/>
                <w:lang w:eastAsia="zh-CN"/>
              </w:rPr>
            </w:pPr>
            <w:r>
              <w:rPr>
                <w:spacing w:val="-2"/>
                <w:sz w:val="24"/>
                <w:lang w:eastAsia="zh-CN"/>
              </w:rPr>
              <w:t>2014</w:t>
            </w:r>
            <w:r>
              <w:rPr>
                <w:spacing w:val="-9"/>
                <w:sz w:val="24"/>
                <w:lang w:eastAsia="zh-CN"/>
              </w:rPr>
              <w:t>年云南省曲靖市师宗县五龙乡狗街片区高标准农</w:t>
            </w:r>
            <w:r>
              <w:rPr>
                <w:spacing w:val="-4"/>
                <w:sz w:val="24"/>
                <w:lang w:eastAsia="zh-CN"/>
              </w:rPr>
              <w:t>田建设项目</w:t>
            </w:r>
          </w:p>
        </w:tc>
        <w:tc>
          <w:tcPr>
            <w:tcW w:w="1191" w:type="dxa"/>
          </w:tcPr>
          <w:p>
            <w:pPr>
              <w:pStyle w:val="14"/>
              <w:spacing w:before="165"/>
              <w:ind w:left="43" w:right="30"/>
              <w:rPr>
                <w:sz w:val="24"/>
              </w:rPr>
            </w:pPr>
            <w:r>
              <w:rPr>
                <w:spacing w:val="-2"/>
                <w:sz w:val="24"/>
              </w:rPr>
              <w:t>2928.44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567" w:type="dxa"/>
            <w:vMerge w:val="continue"/>
            <w:tcBorders>
              <w:top w:val="nil"/>
            </w:tcBorders>
          </w:tcPr>
          <w:p>
            <w:pPr>
              <w:rPr>
                <w:sz w:val="2"/>
                <w:szCs w:val="2"/>
              </w:rPr>
            </w:pPr>
          </w:p>
        </w:tc>
        <w:tc>
          <w:tcPr>
            <w:tcW w:w="794" w:type="dxa"/>
            <w:vMerge w:val="restart"/>
          </w:tcPr>
          <w:p>
            <w:pPr>
              <w:pStyle w:val="14"/>
              <w:spacing w:before="0"/>
              <w:jc w:val="left"/>
              <w:rPr>
                <w:rFonts w:ascii="黑体"/>
                <w:sz w:val="24"/>
              </w:rPr>
            </w:pPr>
          </w:p>
          <w:p>
            <w:pPr>
              <w:pStyle w:val="14"/>
              <w:spacing w:before="211"/>
              <w:ind w:left="156"/>
              <w:jc w:val="left"/>
              <w:rPr>
                <w:sz w:val="24"/>
              </w:rPr>
            </w:pPr>
            <w:r>
              <w:rPr>
                <w:spacing w:val="-4"/>
                <w:sz w:val="24"/>
              </w:rPr>
              <w:t>2016</w:t>
            </w:r>
          </w:p>
        </w:tc>
        <w:tc>
          <w:tcPr>
            <w:tcW w:w="5726" w:type="dxa"/>
          </w:tcPr>
          <w:p>
            <w:pPr>
              <w:pStyle w:val="14"/>
              <w:spacing w:before="15" w:line="300" w:lineRule="exact"/>
              <w:ind w:left="2262" w:right="56" w:hanging="2190"/>
              <w:jc w:val="left"/>
              <w:rPr>
                <w:sz w:val="24"/>
                <w:lang w:eastAsia="zh-CN"/>
              </w:rPr>
            </w:pPr>
            <w:r>
              <w:rPr>
                <w:spacing w:val="-2"/>
                <w:sz w:val="24"/>
                <w:lang w:eastAsia="zh-CN"/>
              </w:rPr>
              <w:t>2015</w:t>
            </w:r>
            <w:r>
              <w:rPr>
                <w:spacing w:val="-9"/>
                <w:sz w:val="24"/>
                <w:lang w:eastAsia="zh-CN"/>
              </w:rPr>
              <w:t>年云南省曲靖市师宗县彩云镇长街片区高标准农</w:t>
            </w:r>
            <w:r>
              <w:rPr>
                <w:spacing w:val="-4"/>
                <w:sz w:val="24"/>
                <w:lang w:eastAsia="zh-CN"/>
              </w:rPr>
              <w:t>田建设项目</w:t>
            </w:r>
          </w:p>
        </w:tc>
        <w:tc>
          <w:tcPr>
            <w:tcW w:w="1191" w:type="dxa"/>
          </w:tcPr>
          <w:p>
            <w:pPr>
              <w:pStyle w:val="14"/>
              <w:spacing w:before="165"/>
              <w:ind w:left="43" w:right="30"/>
              <w:rPr>
                <w:sz w:val="24"/>
              </w:rPr>
            </w:pPr>
            <w:r>
              <w:rPr>
                <w:spacing w:val="-2"/>
                <w:sz w:val="24"/>
              </w:rPr>
              <w:t>4031.20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3" w:lineRule="exact"/>
              <w:ind w:left="192" w:right="179"/>
              <w:rPr>
                <w:sz w:val="24"/>
                <w:lang w:eastAsia="zh-CN"/>
              </w:rPr>
            </w:pPr>
            <w:r>
              <w:rPr>
                <w:spacing w:val="-15"/>
                <w:sz w:val="24"/>
                <w:lang w:eastAsia="zh-CN"/>
              </w:rPr>
              <w:t>师宗县</w:t>
            </w:r>
            <w:r>
              <w:rPr>
                <w:sz w:val="24"/>
                <w:lang w:eastAsia="zh-CN"/>
              </w:rPr>
              <w:t>2016</w:t>
            </w:r>
            <w:r>
              <w:rPr>
                <w:spacing w:val="-14"/>
                <w:sz w:val="24"/>
                <w:lang w:eastAsia="zh-CN"/>
              </w:rPr>
              <w:t>年农业生产发展专项</w:t>
            </w:r>
            <w:r>
              <w:rPr>
                <w:rFonts w:hint="eastAsia"/>
                <w:spacing w:val="-14"/>
                <w:sz w:val="24"/>
                <w:lang w:eastAsia="zh-CN"/>
              </w:rPr>
              <w:t>－</w:t>
            </w:r>
            <w:r>
              <w:rPr>
                <w:spacing w:val="-14"/>
                <w:sz w:val="24"/>
                <w:lang w:eastAsia="zh-CN"/>
              </w:rPr>
              <w:t>中低产田地改造</w:t>
            </w:r>
          </w:p>
        </w:tc>
        <w:tc>
          <w:tcPr>
            <w:tcW w:w="1191" w:type="dxa"/>
          </w:tcPr>
          <w:p>
            <w:pPr>
              <w:pStyle w:val="14"/>
              <w:spacing w:before="15" w:line="303" w:lineRule="exact"/>
              <w:ind w:left="43" w:right="30"/>
              <w:rPr>
                <w:sz w:val="24"/>
              </w:rPr>
            </w:pPr>
            <w:r>
              <w:rPr>
                <w:spacing w:val="-2"/>
                <w:sz w:val="24"/>
              </w:rPr>
              <w:t>1926.93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5726" w:type="dxa"/>
          </w:tcPr>
          <w:p>
            <w:pPr>
              <w:pStyle w:val="14"/>
              <w:spacing w:before="15" w:line="303" w:lineRule="exact"/>
              <w:ind w:left="192" w:right="179"/>
              <w:rPr>
                <w:sz w:val="24"/>
                <w:lang w:eastAsia="zh-CN"/>
              </w:rPr>
            </w:pPr>
            <w:r>
              <w:rPr>
                <w:spacing w:val="-1"/>
                <w:sz w:val="24"/>
                <w:lang w:eastAsia="zh-CN"/>
              </w:rPr>
              <w:t>师宗县葵山镇纳禾片区高效节水灌溉项目</w:t>
            </w:r>
          </w:p>
        </w:tc>
        <w:tc>
          <w:tcPr>
            <w:tcW w:w="1191" w:type="dxa"/>
          </w:tcPr>
          <w:p>
            <w:pPr>
              <w:pStyle w:val="14"/>
              <w:spacing w:before="15" w:line="303" w:lineRule="exact"/>
              <w:ind w:left="43" w:right="30"/>
              <w:rPr>
                <w:sz w:val="24"/>
              </w:rPr>
            </w:pPr>
            <w:r>
              <w:rPr>
                <w:spacing w:val="-2"/>
                <w:sz w:val="24"/>
              </w:rPr>
              <w:t>9608.78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67" w:type="dxa"/>
            <w:vMerge w:val="continue"/>
            <w:tcBorders>
              <w:top w:val="nil"/>
            </w:tcBorders>
          </w:tcPr>
          <w:p>
            <w:pPr>
              <w:rPr>
                <w:sz w:val="2"/>
                <w:szCs w:val="2"/>
              </w:rPr>
            </w:pPr>
          </w:p>
        </w:tc>
        <w:tc>
          <w:tcPr>
            <w:tcW w:w="794" w:type="dxa"/>
          </w:tcPr>
          <w:p>
            <w:pPr>
              <w:pStyle w:val="14"/>
              <w:spacing w:before="15" w:line="303" w:lineRule="exact"/>
              <w:ind w:left="156"/>
              <w:jc w:val="left"/>
              <w:rPr>
                <w:sz w:val="24"/>
              </w:rPr>
            </w:pPr>
            <w:r>
              <w:rPr>
                <w:spacing w:val="-4"/>
                <w:sz w:val="24"/>
              </w:rPr>
              <w:t>2017</w:t>
            </w:r>
          </w:p>
        </w:tc>
        <w:tc>
          <w:tcPr>
            <w:tcW w:w="5726" w:type="dxa"/>
          </w:tcPr>
          <w:p>
            <w:pPr>
              <w:pStyle w:val="14"/>
              <w:spacing w:before="15" w:line="303" w:lineRule="exact"/>
              <w:ind w:left="192" w:right="179"/>
              <w:rPr>
                <w:sz w:val="24"/>
                <w:lang w:eastAsia="zh-CN"/>
              </w:rPr>
            </w:pPr>
            <w:r>
              <w:rPr>
                <w:spacing w:val="-1"/>
                <w:sz w:val="24"/>
                <w:lang w:eastAsia="zh-CN"/>
              </w:rPr>
              <w:t>曲靖市师宗县高良乡纳非村土地整治项目</w:t>
            </w:r>
          </w:p>
        </w:tc>
        <w:tc>
          <w:tcPr>
            <w:tcW w:w="1191" w:type="dxa"/>
          </w:tcPr>
          <w:p>
            <w:pPr>
              <w:pStyle w:val="14"/>
              <w:spacing w:before="15" w:line="303" w:lineRule="exact"/>
              <w:ind w:left="43" w:right="30"/>
              <w:rPr>
                <w:sz w:val="24"/>
              </w:rPr>
            </w:pPr>
            <w:r>
              <w:rPr>
                <w:spacing w:val="-2"/>
                <w:sz w:val="24"/>
              </w:rPr>
              <w:t>2565.42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087" w:type="dxa"/>
            <w:gridSpan w:val="3"/>
          </w:tcPr>
          <w:p>
            <w:pPr>
              <w:pStyle w:val="14"/>
              <w:spacing w:before="15" w:line="303" w:lineRule="exact"/>
              <w:ind w:left="3287" w:right="3274"/>
              <w:rPr>
                <w:sz w:val="24"/>
              </w:rPr>
            </w:pPr>
            <w:r>
              <w:rPr>
                <w:spacing w:val="-5"/>
                <w:sz w:val="24"/>
              </w:rPr>
              <w:t>小计</w:t>
            </w:r>
          </w:p>
        </w:tc>
        <w:tc>
          <w:tcPr>
            <w:tcW w:w="1191" w:type="dxa"/>
          </w:tcPr>
          <w:p>
            <w:pPr>
              <w:pStyle w:val="14"/>
              <w:spacing w:before="15" w:line="303" w:lineRule="exact"/>
              <w:ind w:left="43" w:right="30"/>
              <w:rPr>
                <w:sz w:val="24"/>
              </w:rPr>
            </w:pPr>
            <w:r>
              <w:rPr>
                <w:spacing w:val="-2"/>
                <w:sz w:val="24"/>
              </w:rPr>
              <w:t>101021.66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087" w:type="dxa"/>
            <w:gridSpan w:val="3"/>
          </w:tcPr>
          <w:p>
            <w:pPr>
              <w:pStyle w:val="14"/>
              <w:spacing w:before="15" w:line="303" w:lineRule="exact"/>
              <w:ind w:left="3287" w:right="3274"/>
              <w:rPr>
                <w:sz w:val="24"/>
              </w:rPr>
            </w:pPr>
            <w:r>
              <w:rPr>
                <w:spacing w:val="-5"/>
                <w:sz w:val="24"/>
              </w:rPr>
              <w:t>总计</w:t>
            </w:r>
          </w:p>
        </w:tc>
        <w:tc>
          <w:tcPr>
            <w:tcW w:w="1191" w:type="dxa"/>
          </w:tcPr>
          <w:p>
            <w:pPr>
              <w:pStyle w:val="14"/>
              <w:spacing w:before="15" w:line="303" w:lineRule="exact"/>
              <w:ind w:left="43" w:right="30"/>
              <w:rPr>
                <w:sz w:val="24"/>
              </w:rPr>
            </w:pPr>
            <w:r>
              <w:rPr>
                <w:spacing w:val="-2"/>
                <w:sz w:val="24"/>
              </w:rPr>
              <w:t>312359.72</w:t>
            </w:r>
          </w:p>
        </w:tc>
      </w:tr>
    </w:tbl>
    <w:p>
      <w:pPr>
        <w:spacing w:line="303" w:lineRule="exact"/>
        <w:rPr>
          <w:sz w:val="24"/>
        </w:rPr>
        <w:sectPr>
          <w:pgSz w:w="11910" w:h="16840"/>
          <w:pgMar w:top="1340" w:right="1380" w:bottom="740" w:left="1380" w:header="624" w:footer="543" w:gutter="0"/>
          <w:cols w:space="720" w:num="1"/>
        </w:sectPr>
      </w:pPr>
    </w:p>
    <w:p>
      <w:pPr>
        <w:pStyle w:val="2"/>
        <w:ind w:left="1811" w:right="1811"/>
      </w:pPr>
      <w:bookmarkStart w:id="57" w:name="_TOC_250084"/>
      <w:bookmarkEnd w:id="57"/>
      <w:r>
        <w:rPr>
          <w:spacing w:val="-2"/>
        </w:rPr>
        <w:t>第四章总体要求</w:t>
      </w:r>
    </w:p>
    <w:p>
      <w:pPr>
        <w:pStyle w:val="5"/>
        <w:spacing w:before="9"/>
        <w:rPr>
          <w:rFonts w:ascii="黑体"/>
          <w:sz w:val="21"/>
        </w:rPr>
      </w:pPr>
    </w:p>
    <w:p>
      <w:pPr>
        <w:pStyle w:val="3"/>
        <w:spacing w:before="49"/>
        <w:ind w:left="417"/>
      </w:pPr>
      <w:bookmarkStart w:id="58" w:name="_TOC_250083"/>
      <w:bookmarkEnd w:id="58"/>
      <w:r>
        <w:rPr>
          <w:spacing w:val="-2"/>
        </w:rPr>
        <w:t>一、发展思路</w:t>
      </w:r>
    </w:p>
    <w:p>
      <w:pPr>
        <w:pStyle w:val="4"/>
        <w:spacing w:before="265"/>
        <w:ind w:left="814"/>
      </w:pPr>
      <w:bookmarkStart w:id="59" w:name="_TOC_250082"/>
      <w:bookmarkEnd w:id="59"/>
      <w:r>
        <w:rPr>
          <w:rFonts w:hint="eastAsia"/>
          <w:spacing w:val="-2"/>
          <w:lang w:eastAsia="zh-CN"/>
        </w:rPr>
        <w:t>（</w:t>
      </w:r>
      <w:r>
        <w:rPr>
          <w:spacing w:val="-2"/>
        </w:rPr>
        <w:t>一</w:t>
      </w:r>
      <w:r>
        <w:rPr>
          <w:rFonts w:hint="eastAsia"/>
          <w:spacing w:val="-2"/>
          <w:lang w:eastAsia="zh-CN"/>
        </w:rPr>
        <w:t>）</w:t>
      </w:r>
      <w:r>
        <w:rPr>
          <w:spacing w:val="-2"/>
        </w:rPr>
        <w:t>指导思想</w:t>
      </w:r>
    </w:p>
    <w:p>
      <w:pPr>
        <w:pStyle w:val="5"/>
        <w:spacing w:before="235" w:line="374" w:lineRule="auto"/>
        <w:ind w:left="417" w:right="404" w:firstLine="567"/>
        <w:jc w:val="both"/>
        <w:rPr>
          <w:lang w:eastAsia="zh-CN"/>
        </w:rPr>
      </w:pPr>
      <w:r>
        <w:rPr>
          <w:spacing w:val="-3"/>
          <w:lang w:eastAsia="zh-CN"/>
        </w:rPr>
        <w:t>以习近平新时代中国特色社会主义思想为指导</w:t>
      </w:r>
      <w:r>
        <w:rPr>
          <w:rFonts w:hint="eastAsia"/>
          <w:spacing w:val="-3"/>
          <w:lang w:eastAsia="zh-CN"/>
        </w:rPr>
        <w:t>，</w:t>
      </w:r>
      <w:r>
        <w:rPr>
          <w:spacing w:val="-3"/>
          <w:lang w:eastAsia="zh-CN"/>
        </w:rPr>
        <w:t>深入贯彻</w:t>
      </w:r>
      <w:r>
        <w:rPr>
          <w:rFonts w:hint="eastAsia"/>
          <w:spacing w:val="-3"/>
          <w:lang w:eastAsia="zh-CN"/>
        </w:rPr>
        <w:t>党的十九大和十九届二中、三中、四中、五中全会精神</w:t>
      </w:r>
      <w:r>
        <w:rPr>
          <w:rFonts w:hint="eastAsia"/>
          <w:spacing w:val="-22"/>
          <w:lang w:eastAsia="zh-CN"/>
        </w:rPr>
        <w:t>，</w:t>
      </w:r>
      <w:r>
        <w:rPr>
          <w:spacing w:val="-22"/>
          <w:lang w:eastAsia="zh-CN"/>
        </w:rPr>
        <w:t>立足新发展阶段</w:t>
      </w:r>
      <w:r>
        <w:rPr>
          <w:rFonts w:hint="eastAsia"/>
          <w:spacing w:val="-22"/>
          <w:lang w:eastAsia="zh-CN"/>
        </w:rPr>
        <w:t>，</w:t>
      </w:r>
      <w:r>
        <w:rPr>
          <w:spacing w:val="-12"/>
          <w:lang w:eastAsia="zh-CN"/>
        </w:rPr>
        <w:t>完整、准确、全面贯彻新发展理念</w:t>
      </w:r>
      <w:r>
        <w:rPr>
          <w:rFonts w:hint="eastAsia"/>
          <w:spacing w:val="-12"/>
          <w:lang w:eastAsia="zh-CN"/>
        </w:rPr>
        <w:t>，</w:t>
      </w:r>
      <w:r>
        <w:rPr>
          <w:spacing w:val="-12"/>
          <w:lang w:eastAsia="zh-CN"/>
        </w:rPr>
        <w:t>构建新发展格局</w:t>
      </w:r>
      <w:r>
        <w:rPr>
          <w:rFonts w:hint="eastAsia"/>
          <w:spacing w:val="-12"/>
          <w:lang w:eastAsia="zh-CN"/>
        </w:rPr>
        <w:t>，</w:t>
      </w:r>
      <w:r>
        <w:rPr>
          <w:spacing w:val="-12"/>
          <w:lang w:eastAsia="zh-CN"/>
        </w:rPr>
        <w:t>全面落实中</w:t>
      </w:r>
      <w:r>
        <w:rPr>
          <w:spacing w:val="-3"/>
          <w:lang w:eastAsia="zh-CN"/>
        </w:rPr>
        <w:t>央经济工作会议和中央农村工作会议部署</w:t>
      </w:r>
      <w:r>
        <w:rPr>
          <w:rFonts w:hint="eastAsia"/>
          <w:spacing w:val="-3"/>
          <w:lang w:eastAsia="zh-CN"/>
        </w:rPr>
        <w:t>，</w:t>
      </w:r>
      <w:r>
        <w:rPr>
          <w:spacing w:val="-3"/>
          <w:lang w:eastAsia="zh-CN"/>
        </w:rPr>
        <w:t>紧紧围绕全面推进乡村</w:t>
      </w:r>
      <w:r>
        <w:rPr>
          <w:spacing w:val="-13"/>
          <w:lang w:eastAsia="zh-CN"/>
        </w:rPr>
        <w:t>振兴、加快农业农村现代化</w:t>
      </w:r>
      <w:r>
        <w:rPr>
          <w:rFonts w:hint="eastAsia"/>
          <w:spacing w:val="-13"/>
          <w:lang w:eastAsia="zh-CN"/>
        </w:rPr>
        <w:t>，</w:t>
      </w:r>
      <w:r>
        <w:rPr>
          <w:spacing w:val="-13"/>
          <w:lang w:eastAsia="zh-CN"/>
        </w:rPr>
        <w:t>以推动高质量发展为主题</w:t>
      </w:r>
      <w:r>
        <w:rPr>
          <w:rFonts w:hint="eastAsia"/>
          <w:spacing w:val="-13"/>
          <w:lang w:eastAsia="zh-CN"/>
        </w:rPr>
        <w:t>，</w:t>
      </w:r>
      <w:r>
        <w:rPr>
          <w:spacing w:val="-13"/>
          <w:lang w:eastAsia="zh-CN"/>
        </w:rPr>
        <w:t>深入实施</w:t>
      </w:r>
      <w:r>
        <w:rPr>
          <w:spacing w:val="-6"/>
          <w:lang w:eastAsia="zh-CN"/>
        </w:rPr>
        <w:t>藏粮于地、藏粮于技战略</w:t>
      </w:r>
      <w:r>
        <w:rPr>
          <w:rFonts w:hint="eastAsia"/>
          <w:spacing w:val="-6"/>
          <w:lang w:eastAsia="zh-CN"/>
        </w:rPr>
        <w:t>，</w:t>
      </w:r>
      <w:r>
        <w:rPr>
          <w:spacing w:val="-6"/>
          <w:lang w:eastAsia="zh-CN"/>
        </w:rPr>
        <w:t>立足确保谷物基本自给、口粮绝对安全</w:t>
      </w:r>
      <w:r>
        <w:rPr>
          <w:rFonts w:hint="eastAsia"/>
          <w:spacing w:val="-6"/>
          <w:lang w:eastAsia="zh-CN"/>
        </w:rPr>
        <w:t>，</w:t>
      </w:r>
      <w:r>
        <w:rPr>
          <w:spacing w:val="-11"/>
          <w:lang w:eastAsia="zh-CN"/>
        </w:rPr>
        <w:t>以提升粮食产能为首要目标</w:t>
      </w:r>
      <w:r>
        <w:rPr>
          <w:rFonts w:hint="eastAsia"/>
          <w:spacing w:val="-11"/>
          <w:lang w:eastAsia="zh-CN"/>
        </w:rPr>
        <w:t>，</w:t>
      </w:r>
      <w:r>
        <w:rPr>
          <w:spacing w:val="-11"/>
          <w:lang w:eastAsia="zh-CN"/>
        </w:rPr>
        <w:t>以农产品主产区为主体</w:t>
      </w:r>
      <w:r>
        <w:rPr>
          <w:rFonts w:hint="eastAsia"/>
          <w:spacing w:val="-11"/>
          <w:lang w:eastAsia="zh-CN"/>
        </w:rPr>
        <w:t>，</w:t>
      </w:r>
      <w:r>
        <w:rPr>
          <w:spacing w:val="-11"/>
          <w:lang w:eastAsia="zh-CN"/>
        </w:rPr>
        <w:t>以永久基本</w:t>
      </w:r>
      <w:r>
        <w:rPr>
          <w:spacing w:val="-6"/>
          <w:lang w:eastAsia="zh-CN"/>
        </w:rPr>
        <w:t>农田、粮食生产功能区、重要农产品生产保护区为重点区域</w:t>
      </w:r>
      <w:r>
        <w:rPr>
          <w:rFonts w:hint="eastAsia"/>
          <w:spacing w:val="-6"/>
          <w:lang w:eastAsia="zh-CN"/>
        </w:rPr>
        <w:t>，</w:t>
      </w:r>
      <w:r>
        <w:rPr>
          <w:spacing w:val="-6"/>
          <w:lang w:eastAsia="zh-CN"/>
        </w:rPr>
        <w:t>优先</w:t>
      </w:r>
      <w:r>
        <w:rPr>
          <w:spacing w:val="-9"/>
          <w:lang w:eastAsia="zh-CN"/>
        </w:rPr>
        <w:t>建设口粮田</w:t>
      </w:r>
      <w:r>
        <w:rPr>
          <w:rFonts w:hint="eastAsia"/>
          <w:spacing w:val="-9"/>
          <w:lang w:eastAsia="zh-CN"/>
        </w:rPr>
        <w:t>，</w:t>
      </w:r>
      <w:r>
        <w:rPr>
          <w:spacing w:val="-9"/>
          <w:lang w:eastAsia="zh-CN"/>
        </w:rPr>
        <w:t>坚持新增建设和改造提升并重、建设数量和建成质量</w:t>
      </w:r>
      <w:r>
        <w:rPr>
          <w:spacing w:val="-13"/>
          <w:lang w:eastAsia="zh-CN"/>
        </w:rPr>
        <w:t>并重、工程建设和建后管护并重</w:t>
      </w:r>
      <w:r>
        <w:rPr>
          <w:rFonts w:hint="eastAsia"/>
          <w:spacing w:val="-13"/>
          <w:lang w:eastAsia="zh-CN"/>
        </w:rPr>
        <w:t>，</w:t>
      </w:r>
      <w:r>
        <w:rPr>
          <w:spacing w:val="-13"/>
          <w:lang w:eastAsia="zh-CN"/>
        </w:rPr>
        <w:t>产能提升和绿色发展相协调</w:t>
      </w:r>
      <w:r>
        <w:rPr>
          <w:rFonts w:hint="eastAsia"/>
          <w:spacing w:val="-13"/>
          <w:lang w:eastAsia="zh-CN"/>
        </w:rPr>
        <w:t>，</w:t>
      </w:r>
      <w:r>
        <w:rPr>
          <w:spacing w:val="-13"/>
          <w:lang w:eastAsia="zh-CN"/>
        </w:rPr>
        <w:t>统</w:t>
      </w:r>
      <w:r>
        <w:rPr>
          <w:spacing w:val="-4"/>
          <w:lang w:eastAsia="zh-CN"/>
        </w:rPr>
        <w:t>一组织实施与分区分类施策相结合</w:t>
      </w:r>
      <w:r>
        <w:rPr>
          <w:rFonts w:hint="eastAsia"/>
          <w:spacing w:val="-4"/>
          <w:lang w:eastAsia="zh-CN"/>
        </w:rPr>
        <w:t>，</w:t>
      </w:r>
      <w:r>
        <w:rPr>
          <w:spacing w:val="-4"/>
          <w:lang w:eastAsia="zh-CN"/>
        </w:rPr>
        <w:t>健全中央统筹、省负总责、市</w:t>
      </w:r>
      <w:r>
        <w:rPr>
          <w:spacing w:val="-2"/>
          <w:lang w:eastAsia="zh-CN"/>
        </w:rPr>
        <w:t>县乡抓落实、群众参与的工作机制</w:t>
      </w:r>
      <w:r>
        <w:rPr>
          <w:rFonts w:hint="eastAsia"/>
          <w:spacing w:val="-2"/>
          <w:lang w:eastAsia="zh-CN"/>
        </w:rPr>
        <w:t>，</w:t>
      </w:r>
      <w:r>
        <w:rPr>
          <w:spacing w:val="-2"/>
          <w:lang w:eastAsia="zh-CN"/>
        </w:rPr>
        <w:t>注重提质增效</w:t>
      </w:r>
      <w:r>
        <w:rPr>
          <w:rFonts w:hint="eastAsia"/>
          <w:spacing w:val="-2"/>
          <w:lang w:eastAsia="zh-CN"/>
        </w:rPr>
        <w:t>，</w:t>
      </w:r>
      <w:r>
        <w:rPr>
          <w:spacing w:val="-2"/>
          <w:lang w:eastAsia="zh-CN"/>
        </w:rPr>
        <w:t>强化监督考核</w:t>
      </w:r>
      <w:r>
        <w:rPr>
          <w:rFonts w:hint="eastAsia"/>
          <w:spacing w:val="-2"/>
          <w:lang w:eastAsia="zh-CN"/>
        </w:rPr>
        <w:t>，</w:t>
      </w:r>
      <w:r>
        <w:rPr>
          <w:spacing w:val="-5"/>
          <w:lang w:eastAsia="zh-CN"/>
        </w:rPr>
        <w:t>实现高质量建设、高效率管理、高水平利用</w:t>
      </w:r>
      <w:r>
        <w:rPr>
          <w:rFonts w:hint="eastAsia"/>
          <w:spacing w:val="-5"/>
          <w:lang w:eastAsia="zh-CN"/>
        </w:rPr>
        <w:t>，</w:t>
      </w:r>
      <w:r>
        <w:rPr>
          <w:spacing w:val="-5"/>
          <w:lang w:eastAsia="zh-CN"/>
        </w:rPr>
        <w:t>切实补上农业基础设</w:t>
      </w:r>
      <w:r>
        <w:rPr>
          <w:spacing w:val="-16"/>
          <w:lang w:eastAsia="zh-CN"/>
        </w:rPr>
        <w:t>施短板</w:t>
      </w:r>
      <w:r>
        <w:rPr>
          <w:rFonts w:hint="eastAsia"/>
          <w:spacing w:val="-16"/>
          <w:lang w:eastAsia="zh-CN"/>
        </w:rPr>
        <w:t>，</w:t>
      </w:r>
      <w:r>
        <w:rPr>
          <w:spacing w:val="-16"/>
          <w:lang w:eastAsia="zh-CN"/>
        </w:rPr>
        <w:t>确保建一块成一块</w:t>
      </w:r>
      <w:r>
        <w:rPr>
          <w:rFonts w:hint="eastAsia"/>
          <w:spacing w:val="-16"/>
          <w:lang w:eastAsia="zh-CN"/>
        </w:rPr>
        <w:t>，</w:t>
      </w:r>
      <w:r>
        <w:rPr>
          <w:spacing w:val="-16"/>
          <w:lang w:eastAsia="zh-CN"/>
        </w:rPr>
        <w:t>提高水土资源利用效率</w:t>
      </w:r>
      <w:r>
        <w:rPr>
          <w:rFonts w:hint="eastAsia"/>
          <w:spacing w:val="-16"/>
          <w:lang w:eastAsia="zh-CN"/>
        </w:rPr>
        <w:t>，</w:t>
      </w:r>
      <w:r>
        <w:rPr>
          <w:spacing w:val="-16"/>
          <w:lang w:eastAsia="zh-CN"/>
        </w:rPr>
        <w:t>增强农田防</w:t>
      </w:r>
      <w:r>
        <w:rPr>
          <w:spacing w:val="-12"/>
          <w:lang w:eastAsia="zh-CN"/>
        </w:rPr>
        <w:t>灾抗灾减灾能力</w:t>
      </w:r>
      <w:r>
        <w:rPr>
          <w:rFonts w:hint="eastAsia"/>
          <w:spacing w:val="-12"/>
          <w:lang w:eastAsia="zh-CN"/>
        </w:rPr>
        <w:t>，</w:t>
      </w:r>
      <w:r>
        <w:rPr>
          <w:spacing w:val="-12"/>
          <w:lang w:eastAsia="zh-CN"/>
        </w:rPr>
        <w:t>把建成的高标准农田划为永久基本农田</w:t>
      </w:r>
      <w:r>
        <w:rPr>
          <w:rFonts w:hint="eastAsia"/>
          <w:spacing w:val="-12"/>
          <w:lang w:eastAsia="zh-CN"/>
        </w:rPr>
        <w:t>，</w:t>
      </w:r>
      <w:r>
        <w:rPr>
          <w:spacing w:val="-12"/>
          <w:lang w:eastAsia="zh-CN"/>
        </w:rPr>
        <w:t>实行特</w:t>
      </w:r>
      <w:r>
        <w:rPr>
          <w:spacing w:val="-10"/>
          <w:lang w:eastAsia="zh-CN"/>
        </w:rPr>
        <w:t>殊保护</w:t>
      </w:r>
      <w:r>
        <w:rPr>
          <w:rFonts w:hint="eastAsia"/>
          <w:spacing w:val="-10"/>
          <w:lang w:eastAsia="zh-CN"/>
        </w:rPr>
        <w:t>，</w:t>
      </w:r>
      <w:r>
        <w:rPr>
          <w:spacing w:val="-10"/>
          <w:lang w:eastAsia="zh-CN"/>
        </w:rPr>
        <w:t>遏制“非农化”、防止“非粮化”</w:t>
      </w:r>
      <w:r>
        <w:rPr>
          <w:rFonts w:hint="eastAsia"/>
          <w:spacing w:val="-10"/>
          <w:lang w:eastAsia="zh-CN"/>
        </w:rPr>
        <w:t>，</w:t>
      </w:r>
      <w:r>
        <w:rPr>
          <w:spacing w:val="-10"/>
          <w:lang w:eastAsia="zh-CN"/>
        </w:rPr>
        <w:t>为保障国家粮食安全和重要农产品有效供给提供坚实基础。</w:t>
      </w:r>
    </w:p>
    <w:p>
      <w:pPr>
        <w:pStyle w:val="4"/>
        <w:spacing w:before="1"/>
        <w:ind w:left="814"/>
      </w:pPr>
      <w:bookmarkStart w:id="60" w:name="_TOC_250081"/>
      <w:bookmarkEnd w:id="60"/>
      <w:r>
        <w:rPr>
          <w:rFonts w:hint="eastAsia"/>
          <w:spacing w:val="-2"/>
          <w:lang w:eastAsia="zh-CN"/>
        </w:rPr>
        <w:t>（</w:t>
      </w:r>
      <w:r>
        <w:rPr>
          <w:spacing w:val="-2"/>
        </w:rPr>
        <w:t>二</w:t>
      </w:r>
      <w:r>
        <w:rPr>
          <w:rFonts w:hint="eastAsia"/>
          <w:spacing w:val="-2"/>
          <w:lang w:eastAsia="zh-CN"/>
        </w:rPr>
        <w:t>）</w:t>
      </w:r>
      <w:r>
        <w:rPr>
          <w:spacing w:val="-2"/>
        </w:rPr>
        <w:t>基本原则</w:t>
      </w:r>
    </w:p>
    <w:p>
      <w:pPr>
        <w:pStyle w:val="13"/>
        <w:numPr>
          <w:ilvl w:val="0"/>
          <w:numId w:val="15"/>
        </w:numPr>
        <w:tabs>
          <w:tab w:val="left" w:pos="1209"/>
        </w:tabs>
        <w:spacing w:before="235"/>
        <w:ind w:hanging="282"/>
        <w:rPr>
          <w:rFonts w:ascii="黑体" w:eastAsia="黑体"/>
          <w:sz w:val="28"/>
        </w:rPr>
      </w:pPr>
      <w:r>
        <w:rPr>
          <w:rFonts w:ascii="黑体" w:eastAsia="黑体"/>
          <w:spacing w:val="-2"/>
          <w:sz w:val="28"/>
        </w:rPr>
        <w:t>突出重点，分类建设</w:t>
      </w:r>
    </w:p>
    <w:p>
      <w:pPr>
        <w:pStyle w:val="5"/>
        <w:spacing w:line="374" w:lineRule="auto"/>
        <w:ind w:left="416" w:right="410" w:firstLine="567"/>
        <w:rPr>
          <w:lang w:eastAsia="zh-CN"/>
        </w:rPr>
      </w:pPr>
      <w:r>
        <w:rPr>
          <w:spacing w:val="-2"/>
          <w:lang w:eastAsia="zh-CN"/>
        </w:rPr>
        <w:t>以粮食和重要农产品产能与资源禀赋相匹配为基本遵循，结合</w:t>
      </w:r>
      <w:r>
        <w:rPr>
          <w:spacing w:val="-1"/>
          <w:lang w:eastAsia="zh-CN"/>
        </w:rPr>
        <w:t>高标准农田建设的技术路径和难易程度，统筹农田工程建设和质量</w:t>
      </w:r>
    </w:p>
    <w:p>
      <w:pPr>
        <w:spacing w:line="374" w:lineRule="auto"/>
        <w:rPr>
          <w:lang w:eastAsia="zh-CN"/>
        </w:rPr>
        <w:sectPr>
          <w:pgSz w:w="11910" w:h="16840"/>
          <w:pgMar w:top="1340" w:right="1380" w:bottom="740" w:left="1380" w:header="624" w:footer="543" w:gutter="0"/>
          <w:cols w:space="720" w:num="1"/>
        </w:sectPr>
      </w:pPr>
    </w:p>
    <w:p>
      <w:pPr>
        <w:pStyle w:val="5"/>
        <w:spacing w:before="50" w:line="374" w:lineRule="auto"/>
        <w:ind w:left="417" w:right="409"/>
        <w:jc w:val="both"/>
        <w:rPr>
          <w:lang w:eastAsia="zh-CN"/>
        </w:rPr>
      </w:pPr>
      <w:r>
        <w:rPr>
          <w:spacing w:val="-2"/>
          <w:lang w:eastAsia="zh-CN"/>
        </w:rPr>
        <w:t>建设，坚持科学布局，分类施策，明确全县全域高标准农田建设区域布局，突出重点区域、重点项目和重点投向，合理安排高标准农田建设任务。</w:t>
      </w:r>
    </w:p>
    <w:p>
      <w:pPr>
        <w:pStyle w:val="13"/>
        <w:numPr>
          <w:ilvl w:val="0"/>
          <w:numId w:val="15"/>
        </w:numPr>
        <w:tabs>
          <w:tab w:val="left" w:pos="1209"/>
        </w:tabs>
        <w:ind w:hanging="282"/>
        <w:rPr>
          <w:rFonts w:ascii="黑体" w:eastAsia="黑体"/>
          <w:sz w:val="28"/>
        </w:rPr>
      </w:pPr>
      <w:r>
        <w:rPr>
          <w:rFonts w:ascii="黑体" w:eastAsia="黑体"/>
          <w:spacing w:val="-2"/>
          <w:sz w:val="28"/>
        </w:rPr>
        <w:t>因地制宜，综合配套</w:t>
      </w:r>
    </w:p>
    <w:p>
      <w:pPr>
        <w:pStyle w:val="5"/>
        <w:spacing w:before="202" w:line="374" w:lineRule="auto"/>
        <w:ind w:left="416" w:right="410" w:firstLine="567"/>
        <w:jc w:val="both"/>
        <w:rPr>
          <w:lang w:eastAsia="zh-CN"/>
        </w:rPr>
      </w:pPr>
      <w:r>
        <w:rPr>
          <w:spacing w:val="-2"/>
          <w:lang w:eastAsia="zh-CN"/>
        </w:rPr>
        <w:t>依据国土空间规划和美丽乡村、特色小镇等规划建设，衔接水资源利用、生态环境保护等规划，坚持山水林田湖草沙系统治理，综合考虑农田基础条件、增产潜力、障碍因素、经济水平、资源化利用工作等情况，科学确定建设布局，统筹田土水路林电技管综合建设，补齐农田短板。采用先进的实用工程与装备技术，加强农田建设与农机农艺技术的集成与应用，推动科技创新与成果转化，做到量质并重，切实提高全县农业综合生产能力。</w:t>
      </w:r>
    </w:p>
    <w:p>
      <w:pPr>
        <w:pStyle w:val="13"/>
        <w:numPr>
          <w:ilvl w:val="0"/>
          <w:numId w:val="15"/>
        </w:numPr>
        <w:tabs>
          <w:tab w:val="left" w:pos="1209"/>
        </w:tabs>
        <w:spacing w:before="2"/>
        <w:ind w:hanging="282"/>
        <w:rPr>
          <w:rFonts w:ascii="黑体" w:eastAsia="黑体"/>
          <w:sz w:val="28"/>
        </w:rPr>
      </w:pPr>
      <w:r>
        <w:rPr>
          <w:rFonts w:ascii="黑体" w:eastAsia="黑体"/>
          <w:spacing w:val="-2"/>
          <w:sz w:val="28"/>
        </w:rPr>
        <w:t>集中连片，整体推进</w:t>
      </w:r>
    </w:p>
    <w:p>
      <w:pPr>
        <w:pStyle w:val="5"/>
        <w:spacing w:line="374" w:lineRule="auto"/>
        <w:ind w:left="416" w:right="275" w:firstLine="567"/>
        <w:rPr>
          <w:lang w:eastAsia="zh-CN"/>
        </w:rPr>
      </w:pPr>
      <w:r>
        <w:rPr>
          <w:spacing w:val="3"/>
          <w:lang w:eastAsia="zh-CN"/>
        </w:rPr>
        <w:t>顺应粮食生产集约化、规模化、机械化、标准化的发展需求，</w:t>
      </w:r>
      <w:r>
        <w:rPr>
          <w:spacing w:val="5"/>
          <w:lang w:eastAsia="zh-CN"/>
        </w:rPr>
        <w:t>综合考虑农田特点、耕作要求和区划范围，因地制宜规划高标准农</w:t>
      </w:r>
      <w:r>
        <w:rPr>
          <w:lang w:eastAsia="zh-CN"/>
        </w:rPr>
        <w:t>田建设内容，加大田地平整力度，推进小田并大田，集中连片，规</w:t>
      </w:r>
      <w:r>
        <w:rPr>
          <w:spacing w:val="-9"/>
          <w:lang w:eastAsia="zh-CN"/>
        </w:rPr>
        <w:t>模开发，建设一批规模大、配套全、效益高、生态优的高标准农田，</w:t>
      </w:r>
      <w:r>
        <w:rPr>
          <w:spacing w:val="-26"/>
          <w:lang w:eastAsia="zh-CN"/>
        </w:rPr>
        <w:t>结合实际情况，全力落实师宗县推进“百亩园、千亩方、万亩片</w:t>
      </w:r>
      <w:r>
        <w:rPr>
          <w:lang w:eastAsia="zh-CN"/>
        </w:rPr>
        <w:t>（带</w:t>
      </w:r>
      <w:r>
        <w:rPr>
          <w:spacing w:val="-93"/>
          <w:lang w:eastAsia="zh-CN"/>
        </w:rPr>
        <w:t>）</w:t>
      </w:r>
      <w:r>
        <w:rPr>
          <w:spacing w:val="-8"/>
          <w:lang w:eastAsia="zh-CN"/>
        </w:rPr>
        <w:t>”</w:t>
      </w:r>
      <w:r>
        <w:rPr>
          <w:lang w:eastAsia="zh-CN"/>
        </w:rPr>
        <w:t>的规划布局。</w:t>
      </w:r>
    </w:p>
    <w:p>
      <w:pPr>
        <w:pStyle w:val="13"/>
        <w:numPr>
          <w:ilvl w:val="0"/>
          <w:numId w:val="15"/>
        </w:numPr>
        <w:tabs>
          <w:tab w:val="left" w:pos="1208"/>
        </w:tabs>
        <w:spacing w:before="2"/>
        <w:ind w:left="1207" w:hanging="282"/>
        <w:rPr>
          <w:rFonts w:ascii="黑体" w:eastAsia="黑体"/>
          <w:sz w:val="28"/>
        </w:rPr>
      </w:pPr>
      <w:r>
        <w:rPr>
          <w:rFonts w:ascii="黑体" w:eastAsia="黑体"/>
          <w:spacing w:val="-2"/>
          <w:sz w:val="28"/>
        </w:rPr>
        <w:t>绿色发展，科技引领</w:t>
      </w:r>
    </w:p>
    <w:p>
      <w:pPr>
        <w:pStyle w:val="5"/>
        <w:spacing w:before="202" w:line="374" w:lineRule="auto"/>
        <w:ind w:left="416" w:right="410" w:firstLine="567"/>
        <w:jc w:val="both"/>
        <w:rPr>
          <w:lang w:eastAsia="zh-CN"/>
        </w:rPr>
      </w:pPr>
      <w:r>
        <w:rPr>
          <w:spacing w:val="-2"/>
          <w:lang w:eastAsia="zh-CN"/>
        </w:rPr>
        <w:t>将绿色发展理念贯穿于高标准农田建设、管理、保护和利用全过程，鼓励应用绿色材料和绿色工艺，注重农业科技配套与应用，</w:t>
      </w:r>
      <w:r>
        <w:rPr>
          <w:spacing w:val="-4"/>
          <w:lang w:eastAsia="zh-CN"/>
        </w:rPr>
        <w:t>通过绿色生态农田、数字农田建设模式，强化耕地质量保护与提升，</w:t>
      </w:r>
      <w:r>
        <w:rPr>
          <w:spacing w:val="-2"/>
          <w:lang w:eastAsia="zh-CN"/>
        </w:rPr>
        <w:t>实现农业生产与生态保护相协调，数字技术与农业生产相融合，提升农业可持续发展能力。</w:t>
      </w:r>
    </w:p>
    <w:p>
      <w:pPr>
        <w:pStyle w:val="13"/>
        <w:numPr>
          <w:ilvl w:val="0"/>
          <w:numId w:val="15"/>
        </w:numPr>
        <w:tabs>
          <w:tab w:val="left" w:pos="1208"/>
        </w:tabs>
        <w:ind w:left="1207" w:hanging="282"/>
        <w:rPr>
          <w:rFonts w:ascii="黑体" w:eastAsia="黑体"/>
          <w:sz w:val="28"/>
        </w:rPr>
      </w:pPr>
      <w:r>
        <w:rPr>
          <w:rFonts w:ascii="黑体" w:eastAsia="黑体"/>
          <w:spacing w:val="-2"/>
          <w:sz w:val="28"/>
        </w:rPr>
        <w:t>改建并举，提升质量</w:t>
      </w:r>
    </w:p>
    <w:p>
      <w:pPr>
        <w:rPr>
          <w:rFonts w:ascii="黑体" w:eastAsia="黑体"/>
          <w:sz w:val="28"/>
        </w:rPr>
        <w:sectPr>
          <w:pgSz w:w="11910" w:h="16840"/>
          <w:pgMar w:top="1340" w:right="1380" w:bottom="740" w:left="1380" w:header="624" w:footer="543" w:gutter="0"/>
          <w:cols w:space="720" w:num="1"/>
        </w:sectPr>
      </w:pPr>
    </w:p>
    <w:p>
      <w:pPr>
        <w:pStyle w:val="5"/>
        <w:spacing w:before="50" w:line="374" w:lineRule="auto"/>
        <w:ind w:left="417" w:right="409" w:firstLine="567"/>
        <w:jc w:val="both"/>
        <w:rPr>
          <w:lang w:eastAsia="zh-CN"/>
        </w:rPr>
      </w:pPr>
      <w:r>
        <w:rPr>
          <w:spacing w:val="-2"/>
          <w:lang w:eastAsia="zh-CN"/>
        </w:rPr>
        <w:t>落实高质量发展要求，坚持新增建设和改造提升并重，建设数量和建成质量并重，保质保量完成新增建设高标准农田建设，切实解决部分已建高标准农田标准偏低、内容单一、利用较差等问题，</w:t>
      </w:r>
      <w:r>
        <w:rPr>
          <w:spacing w:val="-10"/>
          <w:lang w:eastAsia="zh-CN"/>
        </w:rPr>
        <w:t>全面提高农田建设质量，协同提升耕地的经济价值和生态服务价值，</w:t>
      </w:r>
      <w:r>
        <w:rPr>
          <w:spacing w:val="-2"/>
          <w:lang w:eastAsia="zh-CN"/>
        </w:rPr>
        <w:t>推进农业产业转型升级。</w:t>
      </w:r>
    </w:p>
    <w:p>
      <w:pPr>
        <w:pStyle w:val="13"/>
        <w:numPr>
          <w:ilvl w:val="0"/>
          <w:numId w:val="15"/>
        </w:numPr>
        <w:tabs>
          <w:tab w:val="left" w:pos="1209"/>
        </w:tabs>
        <w:spacing w:before="2"/>
        <w:ind w:hanging="282"/>
        <w:rPr>
          <w:rFonts w:ascii="黑体" w:eastAsia="黑体"/>
          <w:sz w:val="28"/>
        </w:rPr>
      </w:pPr>
      <w:r>
        <w:rPr>
          <w:rFonts w:ascii="黑体" w:eastAsia="黑体"/>
          <w:spacing w:val="-2"/>
          <w:sz w:val="28"/>
        </w:rPr>
        <w:t>建管并重，良性运行</w:t>
      </w:r>
    </w:p>
    <w:p>
      <w:pPr>
        <w:pStyle w:val="5"/>
        <w:spacing w:line="374" w:lineRule="auto"/>
        <w:ind w:left="416" w:right="410" w:firstLine="567"/>
        <w:jc w:val="both"/>
        <w:rPr>
          <w:lang w:eastAsia="zh-CN"/>
        </w:rPr>
      </w:pPr>
      <w:r>
        <w:rPr>
          <w:spacing w:val="-2"/>
          <w:lang w:eastAsia="zh-CN"/>
        </w:rPr>
        <w:t>为保护高标准农田建设成果，要坚持建设与管护利用并重，切实加强高标准农田建设全程监管，加强建后管理和养护，进一步完善工程管护机制，明确管护主体，落实管护责任，确保农田工程设施的正常运行，将高标准农田建设作为现代农业发展的基础工程，与现代农业园区建设有机结合，使其持续发挥效益。</w:t>
      </w:r>
    </w:p>
    <w:p>
      <w:pPr>
        <w:pStyle w:val="13"/>
        <w:numPr>
          <w:ilvl w:val="0"/>
          <w:numId w:val="15"/>
        </w:numPr>
        <w:tabs>
          <w:tab w:val="left" w:pos="1208"/>
        </w:tabs>
        <w:spacing w:before="2"/>
        <w:ind w:left="1207" w:hanging="282"/>
        <w:rPr>
          <w:rFonts w:ascii="黑体" w:eastAsia="黑体"/>
          <w:sz w:val="28"/>
        </w:rPr>
      </w:pPr>
      <w:r>
        <w:rPr>
          <w:rFonts w:ascii="黑体" w:eastAsia="黑体"/>
          <w:spacing w:val="-2"/>
          <w:sz w:val="28"/>
        </w:rPr>
        <w:t>依法严管，良田粮用</w:t>
      </w:r>
    </w:p>
    <w:p>
      <w:pPr>
        <w:pStyle w:val="5"/>
        <w:spacing w:line="374" w:lineRule="auto"/>
        <w:ind w:left="416" w:right="410" w:firstLine="567"/>
        <w:jc w:val="both"/>
        <w:rPr>
          <w:lang w:eastAsia="zh-CN"/>
        </w:rPr>
      </w:pPr>
      <w:r>
        <w:rPr>
          <w:spacing w:val="-2"/>
          <w:lang w:eastAsia="zh-CN"/>
        </w:rPr>
        <w:t>重点对永久基本农田保护区、粮食生产功能区和重要农产品生产保护区建设高标准农田，支持高标准农田主要用于粮食生产和重要农产品，保障首都粮食安全和重要农产品有效供给。实行最严格的耕地保护制度，以用途管制为核心，全面上图入库，严格耕地占用审批，经依法批准占用高标准农田的，要及时补充，确保高标准农田数量不减少、质量不降低。</w:t>
      </w:r>
    </w:p>
    <w:p>
      <w:pPr>
        <w:pStyle w:val="4"/>
        <w:spacing w:line="406" w:lineRule="exact"/>
        <w:ind w:left="814"/>
        <w:rPr>
          <w:lang w:eastAsia="zh-CN"/>
        </w:rPr>
      </w:pPr>
      <w:bookmarkStart w:id="61" w:name="_TOC_250080"/>
      <w:bookmarkEnd w:id="61"/>
      <w:r>
        <w:rPr>
          <w:rFonts w:hint="eastAsia"/>
          <w:spacing w:val="-1"/>
          <w:lang w:eastAsia="zh-CN"/>
        </w:rPr>
        <w:t>（</w:t>
      </w:r>
      <w:r>
        <w:rPr>
          <w:spacing w:val="-1"/>
          <w:lang w:eastAsia="zh-CN"/>
        </w:rPr>
        <w:t>三</w:t>
      </w:r>
      <w:r>
        <w:rPr>
          <w:rFonts w:hint="eastAsia"/>
          <w:spacing w:val="-1"/>
          <w:lang w:eastAsia="zh-CN"/>
        </w:rPr>
        <w:t>）</w:t>
      </w:r>
      <w:r>
        <w:rPr>
          <w:spacing w:val="-1"/>
          <w:lang w:eastAsia="zh-CN"/>
        </w:rPr>
        <w:t>高标准农田主要建设目标</w:t>
      </w:r>
    </w:p>
    <w:p>
      <w:pPr>
        <w:pStyle w:val="13"/>
        <w:numPr>
          <w:ilvl w:val="0"/>
          <w:numId w:val="16"/>
        </w:numPr>
        <w:tabs>
          <w:tab w:val="left" w:pos="1686"/>
        </w:tabs>
        <w:spacing w:before="236" w:line="374" w:lineRule="auto"/>
        <w:ind w:right="414" w:firstLine="567"/>
        <w:jc w:val="both"/>
        <w:rPr>
          <w:sz w:val="28"/>
          <w:lang w:eastAsia="zh-CN"/>
        </w:rPr>
      </w:pPr>
      <w:r>
        <w:rPr>
          <w:spacing w:val="-2"/>
          <w:sz w:val="28"/>
          <w:lang w:eastAsia="zh-CN"/>
        </w:rPr>
        <w:t>田。通过合理归并和平整土地、坡耕地田坎修筑，实现田块规模适度、集中连片、田面平整，耕作层厚度适宜，山区梯田化</w:t>
      </w:r>
      <w:r>
        <w:rPr>
          <w:spacing w:val="-4"/>
          <w:sz w:val="28"/>
          <w:lang w:eastAsia="zh-CN"/>
        </w:rPr>
        <w:t>率提高。</w:t>
      </w:r>
    </w:p>
    <w:p>
      <w:pPr>
        <w:pStyle w:val="13"/>
        <w:numPr>
          <w:ilvl w:val="0"/>
          <w:numId w:val="16"/>
        </w:numPr>
        <w:tabs>
          <w:tab w:val="left" w:pos="1686"/>
        </w:tabs>
        <w:spacing w:line="374" w:lineRule="auto"/>
        <w:ind w:right="414" w:firstLine="567"/>
        <w:rPr>
          <w:sz w:val="28"/>
          <w:lang w:eastAsia="zh-CN"/>
        </w:rPr>
      </w:pPr>
      <w:r>
        <w:rPr>
          <w:spacing w:val="-2"/>
          <w:sz w:val="28"/>
          <w:lang w:eastAsia="zh-CN"/>
        </w:rPr>
        <w:t>土。通过改良培肥，实现土壤通透性能好、保水保能能力强、有机质和营养元素丰富，着力提高耕地内在质量和产出能力。</w:t>
      </w:r>
    </w:p>
    <w:p>
      <w:pPr>
        <w:pStyle w:val="13"/>
        <w:numPr>
          <w:ilvl w:val="0"/>
          <w:numId w:val="16"/>
        </w:numPr>
        <w:tabs>
          <w:tab w:val="left" w:pos="1686"/>
        </w:tabs>
        <w:ind w:left="1685" w:hanging="702"/>
        <w:rPr>
          <w:sz w:val="28"/>
          <w:lang w:eastAsia="zh-CN"/>
        </w:rPr>
      </w:pPr>
      <w:r>
        <w:rPr>
          <w:spacing w:val="-1"/>
          <w:sz w:val="28"/>
          <w:lang w:eastAsia="zh-CN"/>
        </w:rPr>
        <w:t>水。加强田间灌排设施建设，推进高效节水灌溉，增加有</w:t>
      </w:r>
    </w:p>
    <w:p>
      <w:pPr>
        <w:rPr>
          <w:sz w:val="28"/>
          <w:lang w:eastAsia="zh-CN"/>
        </w:rPr>
        <w:sectPr>
          <w:pgSz w:w="11910" w:h="16840"/>
          <w:pgMar w:top="1340" w:right="1380" w:bottom="740" w:left="1380" w:header="624" w:footer="543" w:gutter="0"/>
          <w:cols w:space="720" w:num="1"/>
        </w:sectPr>
      </w:pPr>
    </w:p>
    <w:p>
      <w:pPr>
        <w:pStyle w:val="5"/>
        <w:spacing w:before="50" w:line="374" w:lineRule="auto"/>
        <w:ind w:left="417" w:right="409"/>
        <w:rPr>
          <w:lang w:eastAsia="zh-CN"/>
        </w:rPr>
      </w:pPr>
      <w:r>
        <w:rPr>
          <w:spacing w:val="-2"/>
          <w:lang w:eastAsia="zh-CN"/>
        </w:rPr>
        <w:t>效灌溉面积，提高灌溉保证率、用水效率和农田排洪防涝标准，具备条件的旱田建设集雨补灌设施，实现旱涝保收。</w:t>
      </w:r>
    </w:p>
    <w:p>
      <w:pPr>
        <w:pStyle w:val="13"/>
        <w:numPr>
          <w:ilvl w:val="0"/>
          <w:numId w:val="16"/>
        </w:numPr>
        <w:tabs>
          <w:tab w:val="left" w:pos="1686"/>
        </w:tabs>
        <w:spacing w:line="374" w:lineRule="auto"/>
        <w:ind w:right="414" w:firstLine="567"/>
        <w:rPr>
          <w:sz w:val="28"/>
          <w:lang w:eastAsia="zh-CN"/>
        </w:rPr>
      </w:pPr>
      <w:r>
        <w:rPr>
          <w:spacing w:val="-2"/>
          <w:sz w:val="28"/>
          <w:lang w:eastAsia="zh-CN"/>
        </w:rPr>
        <w:t>路。通过机耕路和生产路建设、桥涵配套，提高道路的荷载标准和通达度，满足农机作业、生产物流要求。</w:t>
      </w:r>
    </w:p>
    <w:p>
      <w:pPr>
        <w:pStyle w:val="13"/>
        <w:numPr>
          <w:ilvl w:val="0"/>
          <w:numId w:val="16"/>
        </w:numPr>
        <w:tabs>
          <w:tab w:val="left" w:pos="1686"/>
        </w:tabs>
        <w:spacing w:line="374" w:lineRule="auto"/>
        <w:ind w:right="409" w:firstLine="567"/>
        <w:jc w:val="both"/>
        <w:rPr>
          <w:sz w:val="28"/>
          <w:lang w:eastAsia="zh-CN"/>
        </w:rPr>
      </w:pPr>
      <w:r>
        <w:rPr>
          <w:spacing w:val="-2"/>
          <w:sz w:val="28"/>
          <w:lang w:eastAsia="zh-CN"/>
        </w:rPr>
        <w:t>林。通过农田林网、岸坡防护、沟道治理等农田防护和生态环境保护工程建设，改善农田生态环境，提高农田防御风沙灾害和防止水土流失能力。</w:t>
      </w:r>
    </w:p>
    <w:p>
      <w:pPr>
        <w:pStyle w:val="13"/>
        <w:numPr>
          <w:ilvl w:val="0"/>
          <w:numId w:val="16"/>
        </w:numPr>
        <w:tabs>
          <w:tab w:val="left" w:pos="1686"/>
        </w:tabs>
        <w:spacing w:line="374" w:lineRule="auto"/>
        <w:ind w:right="414" w:firstLine="567"/>
        <w:rPr>
          <w:sz w:val="28"/>
          <w:lang w:eastAsia="zh-CN"/>
        </w:rPr>
      </w:pPr>
      <w:r>
        <w:rPr>
          <w:spacing w:val="-2"/>
          <w:sz w:val="28"/>
          <w:lang w:eastAsia="zh-CN"/>
        </w:rPr>
        <w:t>电。通过完善农田电网、配套相应的输配电设施，满足农田设施用电需求，降低农业生产成本，提高农业生产效率。</w:t>
      </w:r>
    </w:p>
    <w:p>
      <w:pPr>
        <w:pStyle w:val="13"/>
        <w:numPr>
          <w:ilvl w:val="0"/>
          <w:numId w:val="16"/>
        </w:numPr>
        <w:tabs>
          <w:tab w:val="left" w:pos="1686"/>
        </w:tabs>
        <w:spacing w:before="0" w:line="374" w:lineRule="auto"/>
        <w:ind w:right="412" w:firstLine="567"/>
        <w:jc w:val="both"/>
        <w:rPr>
          <w:sz w:val="28"/>
          <w:lang w:eastAsia="zh-CN"/>
        </w:rPr>
      </w:pPr>
      <w:r>
        <w:rPr>
          <w:spacing w:val="-2"/>
          <w:sz w:val="28"/>
          <w:lang w:eastAsia="zh-CN"/>
        </w:rPr>
        <w:t>技。通过农艺技术配套，推广数字农业、良种良法、宜机化建设、绿色防控、高效节水、测土施肥等技术，提高农田综合生</w:t>
      </w:r>
      <w:r>
        <w:rPr>
          <w:spacing w:val="-4"/>
          <w:sz w:val="28"/>
          <w:lang w:eastAsia="zh-CN"/>
        </w:rPr>
        <w:t>产能力。</w:t>
      </w:r>
    </w:p>
    <w:p>
      <w:pPr>
        <w:pStyle w:val="13"/>
        <w:numPr>
          <w:ilvl w:val="0"/>
          <w:numId w:val="16"/>
        </w:numPr>
        <w:tabs>
          <w:tab w:val="left" w:pos="1686"/>
        </w:tabs>
        <w:spacing w:before="2" w:line="374" w:lineRule="auto"/>
        <w:ind w:right="275" w:firstLine="567"/>
        <w:rPr>
          <w:sz w:val="28"/>
          <w:lang w:eastAsia="zh-CN"/>
        </w:rPr>
      </w:pPr>
      <w:r>
        <w:rPr>
          <w:spacing w:val="-11"/>
          <w:sz w:val="28"/>
          <w:lang w:eastAsia="zh-CN"/>
        </w:rPr>
        <w:t>管。通过上图入库和全程管理，落实管护责任、管护资金，</w:t>
      </w:r>
      <w:r>
        <w:rPr>
          <w:spacing w:val="3"/>
          <w:sz w:val="28"/>
          <w:lang w:eastAsia="zh-CN"/>
        </w:rPr>
        <w:t>完善管护机制，确保建成的工程设施在设计使用年限内正常运行，确保高标准农田用途不改变、质量有提高。</w:t>
      </w:r>
    </w:p>
    <w:p>
      <w:pPr>
        <w:pStyle w:val="3"/>
        <w:spacing w:line="451" w:lineRule="exact"/>
        <w:ind w:left="417"/>
        <w:rPr>
          <w:lang w:eastAsia="zh-CN"/>
        </w:rPr>
      </w:pPr>
      <w:bookmarkStart w:id="62" w:name="_TOC_250079"/>
      <w:bookmarkEnd w:id="62"/>
      <w:r>
        <w:rPr>
          <w:spacing w:val="-2"/>
          <w:lang w:eastAsia="zh-CN"/>
        </w:rPr>
        <w:t>二、任务指标</w:t>
      </w:r>
    </w:p>
    <w:p>
      <w:pPr>
        <w:pStyle w:val="4"/>
        <w:spacing w:before="264"/>
        <w:ind w:left="814"/>
        <w:rPr>
          <w:lang w:eastAsia="zh-CN"/>
        </w:rPr>
      </w:pPr>
      <w:bookmarkStart w:id="63" w:name="_TOC_250078"/>
      <w:bookmarkEnd w:id="63"/>
      <w:r>
        <w:rPr>
          <w:rFonts w:hint="eastAsia"/>
          <w:spacing w:val="-2"/>
          <w:lang w:eastAsia="zh-CN"/>
        </w:rPr>
        <w:t>（</w:t>
      </w:r>
      <w:r>
        <w:rPr>
          <w:spacing w:val="-2"/>
          <w:lang w:eastAsia="zh-CN"/>
        </w:rPr>
        <w:t>一</w:t>
      </w:r>
      <w:r>
        <w:rPr>
          <w:rFonts w:hint="eastAsia"/>
          <w:spacing w:val="-2"/>
          <w:lang w:eastAsia="zh-CN"/>
        </w:rPr>
        <w:t>）</w:t>
      </w:r>
      <w:r>
        <w:rPr>
          <w:spacing w:val="-2"/>
          <w:lang w:eastAsia="zh-CN"/>
        </w:rPr>
        <w:t>总体目标</w:t>
      </w:r>
    </w:p>
    <w:p>
      <w:pPr>
        <w:pStyle w:val="5"/>
        <w:spacing w:before="236" w:line="374" w:lineRule="auto"/>
        <w:ind w:left="417" w:right="404" w:firstLine="567"/>
        <w:jc w:val="both"/>
        <w:rPr>
          <w:lang w:eastAsia="zh-CN"/>
        </w:rPr>
      </w:pPr>
      <w:r>
        <w:rPr>
          <w:spacing w:val="-2"/>
          <w:lang w:eastAsia="zh-CN"/>
        </w:rPr>
        <w:t>以生产保障、生态安全为首要目标，提高耕地质量、改善生产条件，突出抓好耕地保护和地力提升，增强菜粮保供能力。紧紧把</w:t>
      </w:r>
      <w:r>
        <w:rPr>
          <w:spacing w:val="-4"/>
          <w:lang w:eastAsia="zh-CN"/>
        </w:rPr>
        <w:t>握新时期高标准农田建设新要求、绿色生态理念，突出“全域规划、</w:t>
      </w:r>
      <w:r>
        <w:rPr>
          <w:spacing w:val="-2"/>
          <w:lang w:eastAsia="zh-CN"/>
        </w:rPr>
        <w:t>全域设计”，科学优化农田建设的空间布局和建设时序，集中力量建设集中连片、旱涝保收、节水高效、生态环保的高标准农田。结合师宗县实际，大力发展节水保墒技术，提高农业生产能力水平。</w:t>
      </w:r>
    </w:p>
    <w:p>
      <w:pPr>
        <w:pStyle w:val="5"/>
        <w:spacing w:before="2"/>
        <w:ind w:left="984"/>
        <w:rPr>
          <w:lang w:eastAsia="zh-CN"/>
        </w:rPr>
      </w:pPr>
      <w:r>
        <w:rPr>
          <w:spacing w:val="-1"/>
          <w:lang w:eastAsia="zh-CN"/>
        </w:rPr>
        <w:t>规划期内，统筹推进田土水路林电技管综合建设，建成一批集</w:t>
      </w:r>
    </w:p>
    <w:p>
      <w:pPr>
        <w:rPr>
          <w:lang w:eastAsia="zh-CN"/>
        </w:rPr>
        <w:sectPr>
          <w:pgSz w:w="11910" w:h="16840"/>
          <w:pgMar w:top="1340" w:right="1380" w:bottom="740" w:left="1380" w:header="624" w:footer="543" w:gutter="0"/>
          <w:cols w:space="720" w:num="1"/>
        </w:sectPr>
      </w:pPr>
    </w:p>
    <w:p>
      <w:pPr>
        <w:pStyle w:val="5"/>
        <w:spacing w:before="50"/>
        <w:ind w:right="415"/>
        <w:jc w:val="right"/>
        <w:rPr>
          <w:lang w:eastAsia="zh-CN"/>
        </w:rPr>
      </w:pPr>
      <w:r>
        <w:rPr>
          <w:spacing w:val="-5"/>
          <w:lang w:eastAsia="zh-CN"/>
        </w:rPr>
        <w:t>中连片、旱涝保收、节水高效、稳产高产、生态友好的高标准农田。</w:t>
      </w:r>
    </w:p>
    <w:p>
      <w:pPr>
        <w:pStyle w:val="4"/>
        <w:spacing w:before="196"/>
        <w:ind w:left="814"/>
        <w:rPr>
          <w:lang w:eastAsia="zh-CN"/>
        </w:rPr>
      </w:pPr>
      <w:bookmarkStart w:id="64" w:name="_TOC_250077"/>
      <w:bookmarkEnd w:id="64"/>
      <w:r>
        <w:rPr>
          <w:rFonts w:hint="eastAsia"/>
          <w:spacing w:val="-2"/>
          <w:lang w:eastAsia="zh-CN"/>
        </w:rPr>
        <w:t>（</w:t>
      </w:r>
      <w:r>
        <w:rPr>
          <w:spacing w:val="-2"/>
          <w:lang w:eastAsia="zh-CN"/>
        </w:rPr>
        <w:t>二</w:t>
      </w:r>
      <w:r>
        <w:rPr>
          <w:rFonts w:hint="eastAsia"/>
          <w:spacing w:val="-2"/>
          <w:lang w:eastAsia="zh-CN"/>
        </w:rPr>
        <w:t>）</w:t>
      </w:r>
      <w:r>
        <w:rPr>
          <w:spacing w:val="-2"/>
          <w:lang w:eastAsia="zh-CN"/>
        </w:rPr>
        <w:t>主要指标</w:t>
      </w:r>
    </w:p>
    <w:p>
      <w:pPr>
        <w:pStyle w:val="5"/>
        <w:spacing w:before="236"/>
        <w:ind w:right="415"/>
        <w:jc w:val="right"/>
        <w:rPr>
          <w:lang w:eastAsia="zh-CN"/>
        </w:rPr>
      </w:pPr>
      <w:r>
        <w:rPr>
          <w:spacing w:val="-18"/>
          <w:lang w:eastAsia="zh-CN"/>
        </w:rPr>
        <w:t>规划近期</w:t>
      </w:r>
      <w:r>
        <w:rPr>
          <w:spacing w:val="-2"/>
          <w:lang w:eastAsia="zh-CN"/>
        </w:rPr>
        <w:t>2021</w:t>
      </w:r>
      <w:r>
        <w:rPr>
          <w:rFonts w:hint="eastAsia"/>
          <w:spacing w:val="-2"/>
          <w:lang w:eastAsia="zh-CN"/>
        </w:rPr>
        <w:t>—</w:t>
      </w:r>
      <w:r>
        <w:rPr>
          <w:spacing w:val="-2"/>
          <w:lang w:eastAsia="zh-CN"/>
        </w:rPr>
        <w:t>2025</w:t>
      </w:r>
      <w:r>
        <w:rPr>
          <w:spacing w:val="-16"/>
          <w:lang w:eastAsia="zh-CN"/>
        </w:rPr>
        <w:t>年，全县新增建设高标准农田</w:t>
      </w:r>
      <w:r>
        <w:rPr>
          <w:spacing w:val="-2"/>
          <w:lang w:eastAsia="zh-CN"/>
        </w:rPr>
        <w:t>18.54</w:t>
      </w:r>
      <w:r>
        <w:rPr>
          <w:spacing w:val="-24"/>
          <w:lang w:eastAsia="zh-CN"/>
        </w:rPr>
        <w:t>万亩，</w:t>
      </w:r>
    </w:p>
    <w:p>
      <w:pPr>
        <w:pStyle w:val="5"/>
        <w:ind w:left="417"/>
        <w:jc w:val="both"/>
        <w:rPr>
          <w:lang w:eastAsia="zh-CN"/>
        </w:rPr>
      </w:pPr>
      <w:r>
        <w:rPr>
          <w:spacing w:val="-10"/>
          <w:lang w:eastAsia="zh-CN"/>
        </w:rPr>
        <w:t>改造提升高标准农田</w:t>
      </w:r>
      <w:r>
        <w:rPr>
          <w:spacing w:val="-4"/>
          <w:lang w:eastAsia="zh-CN"/>
        </w:rPr>
        <w:t>5.58</w:t>
      </w:r>
      <w:r>
        <w:rPr>
          <w:spacing w:val="-12"/>
          <w:lang w:eastAsia="zh-CN"/>
        </w:rPr>
        <w:t>万亩，耕地产能提升，耕地质量等级提升。</w:t>
      </w:r>
    </w:p>
    <w:p>
      <w:pPr>
        <w:pStyle w:val="5"/>
        <w:ind w:left="984"/>
        <w:jc w:val="both"/>
        <w:rPr>
          <w:lang w:eastAsia="zh-CN"/>
        </w:rPr>
      </w:pPr>
      <w:r>
        <w:rPr>
          <w:spacing w:val="-18"/>
          <w:lang w:eastAsia="zh-CN"/>
        </w:rPr>
        <w:t>规划远期</w:t>
      </w:r>
      <w:r>
        <w:rPr>
          <w:spacing w:val="-2"/>
          <w:lang w:eastAsia="zh-CN"/>
        </w:rPr>
        <w:t>2026</w:t>
      </w:r>
      <w:r>
        <w:rPr>
          <w:rFonts w:hint="eastAsia"/>
          <w:spacing w:val="-2"/>
          <w:lang w:eastAsia="zh-CN"/>
        </w:rPr>
        <w:t>—</w:t>
      </w:r>
      <w:r>
        <w:rPr>
          <w:spacing w:val="-2"/>
          <w:lang w:eastAsia="zh-CN"/>
        </w:rPr>
        <w:t>2030</w:t>
      </w:r>
      <w:r>
        <w:rPr>
          <w:spacing w:val="-16"/>
          <w:lang w:eastAsia="zh-CN"/>
        </w:rPr>
        <w:t>年，全县新增建设高标准农田</w:t>
      </w:r>
      <w:r>
        <w:rPr>
          <w:spacing w:val="-2"/>
          <w:lang w:eastAsia="zh-CN"/>
        </w:rPr>
        <w:t>15.68</w:t>
      </w:r>
      <w:r>
        <w:rPr>
          <w:spacing w:val="-24"/>
          <w:lang w:eastAsia="zh-CN"/>
        </w:rPr>
        <w:t>万亩，</w:t>
      </w:r>
    </w:p>
    <w:p>
      <w:pPr>
        <w:pStyle w:val="5"/>
        <w:spacing w:line="374" w:lineRule="auto"/>
        <w:ind w:left="417" w:right="409"/>
        <w:jc w:val="both"/>
        <w:rPr>
          <w:lang w:eastAsia="zh-CN"/>
        </w:rPr>
      </w:pPr>
      <w:r>
        <w:rPr>
          <w:w w:val="95"/>
          <w:lang w:eastAsia="zh-CN"/>
        </w:rPr>
        <w:t>改造提升高标准农田3.20万亩，新增高效节水灌溉面积6.12万亩。</w:t>
      </w:r>
      <w:r>
        <w:rPr>
          <w:spacing w:val="-2"/>
          <w:lang w:eastAsia="zh-CN"/>
        </w:rPr>
        <w:t>持续改造提升，全县高标准农田保有量和质量进一步提高，耕地质量进一步提升，生产条件进一步完善，耕地连通度进一步提高。</w:t>
      </w:r>
    </w:p>
    <w:p>
      <w:pPr>
        <w:pStyle w:val="5"/>
        <w:spacing w:before="1"/>
        <w:ind w:left="984"/>
        <w:jc w:val="both"/>
        <w:rPr>
          <w:lang w:eastAsia="zh-CN"/>
        </w:rPr>
      </w:pPr>
      <w:r>
        <w:rPr>
          <w:spacing w:val="-16"/>
          <w:lang w:eastAsia="zh-CN"/>
        </w:rPr>
        <w:t>规划到</w:t>
      </w:r>
      <w:r>
        <w:rPr>
          <w:lang w:eastAsia="zh-CN"/>
        </w:rPr>
        <w:t>2030</w:t>
      </w:r>
      <w:r>
        <w:rPr>
          <w:spacing w:val="-12"/>
          <w:lang w:eastAsia="zh-CN"/>
        </w:rPr>
        <w:t>年，全县年亩均粮食产能达到</w:t>
      </w:r>
      <w:r>
        <w:rPr>
          <w:lang w:eastAsia="zh-CN"/>
        </w:rPr>
        <w:t>550</w:t>
      </w:r>
      <w:r>
        <w:rPr>
          <w:spacing w:val="-10"/>
          <w:lang w:eastAsia="zh-CN"/>
        </w:rPr>
        <w:t>公斤以上，实现</w:t>
      </w:r>
    </w:p>
    <w:p>
      <w:pPr>
        <w:pStyle w:val="5"/>
        <w:spacing w:before="202"/>
        <w:ind w:left="417"/>
        <w:jc w:val="both"/>
        <w:rPr>
          <w:lang w:eastAsia="zh-CN"/>
        </w:rPr>
      </w:pPr>
      <w:r>
        <w:rPr>
          <w:spacing w:val="-6"/>
          <w:lang w:eastAsia="zh-CN"/>
        </w:rPr>
        <w:t>高标准农田基础地力提升</w:t>
      </w:r>
      <w:r>
        <w:rPr>
          <w:lang w:eastAsia="zh-CN"/>
        </w:rPr>
        <w:t>0.5</w:t>
      </w:r>
      <w:r>
        <w:rPr>
          <w:spacing w:val="-10"/>
          <w:lang w:eastAsia="zh-CN"/>
        </w:rPr>
        <w:t>个等级以上，筑牢粮食安全基础。</w:t>
      </w:r>
    </w:p>
    <w:p>
      <w:pPr>
        <w:pStyle w:val="5"/>
        <w:spacing w:line="374" w:lineRule="auto"/>
        <w:ind w:left="417" w:right="409" w:firstLine="567"/>
        <w:jc w:val="both"/>
        <w:rPr>
          <w:lang w:eastAsia="zh-CN"/>
        </w:rPr>
      </w:pPr>
      <w:r>
        <w:rPr>
          <w:w w:val="95"/>
          <w:lang w:eastAsia="zh-CN"/>
        </w:rPr>
        <w:t>展望到2035年，通过持续建设和改造提升，将符合条件的永久</w:t>
      </w:r>
      <w:r>
        <w:rPr>
          <w:spacing w:val="-2"/>
          <w:lang w:eastAsia="zh-CN"/>
        </w:rPr>
        <w:t>基本农田全部建成高标准农田，农田基础设施和生产条件进一步改善，农田质量水平和管护水平进一步提高，农业稳产高产和生态安全进一步筑牢。</w:t>
      </w:r>
    </w:p>
    <w:p>
      <w:pPr>
        <w:pStyle w:val="5"/>
        <w:spacing w:before="58" w:after="18"/>
        <w:ind w:left="1811" w:right="1811"/>
        <w:jc w:val="center"/>
        <w:rPr>
          <w:rFonts w:ascii="黑体" w:eastAsia="黑体"/>
        </w:rPr>
      </w:pPr>
      <w:r>
        <w:rPr>
          <w:rFonts w:ascii="黑体" w:eastAsia="黑体"/>
          <w:spacing w:val="-2"/>
        </w:rPr>
        <w:t>规划主要指标表</w:t>
      </w:r>
    </w:p>
    <w:tbl>
      <w:tblPr>
        <w:tblStyle w:val="12"/>
        <w:tblW w:w="0" w:type="auto"/>
        <w:tblInd w:w="4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32"/>
        <w:gridCol w:w="2098"/>
        <w:gridCol w:w="5216"/>
        <w:gridCol w:w="65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32" w:type="dxa"/>
          </w:tcPr>
          <w:p>
            <w:pPr>
              <w:pStyle w:val="14"/>
              <w:spacing w:before="15" w:line="300" w:lineRule="exact"/>
              <w:ind w:left="45" w:right="29"/>
              <w:jc w:val="left"/>
              <w:rPr>
                <w:sz w:val="24"/>
              </w:rPr>
            </w:pPr>
            <w:r>
              <w:rPr>
                <w:spacing w:val="-10"/>
                <w:sz w:val="24"/>
              </w:rPr>
              <w:t>序号</w:t>
            </w:r>
          </w:p>
        </w:tc>
        <w:tc>
          <w:tcPr>
            <w:tcW w:w="2098" w:type="dxa"/>
          </w:tcPr>
          <w:p>
            <w:pPr>
              <w:pStyle w:val="14"/>
              <w:spacing w:before="165"/>
              <w:ind w:left="793" w:right="780"/>
              <w:rPr>
                <w:sz w:val="24"/>
              </w:rPr>
            </w:pPr>
            <w:r>
              <w:rPr>
                <w:spacing w:val="-5"/>
                <w:sz w:val="24"/>
              </w:rPr>
              <w:t>指标</w:t>
            </w:r>
          </w:p>
        </w:tc>
        <w:tc>
          <w:tcPr>
            <w:tcW w:w="5216" w:type="dxa"/>
          </w:tcPr>
          <w:p>
            <w:pPr>
              <w:pStyle w:val="14"/>
              <w:spacing w:before="165"/>
              <w:ind w:left="13"/>
              <w:rPr>
                <w:sz w:val="24"/>
              </w:rPr>
            </w:pPr>
            <w:r>
              <w:rPr>
                <w:spacing w:val="-4"/>
                <w:sz w:val="24"/>
              </w:rPr>
              <w:t>目标值</w:t>
            </w:r>
          </w:p>
        </w:tc>
        <w:tc>
          <w:tcPr>
            <w:tcW w:w="650" w:type="dxa"/>
          </w:tcPr>
          <w:p>
            <w:pPr>
              <w:pStyle w:val="14"/>
              <w:spacing w:before="165"/>
              <w:ind w:left="68" w:right="56"/>
              <w:rPr>
                <w:sz w:val="24"/>
              </w:rPr>
            </w:pPr>
            <w:r>
              <w:rPr>
                <w:spacing w:val="-5"/>
                <w:sz w:val="24"/>
              </w:rPr>
              <w:t>属性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restart"/>
          </w:tcPr>
          <w:p>
            <w:pPr>
              <w:pStyle w:val="14"/>
              <w:spacing w:before="0"/>
              <w:jc w:val="left"/>
              <w:rPr>
                <w:rFonts w:ascii="黑体"/>
                <w:sz w:val="24"/>
              </w:rPr>
            </w:pPr>
          </w:p>
          <w:p>
            <w:pPr>
              <w:pStyle w:val="14"/>
              <w:spacing w:before="4"/>
              <w:jc w:val="left"/>
              <w:rPr>
                <w:rFonts w:ascii="黑体"/>
                <w:sz w:val="32"/>
              </w:rPr>
            </w:pPr>
          </w:p>
          <w:p>
            <w:pPr>
              <w:pStyle w:val="14"/>
              <w:spacing w:before="0"/>
              <w:ind w:left="105"/>
              <w:jc w:val="left"/>
              <w:rPr>
                <w:sz w:val="24"/>
              </w:rPr>
            </w:pPr>
            <w:r>
              <w:rPr>
                <w:sz w:val="24"/>
              </w:rPr>
              <w:t>1</w:t>
            </w:r>
          </w:p>
        </w:tc>
        <w:tc>
          <w:tcPr>
            <w:tcW w:w="2098" w:type="dxa"/>
            <w:vMerge w:val="restart"/>
          </w:tcPr>
          <w:p>
            <w:pPr>
              <w:pStyle w:val="14"/>
              <w:spacing w:before="0"/>
              <w:jc w:val="left"/>
              <w:rPr>
                <w:rFonts w:ascii="黑体"/>
                <w:sz w:val="24"/>
              </w:rPr>
            </w:pPr>
          </w:p>
          <w:p>
            <w:pPr>
              <w:pStyle w:val="14"/>
              <w:spacing w:before="4"/>
              <w:jc w:val="left"/>
              <w:rPr>
                <w:rFonts w:ascii="黑体"/>
                <w:sz w:val="32"/>
              </w:rPr>
            </w:pPr>
          </w:p>
          <w:p>
            <w:pPr>
              <w:pStyle w:val="14"/>
              <w:spacing w:before="0"/>
              <w:ind w:left="208"/>
              <w:jc w:val="left"/>
              <w:rPr>
                <w:sz w:val="24"/>
              </w:rPr>
            </w:pPr>
            <w:r>
              <w:rPr>
                <w:spacing w:val="-2"/>
                <w:sz w:val="24"/>
              </w:rPr>
              <w:t>高标准农田建设</w:t>
            </w:r>
          </w:p>
        </w:tc>
        <w:tc>
          <w:tcPr>
            <w:tcW w:w="5216" w:type="dxa"/>
          </w:tcPr>
          <w:p>
            <w:pPr>
              <w:pStyle w:val="14"/>
              <w:spacing w:before="15" w:line="303" w:lineRule="exact"/>
              <w:ind w:left="13"/>
              <w:rPr>
                <w:sz w:val="24"/>
                <w:lang w:eastAsia="zh-CN"/>
              </w:rPr>
            </w:pPr>
            <w:r>
              <w:rPr>
                <w:spacing w:val="-30"/>
                <w:sz w:val="24"/>
                <w:lang w:eastAsia="zh-CN"/>
              </w:rPr>
              <w:t>到</w:t>
            </w:r>
            <w:r>
              <w:rPr>
                <w:sz w:val="24"/>
                <w:lang w:eastAsia="zh-CN"/>
              </w:rPr>
              <w:t>2022</w:t>
            </w:r>
            <w:r>
              <w:rPr>
                <w:spacing w:val="-8"/>
                <w:sz w:val="24"/>
                <w:lang w:eastAsia="zh-CN"/>
              </w:rPr>
              <w:t>年累计建成高标准农田</w:t>
            </w:r>
            <w:r>
              <w:rPr>
                <w:sz w:val="24"/>
                <w:u w:val="single"/>
                <w:lang w:eastAsia="zh-CN"/>
              </w:rPr>
              <w:t>8.32</w:t>
            </w:r>
            <w:r>
              <w:rPr>
                <w:spacing w:val="-5"/>
                <w:sz w:val="24"/>
                <w:lang w:eastAsia="zh-CN"/>
              </w:rPr>
              <w:t>万亩</w:t>
            </w:r>
          </w:p>
        </w:tc>
        <w:tc>
          <w:tcPr>
            <w:tcW w:w="650" w:type="dxa"/>
            <w:vMerge w:val="restart"/>
          </w:tcPr>
          <w:p>
            <w:pPr>
              <w:pStyle w:val="14"/>
              <w:spacing w:before="0"/>
              <w:jc w:val="left"/>
              <w:rPr>
                <w:rFonts w:ascii="黑体"/>
                <w:sz w:val="24"/>
                <w:lang w:eastAsia="zh-CN"/>
              </w:rPr>
            </w:pPr>
          </w:p>
          <w:p>
            <w:pPr>
              <w:pStyle w:val="14"/>
              <w:spacing w:before="0"/>
              <w:jc w:val="left"/>
              <w:rPr>
                <w:rFonts w:ascii="黑体"/>
                <w:sz w:val="21"/>
                <w:lang w:eastAsia="zh-CN"/>
              </w:rPr>
            </w:pPr>
          </w:p>
          <w:p>
            <w:pPr>
              <w:pStyle w:val="14"/>
              <w:spacing w:before="0" w:line="235" w:lineRule="auto"/>
              <w:ind w:left="203" w:right="69" w:hanging="120"/>
              <w:jc w:val="left"/>
              <w:rPr>
                <w:sz w:val="24"/>
              </w:rPr>
            </w:pPr>
            <w:r>
              <w:rPr>
                <w:spacing w:val="-6"/>
                <w:sz w:val="24"/>
              </w:rPr>
              <w:t>约束</w:t>
            </w:r>
            <w:r>
              <w:rPr>
                <w:spacing w:val="-10"/>
                <w:sz w:val="24"/>
              </w:rPr>
              <w:t>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continue"/>
            <w:tcBorders>
              <w:top w:val="nil"/>
            </w:tcBorders>
          </w:tcPr>
          <w:p>
            <w:pPr>
              <w:rPr>
                <w:sz w:val="2"/>
                <w:szCs w:val="2"/>
              </w:rPr>
            </w:pPr>
          </w:p>
        </w:tc>
        <w:tc>
          <w:tcPr>
            <w:tcW w:w="2098" w:type="dxa"/>
            <w:vMerge w:val="continue"/>
            <w:tcBorders>
              <w:top w:val="nil"/>
            </w:tcBorders>
          </w:tcPr>
          <w:p>
            <w:pPr>
              <w:rPr>
                <w:sz w:val="2"/>
                <w:szCs w:val="2"/>
              </w:rPr>
            </w:pPr>
          </w:p>
        </w:tc>
        <w:tc>
          <w:tcPr>
            <w:tcW w:w="5216" w:type="dxa"/>
          </w:tcPr>
          <w:p>
            <w:pPr>
              <w:pStyle w:val="14"/>
              <w:spacing w:before="15" w:line="303" w:lineRule="exact"/>
              <w:ind w:left="13"/>
              <w:rPr>
                <w:sz w:val="24"/>
                <w:lang w:eastAsia="zh-CN"/>
              </w:rPr>
            </w:pPr>
            <w:r>
              <w:rPr>
                <w:spacing w:val="-30"/>
                <w:sz w:val="24"/>
                <w:lang w:eastAsia="zh-CN"/>
              </w:rPr>
              <w:t>到</w:t>
            </w:r>
            <w:r>
              <w:rPr>
                <w:sz w:val="24"/>
                <w:lang w:eastAsia="zh-CN"/>
              </w:rPr>
              <w:t>2025</w:t>
            </w:r>
            <w:r>
              <w:rPr>
                <w:spacing w:val="-8"/>
                <w:sz w:val="24"/>
                <w:lang w:eastAsia="zh-CN"/>
              </w:rPr>
              <w:t>年累计建成高标准农田</w:t>
            </w:r>
            <w:r>
              <w:rPr>
                <w:sz w:val="24"/>
                <w:u w:val="single"/>
                <w:lang w:eastAsia="zh-CN"/>
              </w:rPr>
              <w:t>18.54</w:t>
            </w:r>
            <w:r>
              <w:rPr>
                <w:spacing w:val="-5"/>
                <w:sz w:val="24"/>
                <w:lang w:eastAsia="zh-CN"/>
              </w:rPr>
              <w:t>万亩</w:t>
            </w:r>
          </w:p>
        </w:tc>
        <w:tc>
          <w:tcPr>
            <w:tcW w:w="650" w:type="dxa"/>
            <w:vMerge w:val="continue"/>
            <w:tcBorders>
              <w:top w:val="nil"/>
            </w:tcBorders>
          </w:tcPr>
          <w:p>
            <w:pPr>
              <w:rPr>
                <w:sz w:val="2"/>
                <w:szCs w:val="2"/>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continue"/>
            <w:tcBorders>
              <w:top w:val="nil"/>
            </w:tcBorders>
          </w:tcPr>
          <w:p>
            <w:pPr>
              <w:rPr>
                <w:sz w:val="2"/>
                <w:szCs w:val="2"/>
                <w:lang w:eastAsia="zh-CN"/>
              </w:rPr>
            </w:pPr>
          </w:p>
        </w:tc>
        <w:tc>
          <w:tcPr>
            <w:tcW w:w="2098" w:type="dxa"/>
            <w:vMerge w:val="continue"/>
            <w:tcBorders>
              <w:top w:val="nil"/>
            </w:tcBorders>
          </w:tcPr>
          <w:p>
            <w:pPr>
              <w:rPr>
                <w:sz w:val="2"/>
                <w:szCs w:val="2"/>
                <w:lang w:eastAsia="zh-CN"/>
              </w:rPr>
            </w:pPr>
          </w:p>
        </w:tc>
        <w:tc>
          <w:tcPr>
            <w:tcW w:w="5216" w:type="dxa"/>
          </w:tcPr>
          <w:p>
            <w:pPr>
              <w:pStyle w:val="14"/>
              <w:spacing w:before="15" w:line="303" w:lineRule="exact"/>
              <w:ind w:left="13"/>
              <w:rPr>
                <w:sz w:val="24"/>
                <w:lang w:eastAsia="zh-CN"/>
              </w:rPr>
            </w:pPr>
            <w:r>
              <w:rPr>
                <w:spacing w:val="-30"/>
                <w:sz w:val="24"/>
                <w:lang w:eastAsia="zh-CN"/>
              </w:rPr>
              <w:t>到</w:t>
            </w:r>
            <w:r>
              <w:rPr>
                <w:sz w:val="24"/>
                <w:lang w:eastAsia="zh-CN"/>
              </w:rPr>
              <w:t>2025</w:t>
            </w:r>
            <w:r>
              <w:rPr>
                <w:spacing w:val="-8"/>
                <w:sz w:val="24"/>
                <w:lang w:eastAsia="zh-CN"/>
              </w:rPr>
              <w:t>年累计改造提升高标准农田</w:t>
            </w:r>
            <w:r>
              <w:rPr>
                <w:sz w:val="24"/>
                <w:u w:val="single"/>
                <w:lang w:eastAsia="zh-CN"/>
              </w:rPr>
              <w:t>5.58</w:t>
            </w:r>
            <w:r>
              <w:rPr>
                <w:spacing w:val="-5"/>
                <w:sz w:val="24"/>
                <w:lang w:eastAsia="zh-CN"/>
              </w:rPr>
              <w:t>万亩</w:t>
            </w:r>
          </w:p>
        </w:tc>
        <w:tc>
          <w:tcPr>
            <w:tcW w:w="650" w:type="dxa"/>
            <w:vMerge w:val="continue"/>
            <w:tcBorders>
              <w:top w:val="nil"/>
            </w:tcBorders>
          </w:tcPr>
          <w:p>
            <w:pPr>
              <w:rPr>
                <w:sz w:val="2"/>
                <w:szCs w:val="2"/>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continue"/>
            <w:tcBorders>
              <w:top w:val="nil"/>
            </w:tcBorders>
          </w:tcPr>
          <w:p>
            <w:pPr>
              <w:rPr>
                <w:sz w:val="2"/>
                <w:szCs w:val="2"/>
                <w:lang w:eastAsia="zh-CN"/>
              </w:rPr>
            </w:pPr>
          </w:p>
        </w:tc>
        <w:tc>
          <w:tcPr>
            <w:tcW w:w="2098" w:type="dxa"/>
            <w:vMerge w:val="continue"/>
            <w:tcBorders>
              <w:top w:val="nil"/>
            </w:tcBorders>
          </w:tcPr>
          <w:p>
            <w:pPr>
              <w:rPr>
                <w:sz w:val="2"/>
                <w:szCs w:val="2"/>
                <w:lang w:eastAsia="zh-CN"/>
              </w:rPr>
            </w:pPr>
          </w:p>
        </w:tc>
        <w:tc>
          <w:tcPr>
            <w:tcW w:w="5216" w:type="dxa"/>
          </w:tcPr>
          <w:p>
            <w:pPr>
              <w:pStyle w:val="14"/>
              <w:spacing w:before="15" w:line="303" w:lineRule="exact"/>
              <w:ind w:left="13"/>
              <w:rPr>
                <w:sz w:val="24"/>
                <w:lang w:eastAsia="zh-CN"/>
              </w:rPr>
            </w:pPr>
            <w:r>
              <w:rPr>
                <w:spacing w:val="-30"/>
                <w:sz w:val="24"/>
                <w:lang w:eastAsia="zh-CN"/>
              </w:rPr>
              <w:t>到</w:t>
            </w:r>
            <w:r>
              <w:rPr>
                <w:sz w:val="24"/>
                <w:lang w:eastAsia="zh-CN"/>
              </w:rPr>
              <w:t>2030</w:t>
            </w:r>
            <w:r>
              <w:rPr>
                <w:spacing w:val="-8"/>
                <w:sz w:val="24"/>
                <w:lang w:eastAsia="zh-CN"/>
              </w:rPr>
              <w:t>年累计建成高标准农田</w:t>
            </w:r>
            <w:r>
              <w:rPr>
                <w:sz w:val="24"/>
                <w:u w:val="single"/>
                <w:lang w:eastAsia="zh-CN"/>
              </w:rPr>
              <w:t>34.21</w:t>
            </w:r>
            <w:r>
              <w:rPr>
                <w:spacing w:val="-5"/>
                <w:sz w:val="24"/>
                <w:lang w:eastAsia="zh-CN"/>
              </w:rPr>
              <w:t>万亩</w:t>
            </w:r>
          </w:p>
        </w:tc>
        <w:tc>
          <w:tcPr>
            <w:tcW w:w="650" w:type="dxa"/>
            <w:vMerge w:val="continue"/>
            <w:tcBorders>
              <w:top w:val="nil"/>
            </w:tcBorders>
          </w:tcPr>
          <w:p>
            <w:pPr>
              <w:rPr>
                <w:sz w:val="2"/>
                <w:szCs w:val="2"/>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continue"/>
            <w:tcBorders>
              <w:top w:val="nil"/>
            </w:tcBorders>
          </w:tcPr>
          <w:p>
            <w:pPr>
              <w:rPr>
                <w:sz w:val="2"/>
                <w:szCs w:val="2"/>
                <w:lang w:eastAsia="zh-CN"/>
              </w:rPr>
            </w:pPr>
          </w:p>
        </w:tc>
        <w:tc>
          <w:tcPr>
            <w:tcW w:w="2098" w:type="dxa"/>
            <w:vMerge w:val="continue"/>
            <w:tcBorders>
              <w:top w:val="nil"/>
            </w:tcBorders>
          </w:tcPr>
          <w:p>
            <w:pPr>
              <w:rPr>
                <w:sz w:val="2"/>
                <w:szCs w:val="2"/>
                <w:lang w:eastAsia="zh-CN"/>
              </w:rPr>
            </w:pPr>
          </w:p>
        </w:tc>
        <w:tc>
          <w:tcPr>
            <w:tcW w:w="5216" w:type="dxa"/>
          </w:tcPr>
          <w:p>
            <w:pPr>
              <w:pStyle w:val="14"/>
              <w:spacing w:before="15" w:line="303" w:lineRule="exact"/>
              <w:ind w:left="13"/>
              <w:rPr>
                <w:sz w:val="24"/>
                <w:lang w:eastAsia="zh-CN"/>
              </w:rPr>
            </w:pPr>
            <w:r>
              <w:rPr>
                <w:spacing w:val="-30"/>
                <w:sz w:val="24"/>
                <w:lang w:eastAsia="zh-CN"/>
              </w:rPr>
              <w:t>到</w:t>
            </w:r>
            <w:r>
              <w:rPr>
                <w:sz w:val="24"/>
                <w:lang w:eastAsia="zh-CN"/>
              </w:rPr>
              <w:t>2030</w:t>
            </w:r>
            <w:r>
              <w:rPr>
                <w:spacing w:val="-8"/>
                <w:sz w:val="24"/>
                <w:lang w:eastAsia="zh-CN"/>
              </w:rPr>
              <w:t>年累计改造提升高标准农田</w:t>
            </w:r>
            <w:r>
              <w:rPr>
                <w:sz w:val="24"/>
                <w:u w:val="single"/>
                <w:lang w:eastAsia="zh-CN"/>
              </w:rPr>
              <w:t>8.78</w:t>
            </w:r>
            <w:r>
              <w:rPr>
                <w:spacing w:val="-5"/>
                <w:sz w:val="24"/>
                <w:lang w:eastAsia="zh-CN"/>
              </w:rPr>
              <w:t>万亩</w:t>
            </w:r>
          </w:p>
        </w:tc>
        <w:tc>
          <w:tcPr>
            <w:tcW w:w="650" w:type="dxa"/>
            <w:vMerge w:val="continue"/>
            <w:tcBorders>
              <w:top w:val="nil"/>
            </w:tcBorders>
          </w:tcPr>
          <w:p>
            <w:pPr>
              <w:rPr>
                <w:sz w:val="2"/>
                <w:szCs w:val="2"/>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restart"/>
          </w:tcPr>
          <w:p>
            <w:pPr>
              <w:pStyle w:val="14"/>
              <w:spacing w:before="192"/>
              <w:ind w:left="105"/>
              <w:jc w:val="left"/>
              <w:rPr>
                <w:sz w:val="24"/>
              </w:rPr>
            </w:pPr>
            <w:r>
              <w:rPr>
                <w:sz w:val="24"/>
              </w:rPr>
              <w:t>2</w:t>
            </w:r>
          </w:p>
        </w:tc>
        <w:tc>
          <w:tcPr>
            <w:tcW w:w="2098" w:type="dxa"/>
            <w:vMerge w:val="restart"/>
          </w:tcPr>
          <w:p>
            <w:pPr>
              <w:pStyle w:val="14"/>
              <w:spacing w:before="192"/>
              <w:ind w:left="88"/>
              <w:jc w:val="left"/>
              <w:rPr>
                <w:sz w:val="24"/>
              </w:rPr>
            </w:pPr>
            <w:r>
              <w:rPr>
                <w:spacing w:val="-2"/>
                <w:sz w:val="24"/>
              </w:rPr>
              <w:t>高效节水灌溉建设</w:t>
            </w:r>
          </w:p>
        </w:tc>
        <w:tc>
          <w:tcPr>
            <w:tcW w:w="5216" w:type="dxa"/>
          </w:tcPr>
          <w:p>
            <w:pPr>
              <w:pStyle w:val="14"/>
              <w:spacing w:before="15" w:line="303" w:lineRule="exact"/>
              <w:ind w:left="13"/>
              <w:rPr>
                <w:sz w:val="24"/>
                <w:lang w:eastAsia="zh-CN"/>
              </w:rPr>
            </w:pPr>
            <w:r>
              <w:rPr>
                <w:spacing w:val="-31"/>
                <w:sz w:val="24"/>
                <w:lang w:eastAsia="zh-CN"/>
              </w:rPr>
              <w:t>到</w:t>
            </w:r>
            <w:r>
              <w:rPr>
                <w:sz w:val="24"/>
                <w:lang w:eastAsia="zh-CN"/>
              </w:rPr>
              <w:t>2022</w:t>
            </w:r>
            <w:r>
              <w:rPr>
                <w:spacing w:val="-8"/>
                <w:sz w:val="24"/>
                <w:lang w:eastAsia="zh-CN"/>
              </w:rPr>
              <w:t>年累计建成高效节水灌溉面积</w:t>
            </w:r>
            <w:r>
              <w:rPr>
                <w:sz w:val="24"/>
                <w:u w:val="single"/>
                <w:lang w:eastAsia="zh-CN"/>
              </w:rPr>
              <w:t>1.99</w:t>
            </w:r>
            <w:r>
              <w:rPr>
                <w:spacing w:val="-5"/>
                <w:sz w:val="24"/>
                <w:lang w:eastAsia="zh-CN"/>
              </w:rPr>
              <w:t>万亩</w:t>
            </w:r>
          </w:p>
        </w:tc>
        <w:tc>
          <w:tcPr>
            <w:tcW w:w="650" w:type="dxa"/>
          </w:tcPr>
          <w:p>
            <w:pPr>
              <w:pStyle w:val="14"/>
              <w:spacing w:before="15" w:line="303" w:lineRule="exact"/>
              <w:ind w:left="68" w:right="56"/>
              <w:rPr>
                <w:sz w:val="24"/>
              </w:rPr>
            </w:pPr>
            <w:r>
              <w:rPr>
                <w:spacing w:val="-5"/>
                <w:sz w:val="24"/>
              </w:rPr>
              <w:t>可选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continue"/>
            <w:tcBorders>
              <w:top w:val="nil"/>
            </w:tcBorders>
          </w:tcPr>
          <w:p>
            <w:pPr>
              <w:rPr>
                <w:sz w:val="2"/>
                <w:szCs w:val="2"/>
              </w:rPr>
            </w:pPr>
          </w:p>
        </w:tc>
        <w:tc>
          <w:tcPr>
            <w:tcW w:w="2098" w:type="dxa"/>
            <w:vMerge w:val="continue"/>
            <w:tcBorders>
              <w:top w:val="nil"/>
            </w:tcBorders>
          </w:tcPr>
          <w:p>
            <w:pPr>
              <w:rPr>
                <w:sz w:val="2"/>
                <w:szCs w:val="2"/>
              </w:rPr>
            </w:pPr>
          </w:p>
        </w:tc>
        <w:tc>
          <w:tcPr>
            <w:tcW w:w="5216" w:type="dxa"/>
          </w:tcPr>
          <w:p>
            <w:pPr>
              <w:pStyle w:val="14"/>
              <w:spacing w:before="15" w:line="303" w:lineRule="exact"/>
              <w:ind w:left="13"/>
              <w:rPr>
                <w:sz w:val="24"/>
                <w:lang w:eastAsia="zh-CN"/>
              </w:rPr>
            </w:pPr>
            <w:r>
              <w:rPr>
                <w:sz w:val="24"/>
                <w:lang w:eastAsia="zh-CN"/>
              </w:rPr>
              <w:t>2021</w:t>
            </w:r>
            <w:r>
              <w:rPr>
                <w:rFonts w:hint="eastAsia"/>
                <w:sz w:val="24"/>
                <w:lang w:eastAsia="zh-CN"/>
              </w:rPr>
              <w:t>—</w:t>
            </w:r>
            <w:r>
              <w:rPr>
                <w:sz w:val="24"/>
                <w:lang w:eastAsia="zh-CN"/>
              </w:rPr>
              <w:t>2030</w:t>
            </w:r>
            <w:r>
              <w:rPr>
                <w:spacing w:val="-8"/>
                <w:sz w:val="24"/>
                <w:lang w:eastAsia="zh-CN"/>
              </w:rPr>
              <w:t>年新增高效节水灌溉面积</w:t>
            </w:r>
            <w:r>
              <w:rPr>
                <w:sz w:val="24"/>
                <w:u w:val="single"/>
                <w:lang w:eastAsia="zh-CN"/>
              </w:rPr>
              <w:t>16.90</w:t>
            </w:r>
            <w:r>
              <w:rPr>
                <w:spacing w:val="-5"/>
                <w:sz w:val="24"/>
                <w:lang w:eastAsia="zh-CN"/>
              </w:rPr>
              <w:t>万亩</w:t>
            </w:r>
          </w:p>
        </w:tc>
        <w:tc>
          <w:tcPr>
            <w:tcW w:w="650" w:type="dxa"/>
          </w:tcPr>
          <w:p>
            <w:pPr>
              <w:pStyle w:val="14"/>
              <w:spacing w:before="15" w:line="303" w:lineRule="exact"/>
              <w:ind w:left="68" w:right="56"/>
              <w:rPr>
                <w:sz w:val="24"/>
              </w:rPr>
            </w:pPr>
            <w:r>
              <w:rPr>
                <w:spacing w:val="-5"/>
                <w:sz w:val="24"/>
              </w:rPr>
              <w:t>可选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332" w:type="dxa"/>
            <w:vMerge w:val="restart"/>
          </w:tcPr>
          <w:p>
            <w:pPr>
              <w:pStyle w:val="14"/>
              <w:spacing w:before="9"/>
              <w:jc w:val="left"/>
              <w:rPr>
                <w:rFonts w:ascii="黑体"/>
                <w:sz w:val="26"/>
              </w:rPr>
            </w:pPr>
          </w:p>
          <w:p>
            <w:pPr>
              <w:pStyle w:val="14"/>
              <w:spacing w:before="0"/>
              <w:ind w:left="105"/>
              <w:jc w:val="left"/>
              <w:rPr>
                <w:sz w:val="24"/>
              </w:rPr>
            </w:pPr>
            <w:r>
              <w:rPr>
                <w:sz w:val="24"/>
              </w:rPr>
              <w:t>3</w:t>
            </w:r>
          </w:p>
        </w:tc>
        <w:tc>
          <w:tcPr>
            <w:tcW w:w="2098" w:type="dxa"/>
            <w:vMerge w:val="restart"/>
          </w:tcPr>
          <w:p>
            <w:pPr>
              <w:pStyle w:val="14"/>
              <w:spacing w:before="197" w:line="235" w:lineRule="auto"/>
              <w:ind w:left="808" w:right="72" w:hanging="720"/>
              <w:jc w:val="left"/>
              <w:rPr>
                <w:sz w:val="24"/>
                <w:lang w:eastAsia="zh-CN"/>
              </w:rPr>
            </w:pPr>
            <w:r>
              <w:rPr>
                <w:spacing w:val="-2"/>
                <w:sz w:val="24"/>
                <w:lang w:eastAsia="zh-CN"/>
              </w:rPr>
              <w:t>新增粮食综合生产</w:t>
            </w:r>
            <w:r>
              <w:rPr>
                <w:spacing w:val="-6"/>
                <w:sz w:val="24"/>
                <w:lang w:eastAsia="zh-CN"/>
              </w:rPr>
              <w:t>能力</w:t>
            </w:r>
          </w:p>
        </w:tc>
        <w:tc>
          <w:tcPr>
            <w:tcW w:w="5216" w:type="dxa"/>
          </w:tcPr>
          <w:p>
            <w:pPr>
              <w:pStyle w:val="14"/>
              <w:spacing w:before="15" w:line="303" w:lineRule="exact"/>
              <w:ind w:left="13"/>
              <w:rPr>
                <w:sz w:val="24"/>
                <w:lang w:eastAsia="zh-CN"/>
              </w:rPr>
            </w:pPr>
            <w:r>
              <w:rPr>
                <w:sz w:val="24"/>
                <w:lang w:eastAsia="zh-CN"/>
              </w:rPr>
              <w:t>新增高标准农田亩均产能提高</w:t>
            </w:r>
            <w:r>
              <w:rPr>
                <w:sz w:val="24"/>
                <w:u w:val="single"/>
                <w:lang w:eastAsia="zh-CN"/>
              </w:rPr>
              <w:t>100</w:t>
            </w:r>
            <w:r>
              <w:rPr>
                <w:spacing w:val="-5"/>
                <w:sz w:val="24"/>
                <w:lang w:eastAsia="zh-CN"/>
              </w:rPr>
              <w:t>公斤</w:t>
            </w:r>
          </w:p>
        </w:tc>
        <w:tc>
          <w:tcPr>
            <w:tcW w:w="650" w:type="dxa"/>
          </w:tcPr>
          <w:p>
            <w:pPr>
              <w:pStyle w:val="14"/>
              <w:spacing w:before="15" w:line="303" w:lineRule="exact"/>
              <w:ind w:left="68" w:right="56"/>
              <w:rPr>
                <w:sz w:val="24"/>
              </w:rPr>
            </w:pPr>
            <w:r>
              <w:rPr>
                <w:spacing w:val="-5"/>
                <w:sz w:val="24"/>
              </w:rPr>
              <w:t>可选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32" w:type="dxa"/>
            <w:vMerge w:val="continue"/>
            <w:tcBorders>
              <w:top w:val="nil"/>
            </w:tcBorders>
          </w:tcPr>
          <w:p>
            <w:pPr>
              <w:rPr>
                <w:sz w:val="2"/>
                <w:szCs w:val="2"/>
              </w:rPr>
            </w:pPr>
          </w:p>
        </w:tc>
        <w:tc>
          <w:tcPr>
            <w:tcW w:w="2098" w:type="dxa"/>
            <w:vMerge w:val="continue"/>
            <w:tcBorders>
              <w:top w:val="nil"/>
            </w:tcBorders>
          </w:tcPr>
          <w:p>
            <w:pPr>
              <w:rPr>
                <w:sz w:val="2"/>
                <w:szCs w:val="2"/>
              </w:rPr>
            </w:pPr>
          </w:p>
        </w:tc>
        <w:tc>
          <w:tcPr>
            <w:tcW w:w="5216" w:type="dxa"/>
          </w:tcPr>
          <w:p>
            <w:pPr>
              <w:pStyle w:val="14"/>
              <w:spacing w:before="15" w:line="300" w:lineRule="exact"/>
              <w:ind w:left="1767" w:right="71" w:hanging="1680"/>
              <w:jc w:val="left"/>
              <w:rPr>
                <w:sz w:val="24"/>
                <w:lang w:eastAsia="zh-CN"/>
              </w:rPr>
            </w:pPr>
            <w:r>
              <w:rPr>
                <w:spacing w:val="-2"/>
                <w:sz w:val="24"/>
                <w:lang w:eastAsia="zh-CN"/>
              </w:rPr>
              <w:t>改造提升高标准农田产能不低于当地高标准农田产能的平均水平</w:t>
            </w:r>
          </w:p>
        </w:tc>
        <w:tc>
          <w:tcPr>
            <w:tcW w:w="650" w:type="dxa"/>
          </w:tcPr>
          <w:p>
            <w:pPr>
              <w:pStyle w:val="14"/>
              <w:spacing w:before="165"/>
              <w:ind w:left="68" w:right="56"/>
              <w:rPr>
                <w:sz w:val="24"/>
              </w:rPr>
            </w:pPr>
            <w:r>
              <w:rPr>
                <w:spacing w:val="-5"/>
                <w:sz w:val="24"/>
              </w:rPr>
              <w:t>可选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32" w:type="dxa"/>
          </w:tcPr>
          <w:p>
            <w:pPr>
              <w:pStyle w:val="14"/>
              <w:spacing w:before="165"/>
              <w:ind w:left="105"/>
              <w:jc w:val="left"/>
              <w:rPr>
                <w:sz w:val="24"/>
              </w:rPr>
            </w:pPr>
            <w:r>
              <w:rPr>
                <w:sz w:val="24"/>
              </w:rPr>
              <w:t>4</w:t>
            </w:r>
          </w:p>
        </w:tc>
        <w:tc>
          <w:tcPr>
            <w:tcW w:w="2098" w:type="dxa"/>
          </w:tcPr>
          <w:p>
            <w:pPr>
              <w:pStyle w:val="14"/>
              <w:spacing w:before="15" w:line="300" w:lineRule="exact"/>
              <w:ind w:left="568" w:right="72" w:hanging="480"/>
              <w:jc w:val="left"/>
              <w:rPr>
                <w:sz w:val="24"/>
                <w:lang w:eastAsia="zh-CN"/>
              </w:rPr>
            </w:pPr>
            <w:r>
              <w:rPr>
                <w:spacing w:val="-2"/>
                <w:sz w:val="24"/>
                <w:lang w:eastAsia="zh-CN"/>
              </w:rPr>
              <w:t>新建高标准农田亩</w:t>
            </w:r>
            <w:r>
              <w:rPr>
                <w:spacing w:val="-4"/>
                <w:sz w:val="24"/>
                <w:lang w:eastAsia="zh-CN"/>
              </w:rPr>
              <w:t>均节水率</w:t>
            </w:r>
          </w:p>
        </w:tc>
        <w:tc>
          <w:tcPr>
            <w:tcW w:w="5216" w:type="dxa"/>
          </w:tcPr>
          <w:p>
            <w:pPr>
              <w:pStyle w:val="14"/>
              <w:spacing w:before="165"/>
              <w:ind w:left="13"/>
              <w:rPr>
                <w:sz w:val="24"/>
              </w:rPr>
            </w:pPr>
            <w:r>
              <w:rPr>
                <w:sz w:val="24"/>
                <w:u w:val="single"/>
              </w:rPr>
              <w:t>10</w:t>
            </w:r>
            <w:r>
              <w:rPr>
                <w:spacing w:val="-10"/>
                <w:sz w:val="24"/>
              </w:rPr>
              <w:t>%</w:t>
            </w:r>
          </w:p>
        </w:tc>
        <w:tc>
          <w:tcPr>
            <w:tcW w:w="650" w:type="dxa"/>
          </w:tcPr>
          <w:p>
            <w:pPr>
              <w:pStyle w:val="14"/>
              <w:spacing w:before="165"/>
              <w:ind w:left="68" w:right="56"/>
              <w:rPr>
                <w:sz w:val="24"/>
              </w:rPr>
            </w:pPr>
            <w:r>
              <w:rPr>
                <w:spacing w:val="-5"/>
                <w:sz w:val="24"/>
              </w:rPr>
              <w:t>可选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32" w:type="dxa"/>
          </w:tcPr>
          <w:p>
            <w:pPr>
              <w:pStyle w:val="14"/>
              <w:spacing w:before="165"/>
              <w:ind w:left="105"/>
              <w:jc w:val="left"/>
              <w:rPr>
                <w:sz w:val="24"/>
              </w:rPr>
            </w:pPr>
            <w:r>
              <w:rPr>
                <w:sz w:val="24"/>
              </w:rPr>
              <w:t>5</w:t>
            </w:r>
          </w:p>
        </w:tc>
        <w:tc>
          <w:tcPr>
            <w:tcW w:w="2098" w:type="dxa"/>
          </w:tcPr>
          <w:p>
            <w:pPr>
              <w:pStyle w:val="14"/>
              <w:spacing w:before="15" w:line="300" w:lineRule="exact"/>
              <w:ind w:left="328" w:right="72" w:hanging="240"/>
              <w:jc w:val="left"/>
              <w:rPr>
                <w:sz w:val="24"/>
                <w:lang w:eastAsia="zh-CN"/>
              </w:rPr>
            </w:pPr>
            <w:r>
              <w:rPr>
                <w:spacing w:val="-2"/>
                <w:sz w:val="24"/>
                <w:lang w:eastAsia="zh-CN"/>
              </w:rPr>
              <w:t>建成高标准农田上图入库覆盖率</w:t>
            </w:r>
          </w:p>
        </w:tc>
        <w:tc>
          <w:tcPr>
            <w:tcW w:w="5216" w:type="dxa"/>
          </w:tcPr>
          <w:p>
            <w:pPr>
              <w:pStyle w:val="14"/>
              <w:spacing w:before="165"/>
              <w:ind w:left="13"/>
              <w:rPr>
                <w:sz w:val="24"/>
              </w:rPr>
            </w:pPr>
            <w:r>
              <w:rPr>
                <w:sz w:val="24"/>
                <w:u w:val="single"/>
              </w:rPr>
              <w:t>100</w:t>
            </w:r>
            <w:r>
              <w:rPr>
                <w:spacing w:val="-10"/>
                <w:sz w:val="24"/>
              </w:rPr>
              <w:t>%</w:t>
            </w:r>
          </w:p>
        </w:tc>
        <w:tc>
          <w:tcPr>
            <w:tcW w:w="650" w:type="dxa"/>
          </w:tcPr>
          <w:p>
            <w:pPr>
              <w:pStyle w:val="14"/>
              <w:spacing w:before="165"/>
              <w:ind w:left="68" w:right="56"/>
              <w:rPr>
                <w:sz w:val="24"/>
              </w:rPr>
            </w:pPr>
            <w:r>
              <w:rPr>
                <w:spacing w:val="-5"/>
                <w:sz w:val="24"/>
              </w:rPr>
              <w:t>可选</w:t>
            </w:r>
          </w:p>
        </w:tc>
      </w:tr>
    </w:tbl>
    <w:p>
      <w:pPr>
        <w:rPr>
          <w:sz w:val="24"/>
        </w:rPr>
        <w:sectPr>
          <w:pgSz w:w="11910" w:h="16840"/>
          <w:pgMar w:top="1340" w:right="1380" w:bottom="740" w:left="1380" w:header="624" w:footer="543" w:gutter="0"/>
          <w:cols w:space="720" w:num="1"/>
        </w:sectPr>
      </w:pPr>
    </w:p>
    <w:p>
      <w:pPr>
        <w:pStyle w:val="4"/>
        <w:spacing w:before="45"/>
        <w:ind w:left="814"/>
      </w:pPr>
      <w:bookmarkStart w:id="65" w:name="_TOC_250076"/>
      <w:bookmarkEnd w:id="65"/>
      <w:r>
        <w:rPr>
          <w:rFonts w:hint="eastAsia"/>
          <w:spacing w:val="-2"/>
          <w:lang w:eastAsia="zh-CN"/>
        </w:rPr>
        <w:t>（</w:t>
      </w:r>
      <w:r>
        <w:rPr>
          <w:spacing w:val="-2"/>
        </w:rPr>
        <w:t>三</w:t>
      </w:r>
      <w:r>
        <w:rPr>
          <w:rFonts w:hint="eastAsia"/>
          <w:spacing w:val="-2"/>
          <w:lang w:eastAsia="zh-CN"/>
        </w:rPr>
        <w:t>）</w:t>
      </w:r>
      <w:r>
        <w:rPr>
          <w:spacing w:val="-2"/>
        </w:rPr>
        <w:t>建设实施</w:t>
      </w:r>
    </w:p>
    <w:p>
      <w:pPr>
        <w:pStyle w:val="13"/>
        <w:numPr>
          <w:ilvl w:val="0"/>
          <w:numId w:val="17"/>
        </w:numPr>
        <w:tabs>
          <w:tab w:val="left" w:pos="1209"/>
        </w:tabs>
        <w:spacing w:before="235"/>
        <w:ind w:hanging="282"/>
        <w:rPr>
          <w:rFonts w:ascii="黑体" w:eastAsia="黑体"/>
          <w:sz w:val="28"/>
        </w:rPr>
      </w:pPr>
      <w:r>
        <w:rPr>
          <w:rFonts w:ascii="黑体" w:eastAsia="黑体"/>
          <w:spacing w:val="-2"/>
          <w:sz w:val="28"/>
        </w:rPr>
        <w:t>确定合适的区域</w:t>
      </w:r>
    </w:p>
    <w:p>
      <w:pPr>
        <w:pStyle w:val="5"/>
        <w:spacing w:before="202" w:line="374" w:lineRule="auto"/>
        <w:ind w:left="416" w:right="411" w:firstLine="567"/>
        <w:jc w:val="both"/>
        <w:rPr>
          <w:lang w:eastAsia="zh-CN"/>
        </w:rPr>
      </w:pPr>
      <w:r>
        <w:rPr>
          <w:spacing w:val="-4"/>
          <w:lang w:eastAsia="zh-CN"/>
        </w:rPr>
        <w:t>高标准农田建设选择相对集中连片，符合自然资源、生态环境、</w:t>
      </w:r>
      <w:r>
        <w:rPr>
          <w:spacing w:val="-2"/>
          <w:lang w:eastAsia="zh-CN"/>
        </w:rPr>
        <w:t>水利等部门相关规划，具备充足的光热资源、适合农作物生长需要的土壤、可供利用且满足农田灌溉等需水量和水质要求的水资源、有一定基础设施条件的区域。禁止在自然保护区的核心区等，以及河流、湖泊、水库水面及其保护范围等区域建设高标准农田。</w:t>
      </w:r>
    </w:p>
    <w:p>
      <w:pPr>
        <w:pStyle w:val="13"/>
        <w:numPr>
          <w:ilvl w:val="0"/>
          <w:numId w:val="17"/>
        </w:numPr>
        <w:tabs>
          <w:tab w:val="left" w:pos="1209"/>
        </w:tabs>
        <w:ind w:hanging="282"/>
        <w:rPr>
          <w:rFonts w:ascii="黑体" w:eastAsia="黑体"/>
          <w:sz w:val="28"/>
        </w:rPr>
      </w:pPr>
      <w:r>
        <w:rPr>
          <w:rFonts w:ascii="黑体" w:eastAsia="黑体"/>
          <w:spacing w:val="-2"/>
          <w:sz w:val="28"/>
        </w:rPr>
        <w:t>开展综合整治建设</w:t>
      </w:r>
    </w:p>
    <w:p>
      <w:pPr>
        <w:pStyle w:val="5"/>
        <w:spacing w:before="202" w:line="374" w:lineRule="auto"/>
        <w:ind w:left="416" w:right="345" w:firstLine="567"/>
        <w:jc w:val="both"/>
        <w:rPr>
          <w:lang w:eastAsia="zh-CN"/>
        </w:rPr>
      </w:pPr>
      <w:r>
        <w:rPr>
          <w:spacing w:val="5"/>
          <w:lang w:eastAsia="zh-CN"/>
        </w:rPr>
        <w:t>在确保耕地生产功能基础上，发挥城市边缘耕地优势，建设观</w:t>
      </w:r>
      <w:r>
        <w:rPr>
          <w:spacing w:val="-19"/>
          <w:lang w:eastAsia="zh-CN"/>
        </w:rPr>
        <w:t>光农业和共享农园。结合生态和景观要求，开展地块合并和土地平整；</w:t>
      </w:r>
      <w:r>
        <w:rPr>
          <w:spacing w:val="5"/>
          <w:lang w:eastAsia="zh-CN"/>
        </w:rPr>
        <w:t>加大有机肥施用量；加强农田生态环境整治和景观建设，推广应用</w:t>
      </w:r>
      <w:r>
        <w:rPr>
          <w:spacing w:val="3"/>
          <w:lang w:eastAsia="zh-CN"/>
        </w:rPr>
        <w:t>绿色防控和农业废弃物循环利用，加强生物多样性保护；完善农田</w:t>
      </w:r>
      <w:r>
        <w:rPr>
          <w:spacing w:val="1"/>
          <w:lang w:eastAsia="zh-CN"/>
        </w:rPr>
        <w:t>道路系统，与城市道路互联互通；改造农用机井，完善农田输配水</w:t>
      </w:r>
      <w:r>
        <w:rPr>
          <w:lang w:eastAsia="zh-CN"/>
        </w:rPr>
        <w:t>和排水系统；发展自动化灌溉和水肥一体化。</w:t>
      </w:r>
    </w:p>
    <w:p>
      <w:pPr>
        <w:pStyle w:val="13"/>
        <w:numPr>
          <w:ilvl w:val="0"/>
          <w:numId w:val="17"/>
        </w:numPr>
        <w:tabs>
          <w:tab w:val="left" w:pos="1208"/>
        </w:tabs>
        <w:spacing w:before="2"/>
        <w:ind w:left="1207" w:hanging="282"/>
        <w:rPr>
          <w:rFonts w:ascii="黑体" w:eastAsia="黑体"/>
          <w:sz w:val="28"/>
        </w:rPr>
      </w:pPr>
      <w:r>
        <w:rPr>
          <w:rFonts w:ascii="黑体" w:eastAsia="黑体"/>
          <w:spacing w:val="-1"/>
          <w:sz w:val="28"/>
        </w:rPr>
        <w:t>综合建设条件有序推进</w:t>
      </w:r>
    </w:p>
    <w:p>
      <w:pPr>
        <w:pStyle w:val="5"/>
        <w:spacing w:line="374" w:lineRule="auto"/>
        <w:ind w:left="416" w:right="405" w:firstLine="567"/>
        <w:jc w:val="both"/>
        <w:rPr>
          <w:lang w:eastAsia="zh-CN"/>
        </w:rPr>
      </w:pPr>
      <w:r>
        <w:rPr>
          <w:spacing w:val="-2"/>
          <w:lang w:eastAsia="zh-CN"/>
        </w:rPr>
        <w:t>综合考虑各镇耕地资源、水资源、永久基本农田面积、粮食产</w:t>
      </w:r>
      <w:r>
        <w:rPr>
          <w:spacing w:val="-4"/>
          <w:lang w:eastAsia="zh-CN"/>
        </w:rPr>
        <w:t>能等因素，统筹分析各地粮食播种面积、耕地数量、规模连片面积、</w:t>
      </w:r>
      <w:r>
        <w:rPr>
          <w:spacing w:val="-9"/>
          <w:lang w:eastAsia="zh-CN"/>
        </w:rPr>
        <w:t>已建设高标准农田面积等因素，以及各地高标准农田建设上图入库、</w:t>
      </w:r>
      <w:r>
        <w:rPr>
          <w:spacing w:val="-2"/>
          <w:lang w:eastAsia="zh-CN"/>
        </w:rPr>
        <w:t>生态红线和区域经济发展规划等情况，按照先易后难、突出重点、发挥优势、兼顾均衡、注重实效的工作思路，科学规划、合理确定各镇高标准农田新增建设、改造提升和高效节水灌溉建设任务。规划实施过程中，根据各镇耕地和永久基本农田保护任务变化情况，可按照程序对高标准农田建设任务实行动态调整。</w:t>
      </w:r>
    </w:p>
    <w:p>
      <w:pPr>
        <w:pStyle w:val="13"/>
        <w:numPr>
          <w:ilvl w:val="0"/>
          <w:numId w:val="17"/>
        </w:numPr>
        <w:tabs>
          <w:tab w:val="left" w:pos="1208"/>
        </w:tabs>
        <w:spacing w:before="3"/>
        <w:ind w:left="1207" w:hanging="282"/>
        <w:rPr>
          <w:rFonts w:ascii="黑体" w:eastAsia="黑体"/>
          <w:sz w:val="28"/>
        </w:rPr>
      </w:pPr>
      <w:r>
        <w:rPr>
          <w:rFonts w:ascii="黑体" w:eastAsia="黑体"/>
          <w:spacing w:val="-2"/>
          <w:sz w:val="28"/>
        </w:rPr>
        <w:t>落实各镇建设任务</w:t>
      </w:r>
    </w:p>
    <w:p>
      <w:pPr>
        <w:pStyle w:val="5"/>
        <w:ind w:left="983"/>
        <w:rPr>
          <w:lang w:eastAsia="zh-CN"/>
        </w:rPr>
      </w:pPr>
      <w:r>
        <w:rPr>
          <w:spacing w:val="-1"/>
          <w:lang w:eastAsia="zh-CN"/>
        </w:rPr>
        <w:t>区内各镇要按照本规划下达的建设任务，结合国土空间、水资</w:t>
      </w:r>
    </w:p>
    <w:p>
      <w:pPr>
        <w:rPr>
          <w:lang w:eastAsia="zh-CN"/>
        </w:rPr>
        <w:sectPr>
          <w:pgSz w:w="11910" w:h="16840"/>
          <w:pgMar w:top="1340" w:right="1380" w:bottom="740" w:left="1380" w:header="624" w:footer="543" w:gutter="0"/>
          <w:cols w:space="720" w:num="1"/>
        </w:sectPr>
      </w:pPr>
    </w:p>
    <w:p>
      <w:pPr>
        <w:pStyle w:val="5"/>
        <w:spacing w:before="50" w:line="374" w:lineRule="auto"/>
        <w:ind w:left="417" w:right="409"/>
        <w:jc w:val="both"/>
        <w:rPr>
          <w:lang w:eastAsia="zh-CN"/>
        </w:rPr>
      </w:pPr>
      <w:r>
        <w:rPr>
          <w:spacing w:val="-4"/>
          <w:lang w:eastAsia="zh-CN"/>
        </w:rPr>
        <w:t>源利用等相关规划，找准潜力区域，编制高标准农田建设项目设计，</w:t>
      </w:r>
      <w:r>
        <w:rPr>
          <w:spacing w:val="-2"/>
          <w:lang w:eastAsia="zh-CN"/>
        </w:rPr>
        <w:t>明确建设任务和布局，落实重点项目和时序安排。把高效节水灌溉作为高标准农田建设重要内容，统筹规划，同步实施。</w:t>
      </w:r>
    </w:p>
    <w:p>
      <w:pPr>
        <w:spacing w:line="374" w:lineRule="auto"/>
        <w:jc w:val="both"/>
        <w:rPr>
          <w:lang w:eastAsia="zh-CN"/>
        </w:rPr>
        <w:sectPr>
          <w:pgSz w:w="11910" w:h="16840"/>
          <w:pgMar w:top="1340" w:right="1380" w:bottom="740" w:left="1380" w:header="624" w:footer="543" w:gutter="0"/>
          <w:cols w:space="720" w:num="1"/>
        </w:sectPr>
      </w:pPr>
    </w:p>
    <w:p>
      <w:pPr>
        <w:pStyle w:val="2"/>
        <w:ind w:left="1811" w:right="1811"/>
        <w:rPr>
          <w:lang w:eastAsia="zh-CN"/>
        </w:rPr>
      </w:pPr>
      <w:bookmarkStart w:id="66" w:name="_TOC_250075"/>
      <w:bookmarkEnd w:id="66"/>
      <w:r>
        <w:rPr>
          <w:spacing w:val="-1"/>
          <w:lang w:eastAsia="zh-CN"/>
        </w:rPr>
        <w:t>第五章建设内容和建设标准</w:t>
      </w:r>
    </w:p>
    <w:p>
      <w:pPr>
        <w:pStyle w:val="3"/>
        <w:spacing w:before="327"/>
        <w:ind w:left="417"/>
        <w:rPr>
          <w:lang w:eastAsia="zh-CN"/>
        </w:rPr>
      </w:pPr>
      <w:bookmarkStart w:id="67" w:name="_TOC_250074"/>
      <w:bookmarkEnd w:id="67"/>
      <w:r>
        <w:rPr>
          <w:spacing w:val="-2"/>
          <w:lang w:eastAsia="zh-CN"/>
        </w:rPr>
        <w:t>一、建设内容</w:t>
      </w:r>
    </w:p>
    <w:p>
      <w:pPr>
        <w:pStyle w:val="5"/>
        <w:spacing w:before="270" w:line="374" w:lineRule="auto"/>
        <w:ind w:left="417" w:right="275" w:firstLine="567"/>
        <w:rPr>
          <w:lang w:eastAsia="zh-CN"/>
        </w:rPr>
      </w:pPr>
      <w:r>
        <w:rPr>
          <w:spacing w:val="-25"/>
          <w:lang w:eastAsia="zh-CN"/>
        </w:rPr>
        <w:t>按照“路相通，沟相连、渠防渗、林成网”的要求，达到“旱能灌、</w:t>
      </w:r>
      <w:r>
        <w:rPr>
          <w:spacing w:val="-24"/>
          <w:lang w:eastAsia="zh-CN"/>
        </w:rPr>
        <w:t>涝能排、渍能降、田方正、土肥沃”的标准，强化规划区基础设施建设，</w:t>
      </w:r>
      <w:r>
        <w:rPr>
          <w:spacing w:val="5"/>
          <w:lang w:eastAsia="zh-CN"/>
        </w:rPr>
        <w:t>助推乡村振兴战略实施，改善农业生产基本条件，全力构建完善的</w:t>
      </w:r>
      <w:r>
        <w:rPr>
          <w:spacing w:val="2"/>
          <w:lang w:eastAsia="zh-CN"/>
        </w:rPr>
        <w:t>农田配套设施，高效的农业生产格局，优质的土壤种植基础，良好</w:t>
      </w:r>
      <w:r>
        <w:rPr>
          <w:lang w:eastAsia="zh-CN"/>
        </w:rPr>
        <w:t>的农业生态环境，为全县农村产业兴旺、生态宜居作出贡献。新建</w:t>
      </w:r>
      <w:r>
        <w:rPr>
          <w:spacing w:val="-7"/>
          <w:lang w:eastAsia="zh-CN"/>
        </w:rPr>
        <w:t>高标准农田应根据立地条件、障碍因素等，因地制宜确定建设内容，</w:t>
      </w:r>
      <w:r>
        <w:rPr>
          <w:spacing w:val="-12"/>
          <w:lang w:eastAsia="zh-CN"/>
        </w:rPr>
        <w:t>改造提升部分应根据评估结果，按照“因地制宜，缺什么，补什么”的原则确定建设内容。</w:t>
      </w:r>
    </w:p>
    <w:p>
      <w:pPr>
        <w:pStyle w:val="4"/>
        <w:spacing w:line="407" w:lineRule="exact"/>
        <w:ind w:left="814"/>
        <w:rPr>
          <w:lang w:eastAsia="zh-CN"/>
        </w:rPr>
      </w:pPr>
      <w:bookmarkStart w:id="68" w:name="_TOC_250073"/>
      <w:bookmarkEnd w:id="68"/>
      <w:r>
        <w:rPr>
          <w:rFonts w:hint="eastAsia"/>
          <w:spacing w:val="-1"/>
          <w:lang w:eastAsia="zh-CN"/>
        </w:rPr>
        <w:t>（</w:t>
      </w:r>
      <w:r>
        <w:rPr>
          <w:spacing w:val="-1"/>
          <w:lang w:eastAsia="zh-CN"/>
        </w:rPr>
        <w:t>一</w:t>
      </w:r>
      <w:r>
        <w:rPr>
          <w:rFonts w:hint="eastAsia"/>
          <w:spacing w:val="-1"/>
          <w:lang w:eastAsia="zh-CN"/>
        </w:rPr>
        <w:t>）</w:t>
      </w:r>
      <w:r>
        <w:rPr>
          <w:spacing w:val="-1"/>
          <w:lang w:eastAsia="zh-CN"/>
        </w:rPr>
        <w:t>土地平整工程</w:t>
      </w:r>
    </w:p>
    <w:p>
      <w:pPr>
        <w:pStyle w:val="5"/>
        <w:spacing w:before="236" w:line="374" w:lineRule="auto"/>
        <w:ind w:left="417" w:right="410" w:firstLine="567"/>
        <w:jc w:val="both"/>
        <w:rPr>
          <w:lang w:eastAsia="zh-CN"/>
        </w:rPr>
      </w:pPr>
      <w:r>
        <w:rPr>
          <w:spacing w:val="-2"/>
          <w:lang w:eastAsia="zh-CN"/>
        </w:rPr>
        <w:t>土地平整工程指为满足农田耕作、灌溉排水的需要而采取的田块修筑和地力保持措施，包括耕作田块修筑工程和耕作地力保持工</w:t>
      </w:r>
      <w:r>
        <w:rPr>
          <w:spacing w:val="-6"/>
          <w:lang w:eastAsia="zh-CN"/>
        </w:rPr>
        <w:t>程。</w:t>
      </w:r>
    </w:p>
    <w:p>
      <w:pPr>
        <w:pStyle w:val="13"/>
        <w:numPr>
          <w:ilvl w:val="0"/>
          <w:numId w:val="18"/>
        </w:numPr>
        <w:tabs>
          <w:tab w:val="left" w:pos="1209"/>
        </w:tabs>
        <w:ind w:hanging="282"/>
        <w:rPr>
          <w:rFonts w:ascii="黑体" w:eastAsia="黑体"/>
          <w:sz w:val="28"/>
        </w:rPr>
      </w:pPr>
      <w:r>
        <w:rPr>
          <w:rFonts w:ascii="黑体" w:eastAsia="黑体"/>
          <w:spacing w:val="-2"/>
          <w:sz w:val="28"/>
        </w:rPr>
        <w:t>耕作田块修筑工程</w:t>
      </w:r>
    </w:p>
    <w:p>
      <w:pPr>
        <w:pStyle w:val="5"/>
        <w:spacing w:line="374" w:lineRule="auto"/>
        <w:ind w:left="416" w:right="275" w:firstLine="567"/>
        <w:rPr>
          <w:lang w:eastAsia="zh-CN"/>
        </w:rPr>
      </w:pPr>
      <w:r>
        <w:rPr>
          <w:spacing w:val="7"/>
          <w:lang w:eastAsia="zh-CN"/>
        </w:rPr>
        <w:t>耕作田块修筑工程应根据土地利用总体规划确定的耕地和基本</w:t>
      </w:r>
      <w:r>
        <w:rPr>
          <w:spacing w:val="4"/>
          <w:lang w:eastAsia="zh-CN"/>
        </w:rPr>
        <w:t>农田布局，充分考虑水资源承载能力和生态容量等因素，通过合理</w:t>
      </w:r>
      <w:r>
        <w:rPr>
          <w:spacing w:val="1"/>
          <w:lang w:eastAsia="zh-CN"/>
        </w:rPr>
        <w:t>划分田块、平整土地等工程，实现耕作田块适度归并、田面高差相</w:t>
      </w:r>
      <w:r>
        <w:rPr>
          <w:lang w:eastAsia="zh-CN"/>
        </w:rPr>
        <w:t>对平整、埂坎修筑完善的目标，并与灌排设施、田间道路、农田防</w:t>
      </w:r>
      <w:r>
        <w:rPr>
          <w:spacing w:val="-13"/>
          <w:lang w:eastAsia="zh-CN"/>
        </w:rPr>
        <w:t>护及生态环境保持、农田输配电等工程相协调。地面坡度为</w:t>
      </w:r>
      <w:r>
        <w:rPr>
          <w:lang w:eastAsia="zh-CN"/>
        </w:rPr>
        <w:t>5</w:t>
      </w:r>
      <w:r>
        <w:rPr>
          <w:spacing w:val="-43"/>
          <w:lang w:eastAsia="zh-CN"/>
        </w:rPr>
        <w:t>度</w:t>
      </w:r>
      <w:r>
        <w:rPr>
          <w:lang w:eastAsia="zh-CN"/>
        </w:rPr>
        <w:t>～25</w:t>
      </w:r>
      <w:r>
        <w:rPr>
          <w:spacing w:val="-17"/>
          <w:lang w:eastAsia="zh-CN"/>
        </w:rPr>
        <w:t>度的坡耕地，宜改造成水平梯田；土层较薄时，宜先修筑成坡式梯田，</w:t>
      </w:r>
      <w:r>
        <w:rPr>
          <w:spacing w:val="4"/>
          <w:lang w:eastAsia="zh-CN"/>
        </w:rPr>
        <w:t>再经逐年向下方翻土耕作，减缓田面坡度，逐步建成水平梯田。主</w:t>
      </w:r>
      <w:r>
        <w:rPr>
          <w:spacing w:val="-17"/>
          <w:lang w:eastAsia="zh-CN"/>
        </w:rPr>
        <w:t>要工程内容包括：田块形状、田块规模、田块长度与宽度、田面平整、</w:t>
      </w:r>
      <w:r>
        <w:rPr>
          <w:lang w:eastAsia="zh-CN"/>
        </w:rPr>
        <w:t>田埂修筑、田坎修筑。</w:t>
      </w:r>
    </w:p>
    <w:p>
      <w:pPr>
        <w:spacing w:line="374" w:lineRule="auto"/>
        <w:rPr>
          <w:lang w:eastAsia="zh-CN"/>
        </w:rPr>
        <w:sectPr>
          <w:pgSz w:w="11910" w:h="16840"/>
          <w:pgMar w:top="1340" w:right="1380" w:bottom="740" w:left="1380" w:header="624" w:footer="543" w:gutter="0"/>
          <w:cols w:space="720" w:num="1"/>
        </w:sectPr>
      </w:pPr>
    </w:p>
    <w:p>
      <w:pPr>
        <w:pStyle w:val="13"/>
        <w:numPr>
          <w:ilvl w:val="0"/>
          <w:numId w:val="18"/>
        </w:numPr>
        <w:tabs>
          <w:tab w:val="left" w:pos="1209"/>
        </w:tabs>
        <w:spacing w:before="50"/>
        <w:ind w:hanging="282"/>
        <w:rPr>
          <w:rFonts w:ascii="黑体" w:eastAsia="黑体"/>
          <w:sz w:val="28"/>
        </w:rPr>
      </w:pPr>
      <w:r>
        <w:rPr>
          <w:rFonts w:ascii="黑体" w:eastAsia="黑体"/>
          <w:spacing w:val="-2"/>
          <w:sz w:val="28"/>
        </w:rPr>
        <w:t>耕作层地力保持工程</w:t>
      </w:r>
    </w:p>
    <w:p>
      <w:pPr>
        <w:pStyle w:val="5"/>
        <w:spacing w:before="202" w:line="374" w:lineRule="auto"/>
        <w:ind w:left="416" w:right="410" w:firstLine="567"/>
        <w:jc w:val="both"/>
        <w:rPr>
          <w:lang w:eastAsia="zh-CN"/>
        </w:rPr>
      </w:pPr>
      <w:r>
        <w:rPr>
          <w:spacing w:val="-2"/>
          <w:lang w:eastAsia="zh-CN"/>
        </w:rPr>
        <w:t>耕作层地力保持工程是为了充分保护及利用原有耕地的熟化土层和建设新增耕地的宜耕土层而采取的各种工程措施。一般包括客土回填工程、表土保护工程和耕地土壤综合培肥工程。</w:t>
      </w:r>
    </w:p>
    <w:p>
      <w:pPr>
        <w:pStyle w:val="5"/>
        <w:spacing w:before="1" w:line="374" w:lineRule="auto"/>
        <w:ind w:left="416" w:right="275" w:firstLine="567"/>
        <w:rPr>
          <w:lang w:eastAsia="zh-CN"/>
        </w:rPr>
      </w:pPr>
      <w:r>
        <w:rPr>
          <w:spacing w:val="4"/>
          <w:lang w:eastAsia="zh-CN"/>
        </w:rPr>
        <w:t>在田块平整之前，对原有可利用的表层土进行剥离收集，待田</w:t>
      </w:r>
      <w:r>
        <w:rPr>
          <w:spacing w:val="3"/>
          <w:lang w:eastAsia="zh-CN"/>
        </w:rPr>
        <w:t>面平整后再将剥离表土还原铺平来进行表土保护。当项目区内土层</w:t>
      </w:r>
      <w:r>
        <w:rPr>
          <w:spacing w:val="2"/>
          <w:lang w:eastAsia="zh-CN"/>
        </w:rPr>
        <w:t>厚度和耕作土壤质量不能满足作物生长、农田灌溉排水和耕作需要</w:t>
      </w:r>
      <w:r>
        <w:rPr>
          <w:spacing w:val="3"/>
          <w:lang w:eastAsia="zh-CN"/>
        </w:rPr>
        <w:t>时，应进行客土回填。一般客土来源地选择距离被客土回填田块较</w:t>
      </w:r>
      <w:r>
        <w:rPr>
          <w:lang w:eastAsia="zh-CN"/>
        </w:rPr>
        <w:t>近的区域，选择壤土、沙壤土或人工土等质地较好、肥力较高、有</w:t>
      </w:r>
      <w:r>
        <w:rPr>
          <w:spacing w:val="5"/>
          <w:lang w:eastAsia="zh-CN"/>
        </w:rPr>
        <w:t>害物质含量低的土壤，用于代替原生土。根据整治后耕地所处地貌</w:t>
      </w:r>
      <w:r>
        <w:rPr>
          <w:spacing w:val="-17"/>
          <w:lang w:eastAsia="zh-CN"/>
        </w:rPr>
        <w:t>类型、土地利用现状、耕作制度及相应主导产业作物对土壤养分需求，</w:t>
      </w:r>
      <w:r>
        <w:rPr>
          <w:lang w:eastAsia="zh-CN"/>
        </w:rPr>
        <w:t>通过人为措施提高耕地土壤肥力。</w:t>
      </w:r>
    </w:p>
    <w:p>
      <w:pPr>
        <w:pStyle w:val="4"/>
        <w:spacing w:line="407" w:lineRule="exact"/>
        <w:ind w:left="814"/>
      </w:pPr>
      <w:bookmarkStart w:id="69" w:name="_TOC_250072"/>
      <w:bookmarkEnd w:id="69"/>
      <w:r>
        <w:rPr>
          <w:rFonts w:hint="eastAsia"/>
          <w:spacing w:val="-1"/>
          <w:lang w:eastAsia="zh-CN"/>
        </w:rPr>
        <w:t>（</w:t>
      </w:r>
      <w:r>
        <w:rPr>
          <w:spacing w:val="-1"/>
        </w:rPr>
        <w:t>二</w:t>
      </w:r>
      <w:r>
        <w:rPr>
          <w:rFonts w:hint="eastAsia"/>
          <w:spacing w:val="-1"/>
          <w:lang w:eastAsia="zh-CN"/>
        </w:rPr>
        <w:t>）</w:t>
      </w:r>
      <w:r>
        <w:rPr>
          <w:spacing w:val="-1"/>
        </w:rPr>
        <w:t>土壤改良和培肥工程</w:t>
      </w:r>
    </w:p>
    <w:p>
      <w:pPr>
        <w:pStyle w:val="13"/>
        <w:numPr>
          <w:ilvl w:val="0"/>
          <w:numId w:val="19"/>
        </w:numPr>
        <w:tabs>
          <w:tab w:val="left" w:pos="1209"/>
        </w:tabs>
        <w:spacing w:before="235"/>
        <w:ind w:hanging="282"/>
        <w:rPr>
          <w:rFonts w:ascii="黑体" w:eastAsia="黑体"/>
          <w:sz w:val="28"/>
        </w:rPr>
      </w:pPr>
      <w:r>
        <w:rPr>
          <w:rFonts w:ascii="黑体" w:eastAsia="黑体"/>
          <w:spacing w:val="-3"/>
          <w:sz w:val="28"/>
        </w:rPr>
        <w:t>土壤改良</w:t>
      </w:r>
    </w:p>
    <w:p>
      <w:pPr>
        <w:pStyle w:val="5"/>
        <w:spacing w:line="374" w:lineRule="auto"/>
        <w:ind w:left="416" w:right="404" w:firstLine="567"/>
        <w:jc w:val="both"/>
        <w:rPr>
          <w:lang w:eastAsia="zh-CN"/>
        </w:rPr>
      </w:pPr>
      <w:r>
        <w:rPr>
          <w:spacing w:val="4"/>
          <w:lang w:eastAsia="zh-CN"/>
        </w:rPr>
        <w:t>对于过沙或过黏土壤，采用客土法、混层法、培肥法或土壤调</w:t>
      </w:r>
      <w:r>
        <w:rPr>
          <w:lang w:eastAsia="zh-CN"/>
        </w:rPr>
        <w:t>理剂，改良土壤质地；对于土壤板结，采用深耕深松、晒垡冻垡、</w:t>
      </w:r>
      <w:r>
        <w:rPr>
          <w:spacing w:val="-4"/>
          <w:lang w:eastAsia="zh-CN"/>
        </w:rPr>
        <w:t>合理轮作等，改善土壤结构。土壤深松深度达到</w:t>
      </w:r>
      <w:r>
        <w:rPr>
          <w:lang w:eastAsia="zh-CN"/>
        </w:rPr>
        <w:t>30</w:t>
      </w:r>
      <w:r>
        <w:rPr>
          <w:spacing w:val="-9"/>
          <w:lang w:eastAsia="zh-CN"/>
        </w:rPr>
        <w:t>厘米以上，土块</w:t>
      </w:r>
      <w:r>
        <w:rPr>
          <w:lang w:eastAsia="zh-CN"/>
        </w:rPr>
        <w:t>细碎，田面平整。</w:t>
      </w:r>
    </w:p>
    <w:p>
      <w:pPr>
        <w:pStyle w:val="13"/>
        <w:numPr>
          <w:ilvl w:val="0"/>
          <w:numId w:val="20"/>
        </w:numPr>
        <w:tabs>
          <w:tab w:val="left" w:pos="1685"/>
        </w:tabs>
        <w:spacing w:before="2"/>
        <w:ind w:hanging="702"/>
        <w:rPr>
          <w:sz w:val="28"/>
        </w:rPr>
      </w:pPr>
      <w:r>
        <w:rPr>
          <w:spacing w:val="-2"/>
          <w:sz w:val="28"/>
        </w:rPr>
        <w:t>退化土壤治理</w:t>
      </w:r>
    </w:p>
    <w:p>
      <w:pPr>
        <w:pStyle w:val="5"/>
        <w:spacing w:line="374" w:lineRule="auto"/>
        <w:ind w:left="416" w:right="411" w:firstLine="567"/>
        <w:jc w:val="both"/>
        <w:rPr>
          <w:lang w:eastAsia="zh-CN"/>
        </w:rPr>
      </w:pPr>
      <w:r>
        <w:rPr>
          <w:spacing w:val="-2"/>
          <w:lang w:eastAsia="zh-CN"/>
        </w:rPr>
        <w:t>根据土壤退化的原因，采取物理、化学或工程等综合措施对退化土壤进行治理，使其满足农业种植和可持续利用的要求，治理后</w:t>
      </w:r>
      <w:r>
        <w:rPr>
          <w:w w:val="95"/>
          <w:lang w:eastAsia="zh-CN"/>
        </w:rPr>
        <w:t>土壤的pH值达到该区域的正常水平，并配套建设农田防护林网，防</w:t>
      </w:r>
      <w:r>
        <w:rPr>
          <w:spacing w:val="-2"/>
          <w:lang w:eastAsia="zh-CN"/>
        </w:rPr>
        <w:t>止土壤沙化。</w:t>
      </w:r>
    </w:p>
    <w:p>
      <w:pPr>
        <w:pStyle w:val="13"/>
        <w:numPr>
          <w:ilvl w:val="0"/>
          <w:numId w:val="20"/>
        </w:numPr>
        <w:tabs>
          <w:tab w:val="left" w:pos="1685"/>
        </w:tabs>
        <w:spacing w:before="2"/>
        <w:ind w:hanging="702"/>
        <w:rPr>
          <w:sz w:val="28"/>
        </w:rPr>
      </w:pPr>
      <w:r>
        <w:rPr>
          <w:spacing w:val="-2"/>
          <w:sz w:val="28"/>
        </w:rPr>
        <w:t>障碍土层改良</w:t>
      </w:r>
    </w:p>
    <w:p>
      <w:pPr>
        <w:pStyle w:val="5"/>
        <w:ind w:left="983"/>
        <w:rPr>
          <w:lang w:eastAsia="zh-CN"/>
        </w:rPr>
      </w:pPr>
      <w:r>
        <w:rPr>
          <w:spacing w:val="-1"/>
          <w:lang w:eastAsia="zh-CN"/>
        </w:rPr>
        <w:t>通过深耕、深松等方式对障碍土层进行改良，消除障碍土层对</w:t>
      </w:r>
    </w:p>
    <w:p>
      <w:pPr>
        <w:rPr>
          <w:lang w:eastAsia="zh-CN"/>
        </w:rPr>
        <w:sectPr>
          <w:pgSz w:w="11910" w:h="16840"/>
          <w:pgMar w:top="1340" w:right="1380" w:bottom="740" w:left="1380" w:header="624" w:footer="543" w:gutter="0"/>
          <w:cols w:space="720" w:num="1"/>
        </w:sectPr>
      </w:pPr>
    </w:p>
    <w:p>
      <w:pPr>
        <w:pStyle w:val="5"/>
        <w:spacing w:before="50"/>
        <w:ind w:left="417"/>
        <w:rPr>
          <w:lang w:eastAsia="zh-CN"/>
        </w:rPr>
      </w:pPr>
      <w:r>
        <w:rPr>
          <w:spacing w:val="-1"/>
          <w:lang w:eastAsia="zh-CN"/>
        </w:rPr>
        <w:t>作物根系生长</w:t>
      </w:r>
      <w:r>
        <w:rPr>
          <w:rFonts w:hint="eastAsia"/>
          <w:spacing w:val="-1"/>
          <w:lang w:eastAsia="zh-CN"/>
        </w:rPr>
        <w:t>地</w:t>
      </w:r>
      <w:r>
        <w:rPr>
          <w:spacing w:val="-1"/>
          <w:lang w:eastAsia="zh-CN"/>
        </w:rPr>
        <w:t>限制，满足农作物种植需求。</w:t>
      </w:r>
    </w:p>
    <w:p>
      <w:pPr>
        <w:pStyle w:val="13"/>
        <w:numPr>
          <w:ilvl w:val="0"/>
          <w:numId w:val="20"/>
        </w:numPr>
        <w:tabs>
          <w:tab w:val="left" w:pos="1686"/>
        </w:tabs>
        <w:spacing w:before="202"/>
        <w:ind w:left="1685" w:hanging="702"/>
        <w:rPr>
          <w:sz w:val="28"/>
        </w:rPr>
      </w:pPr>
      <w:r>
        <w:rPr>
          <w:spacing w:val="-2"/>
          <w:sz w:val="28"/>
        </w:rPr>
        <w:t>轻度污染防治</w:t>
      </w:r>
    </w:p>
    <w:p>
      <w:pPr>
        <w:pStyle w:val="5"/>
        <w:spacing w:line="374" w:lineRule="auto"/>
        <w:ind w:left="417" w:right="410" w:firstLine="567"/>
        <w:rPr>
          <w:lang w:eastAsia="zh-CN"/>
        </w:rPr>
      </w:pPr>
      <w:r>
        <w:rPr>
          <w:spacing w:val="-2"/>
          <w:lang w:eastAsia="zh-CN"/>
        </w:rPr>
        <w:t>采取农艺调控、生物修复等措施，阻断或者减少污染物和其他污染物进入农作物可食部分，降低农产品超标风险。</w:t>
      </w:r>
    </w:p>
    <w:p>
      <w:pPr>
        <w:pStyle w:val="13"/>
        <w:numPr>
          <w:ilvl w:val="0"/>
          <w:numId w:val="19"/>
        </w:numPr>
        <w:tabs>
          <w:tab w:val="left" w:pos="1209"/>
        </w:tabs>
        <w:ind w:hanging="282"/>
        <w:rPr>
          <w:rFonts w:ascii="黑体" w:eastAsia="黑体"/>
          <w:sz w:val="28"/>
        </w:rPr>
      </w:pPr>
      <w:r>
        <w:rPr>
          <w:rFonts w:ascii="黑体" w:eastAsia="黑体"/>
          <w:spacing w:val="-3"/>
          <w:sz w:val="28"/>
        </w:rPr>
        <w:t>土壤培肥</w:t>
      </w:r>
    </w:p>
    <w:p>
      <w:pPr>
        <w:pStyle w:val="5"/>
        <w:spacing w:line="374" w:lineRule="auto"/>
        <w:ind w:left="416" w:right="410" w:firstLine="567"/>
        <w:jc w:val="both"/>
        <w:rPr>
          <w:lang w:eastAsia="zh-CN"/>
        </w:rPr>
      </w:pPr>
      <w:r>
        <w:rPr>
          <w:spacing w:val="-2"/>
          <w:lang w:eastAsia="zh-CN"/>
        </w:rPr>
        <w:t>采用农艺、生物等措施，对田间基础设施配套建设后的耕地进行土壤改良、地力培肥。通过施用有机肥、秸秆还田、种植绿肥还田等措施，提升土壤有机质含量。全面推广测土配方施肥，促进土壤养分平衡。推广保护性耕作、土壤轮耕等技术，改善耕作层土壤理化性状。</w:t>
      </w:r>
    </w:p>
    <w:p>
      <w:pPr>
        <w:pStyle w:val="5"/>
        <w:spacing w:before="2" w:line="374" w:lineRule="auto"/>
        <w:ind w:left="416" w:right="406" w:firstLine="567"/>
        <w:jc w:val="both"/>
        <w:rPr>
          <w:lang w:eastAsia="zh-CN"/>
        </w:rPr>
      </w:pPr>
      <w:r>
        <w:rPr>
          <w:spacing w:val="3"/>
          <w:lang w:eastAsia="zh-CN"/>
        </w:rPr>
        <w:t>实施化肥、农药减量增效行动，全面推广测土配方施肥技术，</w:t>
      </w:r>
      <w:r>
        <w:rPr>
          <w:spacing w:val="8"/>
          <w:lang w:eastAsia="zh-CN"/>
        </w:rPr>
        <w:t>施用符合《有机肥料》</w:t>
      </w:r>
      <w:r>
        <w:rPr>
          <w:lang w:eastAsia="zh-CN"/>
        </w:rPr>
        <w:t>（NY/T525</w:t>
      </w:r>
      <w:r>
        <w:rPr>
          <w:spacing w:val="14"/>
          <w:lang w:eastAsia="zh-CN"/>
        </w:rPr>
        <w:t>）</w:t>
      </w:r>
      <w:r>
        <w:rPr>
          <w:spacing w:val="5"/>
          <w:lang w:eastAsia="zh-CN"/>
        </w:rPr>
        <w:t>标准的优质有机肥不低于</w:t>
      </w:r>
      <w:r>
        <w:rPr>
          <w:lang w:eastAsia="zh-CN"/>
        </w:rPr>
        <w:t>1000</w:t>
      </w:r>
      <w:r>
        <w:rPr>
          <w:spacing w:val="-7"/>
          <w:lang w:eastAsia="zh-CN"/>
        </w:rPr>
        <w:t>公斤/亩。有条件的地区可以建设有机肥积造场，加大有机肥堆制</w:t>
      </w:r>
      <w:r>
        <w:rPr>
          <w:lang w:eastAsia="zh-CN"/>
        </w:rPr>
        <w:t>和施用。结合机械收获等作业，全面推广秸秆粉碎还田。结合休耕轮作等措施，种植绿肥翻压还田。</w:t>
      </w:r>
    </w:p>
    <w:p>
      <w:pPr>
        <w:pStyle w:val="5"/>
        <w:spacing w:before="1" w:line="374" w:lineRule="auto"/>
        <w:ind w:left="416" w:right="275" w:firstLine="567"/>
      </w:pPr>
      <w:r>
        <w:rPr>
          <w:spacing w:val="-6"/>
          <w:lang w:eastAsia="zh-CN"/>
        </w:rPr>
        <w:t>建成后，高标准农田土壤有机质含量大于等于</w:t>
      </w:r>
      <w:r>
        <w:rPr>
          <w:lang w:eastAsia="zh-CN"/>
        </w:rPr>
        <w:t>20</w:t>
      </w:r>
      <w:r>
        <w:rPr>
          <w:spacing w:val="-8"/>
          <w:lang w:eastAsia="zh-CN"/>
        </w:rPr>
        <w:t>%</w:t>
      </w:r>
      <w:r>
        <w:rPr>
          <w:lang w:eastAsia="zh-CN"/>
        </w:rPr>
        <w:t>（20g/kg</w:t>
      </w:r>
      <w:r>
        <w:rPr>
          <w:spacing w:val="-8"/>
          <w:lang w:eastAsia="zh-CN"/>
        </w:rPr>
        <w:t>）</w:t>
      </w:r>
      <w:r>
        <w:rPr>
          <w:lang w:eastAsia="zh-CN"/>
        </w:rPr>
        <w:t>。土壤pH</w:t>
      </w:r>
      <w:r>
        <w:rPr>
          <w:spacing w:val="7"/>
          <w:lang w:eastAsia="zh-CN"/>
        </w:rPr>
        <w:t>应保持在</w:t>
      </w:r>
      <w:r>
        <w:rPr>
          <w:lang w:eastAsia="zh-CN"/>
        </w:rPr>
        <w:t>5.5-7.5</w:t>
      </w:r>
      <w:r>
        <w:rPr>
          <w:spacing w:val="-12"/>
          <w:lang w:eastAsia="zh-CN"/>
        </w:rPr>
        <w:t>。表层土壤容重不大于</w:t>
      </w:r>
      <w:r>
        <w:rPr>
          <w:lang w:eastAsia="zh-CN"/>
        </w:rPr>
        <w:t>1.55</w:t>
      </w:r>
      <w:r>
        <w:rPr>
          <w:spacing w:val="-22"/>
          <w:lang w:eastAsia="zh-CN"/>
        </w:rPr>
        <w:t>克/立方厘米。</w:t>
      </w:r>
      <w:r>
        <w:rPr>
          <w:lang w:eastAsia="zh-CN"/>
        </w:rPr>
        <w:t>孔隙度、阳离子交换量、有效磷、速效钾、微生物量碳等指标达到</w:t>
      </w:r>
      <w:r>
        <w:rPr>
          <w:spacing w:val="-4"/>
          <w:lang w:eastAsia="zh-CN"/>
        </w:rPr>
        <w:t>当地中上等水平。</w:t>
      </w:r>
      <w:r>
        <w:rPr>
          <w:spacing w:val="-4"/>
        </w:rPr>
        <w:t>高标准农田质量等级达到</w:t>
      </w:r>
      <w:r>
        <w:t>5</w:t>
      </w:r>
      <w:r>
        <w:rPr>
          <w:spacing w:val="-15"/>
        </w:rPr>
        <w:t>等以上。</w:t>
      </w:r>
    </w:p>
    <w:p>
      <w:pPr>
        <w:pStyle w:val="4"/>
        <w:spacing w:line="406" w:lineRule="exact"/>
        <w:ind w:left="814"/>
        <w:rPr>
          <w:lang w:eastAsia="zh-CN"/>
        </w:rPr>
      </w:pPr>
      <w:bookmarkStart w:id="70" w:name="_TOC_250071"/>
      <w:bookmarkEnd w:id="70"/>
      <w:r>
        <w:rPr>
          <w:rFonts w:hint="eastAsia"/>
          <w:spacing w:val="-1"/>
          <w:lang w:eastAsia="zh-CN"/>
        </w:rPr>
        <w:t>（</w:t>
      </w:r>
      <w:r>
        <w:rPr>
          <w:spacing w:val="-1"/>
          <w:lang w:eastAsia="zh-CN"/>
        </w:rPr>
        <w:t>三</w:t>
      </w:r>
      <w:r>
        <w:rPr>
          <w:rFonts w:hint="eastAsia"/>
          <w:spacing w:val="-1"/>
          <w:lang w:eastAsia="zh-CN"/>
        </w:rPr>
        <w:t>）</w:t>
      </w:r>
      <w:r>
        <w:rPr>
          <w:spacing w:val="-1"/>
          <w:lang w:eastAsia="zh-CN"/>
        </w:rPr>
        <w:t>灌溉与排水工程</w:t>
      </w:r>
    </w:p>
    <w:p>
      <w:pPr>
        <w:pStyle w:val="5"/>
        <w:spacing w:before="236" w:line="374" w:lineRule="auto"/>
        <w:ind w:left="417" w:right="275" w:firstLine="567"/>
        <w:rPr>
          <w:lang w:eastAsia="zh-CN"/>
        </w:rPr>
      </w:pPr>
      <w:r>
        <w:rPr>
          <w:spacing w:val="5"/>
          <w:lang w:eastAsia="zh-CN"/>
        </w:rPr>
        <w:t>灌溉与排水工程指为防治农田旱、涝、渍和盐碱等对农业生产</w:t>
      </w:r>
      <w:r>
        <w:rPr>
          <w:spacing w:val="3"/>
          <w:lang w:eastAsia="zh-CN"/>
        </w:rPr>
        <w:t>的危害所修建的水利设施。建设时按照大中小微并举、蓄引提调结</w:t>
      </w:r>
      <w:r>
        <w:rPr>
          <w:spacing w:val="1"/>
          <w:lang w:eastAsia="zh-CN"/>
        </w:rPr>
        <w:t>合的要求，加强水源工程建设。按照灌溉与排水并重、骨干工程与</w:t>
      </w:r>
      <w:r>
        <w:rPr>
          <w:spacing w:val="-17"/>
          <w:lang w:eastAsia="zh-CN"/>
        </w:rPr>
        <w:t>田间工程并进的要求，配套改造和建设输配水渠</w:t>
      </w:r>
      <w:r>
        <w:rPr>
          <w:lang w:eastAsia="zh-CN"/>
        </w:rPr>
        <w:t>（管</w:t>
      </w:r>
      <w:r>
        <w:rPr>
          <w:spacing w:val="-128"/>
          <w:lang w:eastAsia="zh-CN"/>
        </w:rPr>
        <w:t>）</w:t>
      </w:r>
      <w:r>
        <w:rPr>
          <w:spacing w:val="-26"/>
          <w:lang w:eastAsia="zh-CN"/>
        </w:rPr>
        <w:t>道和排水沟</w:t>
      </w:r>
      <w:r>
        <w:rPr>
          <w:lang w:eastAsia="zh-CN"/>
        </w:rPr>
        <w:t>（管</w:t>
      </w:r>
      <w:r>
        <w:rPr>
          <w:spacing w:val="-15"/>
          <w:lang w:eastAsia="zh-CN"/>
        </w:rPr>
        <w:t>）</w:t>
      </w:r>
      <w:r>
        <w:rPr>
          <w:spacing w:val="2"/>
          <w:lang w:eastAsia="zh-CN"/>
        </w:rPr>
        <w:t>道、泵站及渠系建筑物，开展灌溉排水设施建设。因地制宜推广</w:t>
      </w:r>
      <w:r>
        <w:rPr>
          <w:rFonts w:hint="eastAsia"/>
          <w:spacing w:val="2"/>
          <w:lang w:eastAsia="zh-CN"/>
        </w:rPr>
        <w:t>渠</w:t>
      </w:r>
    </w:p>
    <w:p>
      <w:pPr>
        <w:spacing w:line="374" w:lineRule="auto"/>
        <w:rPr>
          <w:lang w:eastAsia="zh-CN"/>
        </w:rPr>
        <w:sectPr>
          <w:pgSz w:w="11910" w:h="16840"/>
          <w:pgMar w:top="1340" w:right="1380" w:bottom="740" w:left="1380" w:header="624" w:footer="543" w:gutter="0"/>
          <w:cols w:space="720" w:num="1"/>
        </w:sectPr>
      </w:pPr>
    </w:p>
    <w:p>
      <w:pPr>
        <w:pStyle w:val="5"/>
        <w:spacing w:before="50" w:line="374" w:lineRule="auto"/>
        <w:ind w:left="417" w:right="275"/>
        <w:rPr>
          <w:lang w:eastAsia="zh-CN"/>
        </w:rPr>
      </w:pPr>
      <w:r>
        <w:rPr>
          <w:lang w:eastAsia="zh-CN"/>
        </w:rPr>
        <w:t>道防渗、管道输水、喷灌、微灌等节水灌溉技术，提高农田灌溉保</w:t>
      </w:r>
      <w:r>
        <w:rPr>
          <w:spacing w:val="-18"/>
          <w:lang w:eastAsia="zh-CN"/>
        </w:rPr>
        <w:t>证率、排涝设计标准和灌溉水利用系数。重点建设高效节水灌溉工程。</w:t>
      </w:r>
      <w:r>
        <w:rPr>
          <w:spacing w:val="4"/>
          <w:lang w:eastAsia="zh-CN"/>
        </w:rPr>
        <w:t>按照农业水价综合改革职能职责，完善田间工程和用水计量设施，</w:t>
      </w:r>
      <w:r>
        <w:rPr>
          <w:spacing w:val="5"/>
          <w:lang w:eastAsia="zh-CN"/>
        </w:rPr>
        <w:t>提高农业用水效率，促进农业节水和农业可持续发展。主要工程内</w:t>
      </w:r>
      <w:r>
        <w:rPr>
          <w:lang w:eastAsia="zh-CN"/>
        </w:rPr>
        <w:t>容包括水源工程、输水工程、喷微灌工程、排水工程、渠系建筑物工程等。</w:t>
      </w:r>
    </w:p>
    <w:p>
      <w:pPr>
        <w:pStyle w:val="13"/>
        <w:numPr>
          <w:ilvl w:val="0"/>
          <w:numId w:val="21"/>
        </w:numPr>
        <w:tabs>
          <w:tab w:val="left" w:pos="1209"/>
        </w:tabs>
        <w:spacing w:before="2"/>
        <w:ind w:hanging="282"/>
        <w:rPr>
          <w:rFonts w:ascii="黑体" w:eastAsia="黑体"/>
          <w:sz w:val="28"/>
        </w:rPr>
      </w:pPr>
      <w:r>
        <w:rPr>
          <w:rFonts w:ascii="黑体" w:eastAsia="黑体"/>
          <w:spacing w:val="-3"/>
          <w:sz w:val="28"/>
        </w:rPr>
        <w:t>水源工程</w:t>
      </w:r>
    </w:p>
    <w:p>
      <w:pPr>
        <w:pStyle w:val="5"/>
        <w:spacing w:before="202" w:line="374" w:lineRule="auto"/>
        <w:ind w:left="416" w:right="410" w:firstLine="567"/>
        <w:jc w:val="both"/>
        <w:rPr>
          <w:lang w:eastAsia="zh-CN"/>
        </w:rPr>
      </w:pPr>
      <w:r>
        <w:rPr>
          <w:spacing w:val="-12"/>
          <w:lang w:eastAsia="zh-CN"/>
        </w:rPr>
        <w:t>项目区应因地制宜，根据种植农作物的灌溉需要及水资源情况，</w:t>
      </w:r>
      <w:r>
        <w:rPr>
          <w:spacing w:val="-4"/>
          <w:lang w:eastAsia="zh-CN"/>
        </w:rPr>
        <w:t>确定合理的水源工程建筑物及</w:t>
      </w:r>
      <w:r>
        <w:rPr>
          <w:rFonts w:hint="eastAsia"/>
          <w:spacing w:val="-4"/>
          <w:lang w:eastAsia="zh-CN"/>
        </w:rPr>
        <w:t>工程</w:t>
      </w:r>
      <w:r>
        <w:rPr>
          <w:spacing w:val="-4"/>
          <w:lang w:eastAsia="zh-CN"/>
        </w:rPr>
        <w:t>建设规模，主要是进行塘堰（坝）、</w:t>
      </w:r>
      <w:r>
        <w:rPr>
          <w:spacing w:val="-2"/>
          <w:lang w:eastAsia="zh-CN"/>
        </w:rPr>
        <w:t>小型拦河坝、水池、水窖、泵站等设施的建设。建设规模应根据灌区</w:t>
      </w:r>
      <w:r>
        <w:rPr>
          <w:rFonts w:hint="eastAsia"/>
          <w:spacing w:val="-2"/>
          <w:lang w:eastAsia="zh-CN"/>
        </w:rPr>
        <w:t>地</w:t>
      </w:r>
      <w:r>
        <w:rPr>
          <w:spacing w:val="-2"/>
          <w:lang w:eastAsia="zh-CN"/>
        </w:rPr>
        <w:t>用水需求计算确定，结构形式应根据建筑物功能要求确定，对于有安全隐患的建筑物应设置护栏及警示标志。工程规划时应考虑施工</w:t>
      </w:r>
      <w:r>
        <w:rPr>
          <w:rFonts w:hint="eastAsia"/>
          <w:spacing w:val="-2"/>
          <w:lang w:eastAsia="zh-CN"/>
        </w:rPr>
        <w:t>地</w:t>
      </w:r>
      <w:r>
        <w:rPr>
          <w:spacing w:val="-2"/>
          <w:lang w:eastAsia="zh-CN"/>
        </w:rPr>
        <w:t>便利性及地质情况，避免将建筑物建设在地质条件不良的位</w:t>
      </w:r>
      <w:r>
        <w:rPr>
          <w:spacing w:val="-6"/>
          <w:lang w:eastAsia="zh-CN"/>
        </w:rPr>
        <w:t>置。</w:t>
      </w:r>
    </w:p>
    <w:p>
      <w:pPr>
        <w:pStyle w:val="13"/>
        <w:numPr>
          <w:ilvl w:val="0"/>
          <w:numId w:val="21"/>
        </w:numPr>
        <w:tabs>
          <w:tab w:val="left" w:pos="1209"/>
        </w:tabs>
        <w:spacing w:before="2"/>
        <w:ind w:hanging="282"/>
        <w:rPr>
          <w:rFonts w:ascii="黑体" w:eastAsia="黑体"/>
          <w:sz w:val="28"/>
        </w:rPr>
      </w:pPr>
      <w:r>
        <w:rPr>
          <w:rFonts w:ascii="黑体" w:eastAsia="黑体"/>
          <w:spacing w:val="-3"/>
          <w:sz w:val="28"/>
        </w:rPr>
        <w:t>输水工程</w:t>
      </w:r>
    </w:p>
    <w:p>
      <w:pPr>
        <w:pStyle w:val="5"/>
        <w:spacing w:line="374" w:lineRule="auto"/>
        <w:ind w:left="416" w:right="275" w:firstLine="567"/>
        <w:rPr>
          <w:lang w:eastAsia="zh-CN"/>
        </w:rPr>
      </w:pPr>
      <w:r>
        <w:rPr>
          <w:spacing w:val="6"/>
          <w:lang w:eastAsia="zh-CN"/>
        </w:rPr>
        <w:t>输水工程是将适宜的水量逐级输送并分配的田间的设施，分为</w:t>
      </w:r>
      <w:r>
        <w:rPr>
          <w:spacing w:val="1"/>
          <w:lang w:eastAsia="zh-CN"/>
        </w:rPr>
        <w:t>管道输水和渠道输水。建设时，应按照灌溉规模、地形条件、交通</w:t>
      </w:r>
      <w:r>
        <w:rPr>
          <w:spacing w:val="5"/>
          <w:lang w:eastAsia="zh-CN"/>
        </w:rPr>
        <w:t>与耕作要求，合理布置各级输配水渠</w:t>
      </w:r>
      <w:r>
        <w:rPr>
          <w:spacing w:val="8"/>
          <w:lang w:eastAsia="zh-CN"/>
        </w:rPr>
        <w:t>（</w:t>
      </w:r>
      <w:r>
        <w:rPr>
          <w:spacing w:val="4"/>
          <w:lang w:eastAsia="zh-CN"/>
        </w:rPr>
        <w:t>管</w:t>
      </w:r>
      <w:r>
        <w:rPr>
          <w:spacing w:val="8"/>
          <w:lang w:eastAsia="zh-CN"/>
        </w:rPr>
        <w:t>）</w:t>
      </w:r>
      <w:r>
        <w:rPr>
          <w:spacing w:val="4"/>
          <w:lang w:eastAsia="zh-CN"/>
        </w:rPr>
        <w:t>道。各级渠</w:t>
      </w:r>
      <w:r>
        <w:rPr>
          <w:spacing w:val="8"/>
          <w:lang w:eastAsia="zh-CN"/>
        </w:rPr>
        <w:t>（</w:t>
      </w:r>
      <w:r>
        <w:rPr>
          <w:spacing w:val="4"/>
          <w:lang w:eastAsia="zh-CN"/>
        </w:rPr>
        <w:t>管</w:t>
      </w:r>
      <w:r>
        <w:rPr>
          <w:spacing w:val="8"/>
          <w:lang w:eastAsia="zh-CN"/>
        </w:rPr>
        <w:t>）道应</w:t>
      </w:r>
      <w:r>
        <w:rPr>
          <w:spacing w:val="-21"/>
          <w:lang w:eastAsia="zh-CN"/>
        </w:rPr>
        <w:t>有配套完善的渠系建筑物，实现引水有门、分水有闸、过路有桥</w:t>
      </w:r>
      <w:r>
        <w:rPr>
          <w:lang w:eastAsia="zh-CN"/>
        </w:rPr>
        <w:t>（涵</w:t>
      </w:r>
      <w:r>
        <w:rPr>
          <w:spacing w:val="-110"/>
          <w:lang w:eastAsia="zh-CN"/>
        </w:rPr>
        <w:t>）</w:t>
      </w:r>
      <w:r>
        <w:rPr>
          <w:spacing w:val="-8"/>
          <w:lang w:eastAsia="zh-CN"/>
        </w:rPr>
        <w:t>，</w:t>
      </w:r>
      <w:r>
        <w:rPr>
          <w:lang w:eastAsia="zh-CN"/>
        </w:rPr>
        <w:t>管理方便，运行良好。</w:t>
      </w:r>
    </w:p>
    <w:p>
      <w:pPr>
        <w:pStyle w:val="13"/>
        <w:numPr>
          <w:ilvl w:val="0"/>
          <w:numId w:val="22"/>
        </w:numPr>
        <w:tabs>
          <w:tab w:val="left" w:pos="1685"/>
        </w:tabs>
        <w:spacing w:before="2"/>
        <w:ind w:hanging="702"/>
        <w:rPr>
          <w:sz w:val="28"/>
        </w:rPr>
      </w:pPr>
      <w:r>
        <w:rPr>
          <w:spacing w:val="-3"/>
          <w:sz w:val="28"/>
        </w:rPr>
        <w:t>管道输水</w:t>
      </w:r>
    </w:p>
    <w:p>
      <w:pPr>
        <w:pStyle w:val="5"/>
        <w:spacing w:line="374" w:lineRule="auto"/>
        <w:ind w:left="416" w:right="410" w:firstLine="567"/>
        <w:jc w:val="both"/>
        <w:rPr>
          <w:lang w:eastAsia="zh-CN"/>
        </w:rPr>
      </w:pPr>
      <w:r>
        <w:rPr>
          <w:spacing w:val="-2"/>
          <w:lang w:eastAsia="zh-CN"/>
        </w:rPr>
        <w:t>管道系统可根据地形、水源和用户用水情况，采用环状或树枝状管网布置。包括干管和支管两级固定输水管道及配套设施。管道应布置在坚硬的基础上，避开不良地质区域。</w:t>
      </w:r>
    </w:p>
    <w:p>
      <w:pPr>
        <w:pStyle w:val="13"/>
        <w:numPr>
          <w:ilvl w:val="0"/>
          <w:numId w:val="22"/>
        </w:numPr>
        <w:tabs>
          <w:tab w:val="left" w:pos="1685"/>
        </w:tabs>
        <w:ind w:hanging="702"/>
        <w:rPr>
          <w:sz w:val="28"/>
        </w:rPr>
      </w:pPr>
      <w:r>
        <w:rPr>
          <w:spacing w:val="-3"/>
          <w:sz w:val="28"/>
        </w:rPr>
        <w:t>渠道输水</w:t>
      </w:r>
    </w:p>
    <w:p>
      <w:pPr>
        <w:rPr>
          <w:sz w:val="28"/>
        </w:rPr>
        <w:sectPr>
          <w:pgSz w:w="11910" w:h="16840"/>
          <w:pgMar w:top="1340" w:right="1380" w:bottom="740" w:left="1380" w:header="624" w:footer="543" w:gutter="0"/>
          <w:cols w:space="720" w:num="1"/>
        </w:sectPr>
      </w:pPr>
    </w:p>
    <w:p>
      <w:pPr>
        <w:pStyle w:val="5"/>
        <w:spacing w:before="50" w:line="374" w:lineRule="auto"/>
        <w:ind w:left="417" w:right="406" w:firstLine="567"/>
        <w:jc w:val="both"/>
        <w:rPr>
          <w:lang w:eastAsia="zh-CN"/>
        </w:rPr>
      </w:pPr>
      <w:r>
        <w:rPr>
          <w:spacing w:val="-2"/>
          <w:lang w:eastAsia="zh-CN"/>
        </w:rPr>
        <w:t>渠道输水依干渠、支渠、斗渠、农渠顺序设置固定渠道。各级渠道应设置在各自控制范围内地势较高地带。输水渠道的断面尺寸应根据灌溉片区的用水需求确定，结构形式应根据断面尺寸、功能需求等情况确定，应尽量采用满足要求的当地材料进行砌筑。输水渠道的分水、控水、量水、联接和桥涵等渠系建筑物应配套完善，满足使用功能的需要。</w:t>
      </w:r>
    </w:p>
    <w:p>
      <w:pPr>
        <w:pStyle w:val="13"/>
        <w:numPr>
          <w:ilvl w:val="0"/>
          <w:numId w:val="21"/>
        </w:numPr>
        <w:tabs>
          <w:tab w:val="left" w:pos="1209"/>
        </w:tabs>
        <w:spacing w:before="2"/>
        <w:ind w:hanging="282"/>
        <w:rPr>
          <w:rFonts w:ascii="黑体" w:eastAsia="黑体"/>
          <w:sz w:val="28"/>
        </w:rPr>
      </w:pPr>
      <w:r>
        <w:rPr>
          <w:rFonts w:ascii="黑体" w:eastAsia="黑体"/>
          <w:spacing w:val="-2"/>
          <w:sz w:val="28"/>
        </w:rPr>
        <w:t>喷微灌工程</w:t>
      </w:r>
    </w:p>
    <w:p>
      <w:pPr>
        <w:pStyle w:val="5"/>
        <w:spacing w:before="202" w:line="374" w:lineRule="auto"/>
        <w:ind w:left="416" w:right="404" w:firstLine="567"/>
        <w:rPr>
          <w:lang w:eastAsia="zh-CN"/>
        </w:rPr>
      </w:pPr>
      <w:r>
        <w:rPr>
          <w:spacing w:val="-2"/>
          <w:lang w:eastAsia="zh-CN"/>
        </w:rPr>
        <w:t>喷灌工程包括输配水管道、电力、喷灌设备及附属设施等，建</w:t>
      </w:r>
      <w:r>
        <w:rPr>
          <w:lang w:eastAsia="zh-CN"/>
        </w:rPr>
        <w:t>设应满足《喷灌工程技术规范》（GB/T50085-2007）的规定。</w:t>
      </w:r>
    </w:p>
    <w:p>
      <w:pPr>
        <w:pStyle w:val="5"/>
        <w:spacing w:before="0" w:line="374" w:lineRule="auto"/>
        <w:ind w:left="416" w:right="275" w:firstLine="567"/>
        <w:rPr>
          <w:lang w:eastAsia="zh-CN"/>
        </w:rPr>
      </w:pPr>
      <w:r>
        <w:rPr>
          <w:spacing w:val="-21"/>
          <w:lang w:eastAsia="zh-CN"/>
        </w:rPr>
        <w:t>微灌包括微喷、滴灌和小管出流</w:t>
      </w:r>
      <w:r>
        <w:rPr>
          <w:lang w:eastAsia="zh-CN"/>
        </w:rPr>
        <w:t>（或涌泉灌</w:t>
      </w:r>
      <w:r>
        <w:rPr>
          <w:spacing w:val="-129"/>
          <w:lang w:eastAsia="zh-CN"/>
        </w:rPr>
        <w:t>）</w:t>
      </w:r>
      <w:r>
        <w:rPr>
          <w:spacing w:val="-17"/>
          <w:lang w:eastAsia="zh-CN"/>
        </w:rPr>
        <w:t>等形式，由首部枢纽、</w:t>
      </w:r>
      <w:r>
        <w:rPr>
          <w:spacing w:val="6"/>
          <w:lang w:eastAsia="zh-CN"/>
        </w:rPr>
        <w:t>输配水管道及滴灌管</w:t>
      </w:r>
      <w:r>
        <w:rPr>
          <w:spacing w:val="7"/>
          <w:lang w:eastAsia="zh-CN"/>
        </w:rPr>
        <w:t>（</w:t>
      </w:r>
      <w:r>
        <w:rPr>
          <w:spacing w:val="3"/>
          <w:lang w:eastAsia="zh-CN"/>
        </w:rPr>
        <w:t>带</w:t>
      </w:r>
      <w:r>
        <w:rPr>
          <w:spacing w:val="7"/>
          <w:lang w:eastAsia="zh-CN"/>
        </w:rPr>
        <w:t>）</w:t>
      </w:r>
      <w:r>
        <w:rPr>
          <w:spacing w:val="6"/>
          <w:lang w:eastAsia="zh-CN"/>
        </w:rPr>
        <w:t>或灌水器等构成。微灌系统以蓄水池为</w:t>
      </w:r>
      <w:r>
        <w:rPr>
          <w:spacing w:val="4"/>
          <w:lang w:eastAsia="zh-CN"/>
        </w:rPr>
        <w:t>水源时应具备过滤装置；从河道或渠道中取水时，取水口处应设置</w:t>
      </w:r>
      <w:r>
        <w:rPr>
          <w:spacing w:val="-10"/>
          <w:lang w:eastAsia="zh-CN"/>
        </w:rPr>
        <w:t>拦污栅和集水池；采用水肥一体化时，首部系统中应增设施肥设备。应满足《微灌工程技术标准》（GB/T50485-2020）的规定。</w:t>
      </w:r>
    </w:p>
    <w:p>
      <w:pPr>
        <w:pStyle w:val="13"/>
        <w:numPr>
          <w:ilvl w:val="0"/>
          <w:numId w:val="21"/>
        </w:numPr>
        <w:tabs>
          <w:tab w:val="left" w:pos="1208"/>
        </w:tabs>
        <w:spacing w:before="2"/>
        <w:ind w:left="1207" w:hanging="282"/>
        <w:rPr>
          <w:rFonts w:ascii="黑体" w:eastAsia="黑体"/>
          <w:sz w:val="28"/>
        </w:rPr>
      </w:pPr>
      <w:r>
        <w:rPr>
          <w:rFonts w:ascii="黑体" w:eastAsia="黑体"/>
          <w:spacing w:val="-3"/>
          <w:sz w:val="28"/>
        </w:rPr>
        <w:t>排水工程</w:t>
      </w:r>
    </w:p>
    <w:p>
      <w:pPr>
        <w:pStyle w:val="5"/>
        <w:spacing w:line="374" w:lineRule="auto"/>
        <w:ind w:left="416" w:right="409" w:firstLine="567"/>
        <w:jc w:val="both"/>
        <w:rPr>
          <w:lang w:eastAsia="zh-CN"/>
        </w:rPr>
      </w:pPr>
      <w:r>
        <w:rPr>
          <w:spacing w:val="-2"/>
          <w:lang w:eastAsia="zh-CN"/>
        </w:rPr>
        <w:t>田间排水工程应根据涝、渍、碱的成因，结合地形、降水、土壤、水文地质条件，因地制宜选择水平或垂直排水、自流或抽排及其结合的方式。有排涝、排渍和改良盐碱地或防治土壤盐碱化任务要求，在无塌坡或塌坡易于处理地区或地段，宜采用明沟排水；排</w:t>
      </w:r>
      <w:r>
        <w:rPr>
          <w:spacing w:val="-4"/>
          <w:lang w:eastAsia="zh-CN"/>
        </w:rPr>
        <w:t>渍、改良盐碱地或防治土壤盐碱化地区，当采用明沟降低地下水位，</w:t>
      </w:r>
      <w:r>
        <w:rPr>
          <w:spacing w:val="-10"/>
          <w:lang w:eastAsia="zh-CN"/>
        </w:rPr>
        <w:t>不易达到设计控制深度，或者明沟断面结构不稳定塌坡不易处理时，</w:t>
      </w:r>
      <w:r>
        <w:rPr>
          <w:spacing w:val="-2"/>
          <w:lang w:eastAsia="zh-CN"/>
        </w:rPr>
        <w:t>宜采用暗管排水；当采用明沟或暗管降低地下水位，不易达到设计控制深度时且含水层的水质和出水条件较好的地区可采用井排。</w:t>
      </w:r>
    </w:p>
    <w:p>
      <w:pPr>
        <w:pStyle w:val="13"/>
        <w:numPr>
          <w:ilvl w:val="0"/>
          <w:numId w:val="21"/>
        </w:numPr>
        <w:tabs>
          <w:tab w:val="left" w:pos="1208"/>
        </w:tabs>
        <w:spacing w:before="3"/>
        <w:ind w:left="1207" w:hanging="282"/>
        <w:rPr>
          <w:rFonts w:ascii="黑体" w:eastAsia="黑体"/>
          <w:sz w:val="28"/>
        </w:rPr>
      </w:pPr>
      <w:r>
        <w:rPr>
          <w:rFonts w:ascii="黑体" w:eastAsia="黑体"/>
          <w:spacing w:val="-3"/>
          <w:sz w:val="28"/>
        </w:rPr>
        <w:t>节水措施</w:t>
      </w:r>
    </w:p>
    <w:p>
      <w:pPr>
        <w:pStyle w:val="5"/>
        <w:ind w:left="983"/>
        <w:rPr>
          <w:lang w:eastAsia="zh-CN"/>
        </w:rPr>
      </w:pPr>
      <w:r>
        <w:rPr>
          <w:spacing w:val="-1"/>
          <w:lang w:eastAsia="zh-CN"/>
        </w:rPr>
        <w:t>目前，面对水资源的紧缺，人们的节水意识已经逐渐增强，通</w:t>
      </w:r>
    </w:p>
    <w:p>
      <w:pPr>
        <w:rPr>
          <w:lang w:eastAsia="zh-CN"/>
        </w:rPr>
        <w:sectPr>
          <w:pgSz w:w="11910" w:h="16840"/>
          <w:pgMar w:top="1340" w:right="1380" w:bottom="740" w:left="1380" w:header="624" w:footer="543" w:gutter="0"/>
          <w:cols w:space="720" w:num="1"/>
        </w:sectPr>
      </w:pPr>
    </w:p>
    <w:p>
      <w:pPr>
        <w:pStyle w:val="5"/>
        <w:spacing w:before="50" w:line="374" w:lineRule="auto"/>
        <w:ind w:left="417" w:right="409"/>
        <w:jc w:val="both"/>
        <w:rPr>
          <w:lang w:eastAsia="zh-CN"/>
        </w:rPr>
      </w:pPr>
      <w:r>
        <w:rPr>
          <w:spacing w:val="-2"/>
          <w:lang w:eastAsia="zh-CN"/>
        </w:rPr>
        <w:t>过工程措施有效减少水的开采利用量，但这只是节约了水资源量，而提高农田水分生产效率、减少无效蒸腾量、实现水资源的可持续发展和利用才是节水的最终目的。节水是高标准农田建设的重要目标，包括工程节水、农艺节水和管理节水等措施。</w:t>
      </w:r>
    </w:p>
    <w:p>
      <w:pPr>
        <w:pStyle w:val="13"/>
        <w:numPr>
          <w:ilvl w:val="0"/>
          <w:numId w:val="23"/>
        </w:numPr>
        <w:tabs>
          <w:tab w:val="left" w:pos="1686"/>
        </w:tabs>
        <w:spacing w:before="2" w:line="374" w:lineRule="auto"/>
        <w:ind w:right="414" w:firstLine="567"/>
        <w:rPr>
          <w:sz w:val="28"/>
          <w:lang w:eastAsia="zh-CN"/>
        </w:rPr>
      </w:pPr>
      <w:r>
        <w:rPr>
          <w:spacing w:val="-2"/>
          <w:sz w:val="28"/>
          <w:lang w:eastAsia="zh-CN"/>
        </w:rPr>
        <w:t>工程节水主要发展喷灌、微灌等高效节水灌溉，突出滴灌技术推广以及雨洪水利用等。</w:t>
      </w:r>
    </w:p>
    <w:p>
      <w:pPr>
        <w:pStyle w:val="5"/>
        <w:spacing w:before="0" w:line="374" w:lineRule="auto"/>
        <w:ind w:left="417" w:right="409" w:firstLine="567"/>
        <w:jc w:val="both"/>
        <w:rPr>
          <w:lang w:eastAsia="zh-CN"/>
        </w:rPr>
      </w:pPr>
      <w:r>
        <w:rPr>
          <w:spacing w:val="-2"/>
          <w:lang w:eastAsia="zh-CN"/>
        </w:rPr>
        <w:t>喷灌是用专门的管道系统和设备将有压水送至灌溉地段并喷射到空中形成细小水滴洒到田间的一种灌溉方法，这种灌溉方式的灌溉均匀度较高，可实现省水、省工、增产等效益。其中地埋喷灌技术是将喷头埋于耕作层以下，灌溉时借助水压力自动顶出地面进行灌溉，非灌溉时可回缩到耕作层以下，避免了传统给水装置对田间耕作活动的影响。</w:t>
      </w:r>
    </w:p>
    <w:p>
      <w:pPr>
        <w:pStyle w:val="5"/>
        <w:spacing w:before="3" w:line="374" w:lineRule="auto"/>
        <w:ind w:left="417" w:right="275" w:firstLine="567"/>
        <w:rPr>
          <w:lang w:eastAsia="zh-CN"/>
        </w:rPr>
      </w:pPr>
      <w:r>
        <w:rPr>
          <w:spacing w:val="3"/>
          <w:lang w:eastAsia="zh-CN"/>
        </w:rPr>
        <w:t>微灌是一种更为精细高效的节水灌溉技术，具有省水、节能、</w:t>
      </w:r>
      <w:r>
        <w:rPr>
          <w:spacing w:val="-3"/>
          <w:lang w:eastAsia="zh-CN"/>
        </w:rPr>
        <w:t>适应性强等特点，灌溉效率能够达到</w:t>
      </w:r>
      <w:r>
        <w:rPr>
          <w:lang w:eastAsia="zh-CN"/>
        </w:rPr>
        <w:t>90％</w:t>
      </w:r>
      <w:r>
        <w:rPr>
          <w:spacing w:val="-8"/>
          <w:lang w:eastAsia="zh-CN"/>
        </w:rPr>
        <w:t>左右。灌水同时可兼施肥，</w:t>
      </w:r>
      <w:r>
        <w:rPr>
          <w:spacing w:val="6"/>
          <w:lang w:eastAsia="zh-CN"/>
        </w:rPr>
        <w:t>适时适量地将水和营养成分直接送到作物根部，提高水和肥料的利</w:t>
      </w:r>
      <w:r>
        <w:rPr>
          <w:spacing w:val="2"/>
          <w:lang w:eastAsia="zh-CN"/>
        </w:rPr>
        <w:t>用率，减少病虫害的发生，促进作物优质高产。滴灌在我国主要用</w:t>
      </w:r>
      <w:r>
        <w:rPr>
          <w:lang w:eastAsia="zh-CN"/>
        </w:rPr>
        <w:t>于经济作物，主要缺点是易于堵塞、投资较高，一般用于经济作物灌溉。</w:t>
      </w:r>
    </w:p>
    <w:p>
      <w:pPr>
        <w:pStyle w:val="13"/>
        <w:numPr>
          <w:ilvl w:val="0"/>
          <w:numId w:val="23"/>
        </w:numPr>
        <w:tabs>
          <w:tab w:val="left" w:pos="1686"/>
        </w:tabs>
        <w:spacing w:before="2" w:line="374" w:lineRule="auto"/>
        <w:ind w:right="414" w:firstLine="567"/>
        <w:rPr>
          <w:sz w:val="28"/>
          <w:lang w:eastAsia="zh-CN"/>
        </w:rPr>
      </w:pPr>
      <w:r>
        <w:rPr>
          <w:spacing w:val="-2"/>
          <w:sz w:val="28"/>
          <w:lang w:eastAsia="zh-CN"/>
        </w:rPr>
        <w:t>农艺节水主要包括抗旱品种、保护性耕作、节水栽培、深松蓄水保墒、化学节水、水肥一体化等。</w:t>
      </w:r>
    </w:p>
    <w:p>
      <w:pPr>
        <w:pStyle w:val="5"/>
        <w:spacing w:before="0" w:line="374" w:lineRule="auto"/>
        <w:ind w:left="417" w:right="409" w:firstLine="567"/>
        <w:jc w:val="both"/>
        <w:rPr>
          <w:lang w:eastAsia="zh-CN"/>
        </w:rPr>
      </w:pPr>
      <w:r>
        <w:rPr>
          <w:spacing w:val="-2"/>
          <w:lang w:eastAsia="zh-CN"/>
        </w:rPr>
        <w:t>保水剂是一种高效吸水性树脂，能迅速吸收相当于自身重量数百倍到千倍以上的水分，保水剂拌种包膜后，播入土中能很快吸收水分形成水分</w:t>
      </w:r>
      <w:r>
        <w:rPr>
          <w:rFonts w:hint="eastAsia"/>
          <w:spacing w:val="-2"/>
          <w:lang w:eastAsia="zh-CN"/>
        </w:rPr>
        <w:t>黏液</w:t>
      </w:r>
      <w:r>
        <w:rPr>
          <w:spacing w:val="-2"/>
          <w:lang w:eastAsia="zh-CN"/>
        </w:rPr>
        <w:t>保护膜，以这种有效水方式富集于种子周围，改善了种子萌发时的土壤水分微环境，扩大种子与土壤的接触面积，降低土壤水分移向种子的传导阻力，对种子萌发和成苗十分有利。</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line="374" w:lineRule="auto"/>
        <w:ind w:left="417" w:right="345" w:firstLine="567"/>
        <w:jc w:val="both"/>
        <w:rPr>
          <w:lang w:eastAsia="zh-CN"/>
        </w:rPr>
      </w:pPr>
      <w:r>
        <w:rPr>
          <w:spacing w:val="6"/>
          <w:lang w:eastAsia="zh-CN"/>
        </w:rPr>
        <w:t>水肥一体化是指在节水灌溉系统中增加施肥设备，将肥料配成</w:t>
      </w:r>
      <w:r>
        <w:rPr>
          <w:spacing w:val="3"/>
          <w:lang w:eastAsia="zh-CN"/>
        </w:rPr>
        <w:t>水肥混合液，通过输水管道直接灌溉到作物根部附近，具有良好的</w:t>
      </w:r>
      <w:r>
        <w:rPr>
          <w:lang w:eastAsia="zh-CN"/>
        </w:rPr>
        <w:t>节水增效作用。重点在平原建设粮食水肥一体化高效节水示范区。</w:t>
      </w:r>
      <w:r>
        <w:rPr>
          <w:spacing w:val="-2"/>
          <w:lang w:eastAsia="zh-CN"/>
        </w:rPr>
        <w:t>一是根据种植规模和作物选择适宜的灌溉设备，如小麦</w:t>
      </w:r>
      <w:r>
        <w:rPr>
          <w:rFonts w:hint="eastAsia"/>
          <w:spacing w:val="-2"/>
          <w:lang w:eastAsia="zh-CN"/>
        </w:rPr>
        <w:t>－</w:t>
      </w:r>
      <w:r>
        <w:rPr>
          <w:spacing w:val="-2"/>
          <w:lang w:eastAsia="zh-CN"/>
        </w:rPr>
        <w:t>玉米选择</w:t>
      </w:r>
      <w:r>
        <w:rPr>
          <w:spacing w:val="-1"/>
          <w:lang w:eastAsia="zh-CN"/>
        </w:rPr>
        <w:t>地埋式伸缩式喷灌、圆形喷灌机等，春玉米选择简易滴灌系统等；</w:t>
      </w:r>
      <w:r>
        <w:rPr>
          <w:spacing w:val="-5"/>
          <w:lang w:eastAsia="zh-CN"/>
        </w:rPr>
        <w:t>二是在机井首部配套施肥机、注肥泵等施肥设备，实现水肥一体化；</w:t>
      </w:r>
      <w:r>
        <w:rPr>
          <w:spacing w:val="6"/>
          <w:lang w:eastAsia="zh-CN"/>
        </w:rPr>
        <w:t>三是根据作物水肥需求规律实现按需灌溉施肥，同步提高水肥生产</w:t>
      </w:r>
      <w:r>
        <w:rPr>
          <w:lang w:eastAsia="zh-CN"/>
        </w:rPr>
        <w:t>效率。</w:t>
      </w:r>
    </w:p>
    <w:p>
      <w:pPr>
        <w:pStyle w:val="5"/>
        <w:spacing w:before="3" w:line="374" w:lineRule="auto"/>
        <w:ind w:left="417" w:right="275" w:firstLine="567"/>
        <w:rPr>
          <w:lang w:eastAsia="zh-CN"/>
        </w:rPr>
      </w:pPr>
      <w:r>
        <w:rPr>
          <w:spacing w:val="7"/>
          <w:lang w:eastAsia="zh-CN"/>
        </w:rPr>
        <w:t>有机旱作农业是指依靠和充分利用自然降水生产绿色有机农产</w:t>
      </w:r>
      <w:r>
        <w:rPr>
          <w:spacing w:val="1"/>
          <w:lang w:eastAsia="zh-CN"/>
        </w:rPr>
        <w:t>品的农业。重点在北部山区建成集中连片、田块平整、设施完善，</w:t>
      </w:r>
      <w:r>
        <w:rPr>
          <w:spacing w:val="4"/>
          <w:lang w:eastAsia="zh-CN"/>
        </w:rPr>
        <w:t>整体绿色生态、局部有机高效的高标准旱作农田。一是完善水源工</w:t>
      </w:r>
      <w:r>
        <w:rPr>
          <w:spacing w:val="2"/>
          <w:lang w:eastAsia="zh-CN"/>
        </w:rPr>
        <w:t>程，因地制宜建设改造水池、新型水窖等微小水源工程，配套建设</w:t>
      </w:r>
      <w:r>
        <w:rPr>
          <w:lang w:eastAsia="zh-CN"/>
        </w:rPr>
        <w:t>输配水管道、泵站及渠系建筑物；田间安装管灌、喷灌、滴灌等节</w:t>
      </w:r>
      <w:r>
        <w:rPr>
          <w:spacing w:val="-16"/>
          <w:lang w:eastAsia="zh-CN"/>
        </w:rPr>
        <w:t>水灌溉设施。二是配套农艺节水技术，包括应用旱作品种、蓄水耕作、</w:t>
      </w:r>
      <w:r>
        <w:rPr>
          <w:lang w:eastAsia="zh-CN"/>
        </w:rPr>
        <w:t>测土施肥、有机培肥、覆盖保墒等技术。</w:t>
      </w:r>
    </w:p>
    <w:p>
      <w:pPr>
        <w:pStyle w:val="5"/>
        <w:spacing w:before="3" w:line="374" w:lineRule="auto"/>
        <w:ind w:left="417" w:right="409" w:firstLine="567"/>
        <w:rPr>
          <w:lang w:eastAsia="zh-CN"/>
        </w:rPr>
      </w:pPr>
      <w:r>
        <w:rPr>
          <w:spacing w:val="-3"/>
          <w:lang w:eastAsia="zh-CN"/>
        </w:rPr>
        <w:t>深松蓄水保墒是指深松作业深度不低于</w:t>
      </w:r>
      <w:r>
        <w:rPr>
          <w:lang w:eastAsia="zh-CN"/>
        </w:rPr>
        <w:t>30cm，作业时考虑田间</w:t>
      </w:r>
      <w:r>
        <w:rPr>
          <w:spacing w:val="-2"/>
          <w:lang w:eastAsia="zh-CN"/>
        </w:rPr>
        <w:t>设施管网布置，避开田间灌溉设施。</w:t>
      </w:r>
    </w:p>
    <w:p>
      <w:pPr>
        <w:pStyle w:val="13"/>
        <w:numPr>
          <w:ilvl w:val="0"/>
          <w:numId w:val="23"/>
        </w:numPr>
        <w:tabs>
          <w:tab w:val="left" w:pos="1686"/>
        </w:tabs>
        <w:spacing w:before="0" w:line="374" w:lineRule="auto"/>
        <w:ind w:right="414" w:firstLine="567"/>
        <w:rPr>
          <w:sz w:val="28"/>
          <w:lang w:eastAsia="zh-CN"/>
        </w:rPr>
      </w:pPr>
      <w:r>
        <w:rPr>
          <w:spacing w:val="-2"/>
          <w:sz w:val="28"/>
          <w:lang w:eastAsia="zh-CN"/>
        </w:rPr>
        <w:t>管理节水主要包括墒情监测、灌溉制度、用水计量、智能</w:t>
      </w:r>
      <w:r>
        <w:rPr>
          <w:spacing w:val="-4"/>
          <w:sz w:val="28"/>
          <w:lang w:eastAsia="zh-CN"/>
        </w:rPr>
        <w:t>管理等。</w:t>
      </w:r>
    </w:p>
    <w:p>
      <w:pPr>
        <w:pStyle w:val="5"/>
        <w:spacing w:before="1" w:line="374" w:lineRule="auto"/>
        <w:ind w:left="417" w:right="275" w:firstLine="567"/>
        <w:rPr>
          <w:lang w:eastAsia="zh-CN"/>
        </w:rPr>
      </w:pPr>
      <w:r>
        <w:rPr>
          <w:spacing w:val="5"/>
          <w:lang w:eastAsia="zh-CN"/>
        </w:rPr>
        <w:t>项目实行分级管理，制定严格</w:t>
      </w:r>
      <w:r>
        <w:rPr>
          <w:rFonts w:hint="eastAsia"/>
          <w:spacing w:val="5"/>
          <w:lang w:eastAsia="zh-CN"/>
        </w:rPr>
        <w:t>地</w:t>
      </w:r>
      <w:r>
        <w:rPr>
          <w:spacing w:val="5"/>
          <w:lang w:eastAsia="zh-CN"/>
        </w:rPr>
        <w:t>灌溉制度，达到科学灌溉，合</w:t>
      </w:r>
      <w:r>
        <w:rPr>
          <w:lang w:eastAsia="zh-CN"/>
        </w:rPr>
        <w:t>理运行，维护得当，良性发展的机制。强化农业用水总量控制、限</w:t>
      </w:r>
      <w:r>
        <w:rPr>
          <w:spacing w:val="5"/>
          <w:lang w:eastAsia="zh-CN"/>
        </w:rPr>
        <w:t>额管理和节水设施监管，引导监督用水户使用高效节水设施。制定</w:t>
      </w:r>
      <w:r>
        <w:rPr>
          <w:spacing w:val="4"/>
          <w:lang w:eastAsia="zh-CN"/>
        </w:rPr>
        <w:t>农业高效节水工程设施运营考核暂行办法，农业农村局组织相关单</w:t>
      </w:r>
      <w:r>
        <w:rPr>
          <w:spacing w:val="-17"/>
          <w:lang w:eastAsia="zh-CN"/>
        </w:rPr>
        <w:t>位采取不定期检查、抽查或委托第三方等方式，对各镇执行落实情况、</w:t>
      </w:r>
      <w:r>
        <w:rPr>
          <w:spacing w:val="5"/>
          <w:lang w:eastAsia="zh-CN"/>
        </w:rPr>
        <w:t>成效进行监督考核。将监督考核情况及时反馈各镇，依据全年考核</w:t>
      </w:r>
    </w:p>
    <w:p>
      <w:pPr>
        <w:spacing w:line="374" w:lineRule="auto"/>
        <w:rPr>
          <w:lang w:eastAsia="zh-CN"/>
        </w:rPr>
        <w:sectPr>
          <w:pgSz w:w="11910" w:h="16840"/>
          <w:pgMar w:top="1340" w:right="1380" w:bottom="740" w:left="1380" w:header="624" w:footer="543" w:gutter="0"/>
          <w:cols w:space="720" w:num="1"/>
        </w:sectPr>
      </w:pPr>
    </w:p>
    <w:p>
      <w:pPr>
        <w:pStyle w:val="5"/>
        <w:spacing w:before="50" w:line="374" w:lineRule="auto"/>
        <w:ind w:left="417" w:right="410"/>
        <w:rPr>
          <w:lang w:eastAsia="zh-CN"/>
        </w:rPr>
      </w:pPr>
      <w:r>
        <w:rPr>
          <w:spacing w:val="-2"/>
          <w:lang w:eastAsia="zh-CN"/>
        </w:rPr>
        <w:t>结果进行奖励。将农业节水灌溉工程管护工作纳入政府年度绩效考核体系对乡镇政府进行考核。</w:t>
      </w:r>
    </w:p>
    <w:p>
      <w:pPr>
        <w:pStyle w:val="5"/>
        <w:spacing w:before="1" w:line="374" w:lineRule="auto"/>
        <w:ind w:left="417" w:right="275" w:firstLine="567"/>
        <w:rPr>
          <w:lang w:eastAsia="zh-CN"/>
        </w:rPr>
      </w:pPr>
      <w:r>
        <w:rPr>
          <w:spacing w:val="5"/>
          <w:lang w:eastAsia="zh-CN"/>
        </w:rPr>
        <w:t>培育农业高效节水典型，通过报纸、广播、电视台和互联网等</w:t>
      </w:r>
      <w:r>
        <w:rPr>
          <w:spacing w:val="3"/>
          <w:lang w:eastAsia="zh-CN"/>
        </w:rPr>
        <w:t>媒介，做好农业节水政策宣传。引导群众积极参与农业高效节水建</w:t>
      </w:r>
      <w:r>
        <w:rPr>
          <w:lang w:eastAsia="zh-CN"/>
        </w:rPr>
        <w:t>设管理工作，强化社会舆论监督，</w:t>
      </w:r>
      <w:r>
        <w:rPr>
          <w:rFonts w:hint="eastAsia"/>
          <w:lang w:eastAsia="zh-CN"/>
        </w:rPr>
        <w:t>增强</w:t>
      </w:r>
      <w:r>
        <w:rPr>
          <w:lang w:eastAsia="zh-CN"/>
        </w:rPr>
        <w:t>节约用水意识，自觉使用高</w:t>
      </w:r>
      <w:r>
        <w:rPr>
          <w:spacing w:val="-16"/>
          <w:lang w:eastAsia="zh-CN"/>
        </w:rPr>
        <w:t>效节水灌溉设施。通过农民参与灌溉管理，达到自我管理，自我完善，</w:t>
      </w:r>
      <w:r>
        <w:rPr>
          <w:lang w:eastAsia="zh-CN"/>
        </w:rPr>
        <w:t>自我发展的目的。</w:t>
      </w:r>
    </w:p>
    <w:p>
      <w:pPr>
        <w:pStyle w:val="5"/>
        <w:spacing w:before="2" w:line="374" w:lineRule="auto"/>
        <w:ind w:left="417" w:right="406" w:firstLine="567"/>
        <w:jc w:val="both"/>
        <w:rPr>
          <w:lang w:eastAsia="zh-CN"/>
        </w:rPr>
      </w:pPr>
      <w:r>
        <w:rPr>
          <w:spacing w:val="-4"/>
          <w:lang w:eastAsia="zh-CN"/>
        </w:rPr>
        <w:t>加强对作物需水量的确定，灌溉制度的制定，用水计划的制定，</w:t>
      </w:r>
      <w:r>
        <w:rPr>
          <w:spacing w:val="-2"/>
          <w:lang w:eastAsia="zh-CN"/>
        </w:rPr>
        <w:t>用水分配，用水计量等方面的管理。对“师宗高标建设项目”中未覆盖监测终端的机电井计量设备进行配备。</w:t>
      </w:r>
    </w:p>
    <w:p>
      <w:pPr>
        <w:pStyle w:val="5"/>
        <w:spacing w:before="1" w:line="374" w:lineRule="auto"/>
        <w:ind w:left="417" w:right="409" w:firstLine="567"/>
        <w:jc w:val="both"/>
        <w:rPr>
          <w:lang w:eastAsia="zh-CN"/>
        </w:rPr>
      </w:pPr>
      <w:r>
        <w:rPr>
          <w:spacing w:val="-2"/>
          <w:lang w:eastAsia="zh-CN"/>
        </w:rPr>
        <w:t>制定运行管理责任制和轮灌制度，并监督执行制定灌溉系统的维护计划，灌溉设备的管理，灌溉系统岁修和大修计划，设备的维</w:t>
      </w:r>
      <w:r>
        <w:rPr>
          <w:spacing w:val="-4"/>
          <w:lang w:eastAsia="zh-CN"/>
        </w:rPr>
        <w:t>修等。</w:t>
      </w:r>
    </w:p>
    <w:p>
      <w:pPr>
        <w:pStyle w:val="5"/>
        <w:spacing w:before="1" w:line="374" w:lineRule="auto"/>
        <w:ind w:left="984" w:right="415"/>
        <w:jc w:val="both"/>
        <w:rPr>
          <w:lang w:eastAsia="zh-CN"/>
        </w:rPr>
      </w:pPr>
      <w:r>
        <w:rPr>
          <w:spacing w:val="-4"/>
          <w:lang w:eastAsia="zh-CN"/>
        </w:rPr>
        <w:t>对灌溉用水进行成本分析，水价核算，水费回收，财务核算等。</w:t>
      </w:r>
      <w:r>
        <w:rPr>
          <w:spacing w:val="-2"/>
          <w:lang w:eastAsia="zh-CN"/>
        </w:rPr>
        <w:t>建成后，高标准农田平均节水率达到</w:t>
      </w:r>
      <w:r>
        <w:rPr>
          <w:lang w:eastAsia="zh-CN"/>
        </w:rPr>
        <w:t>10%</w:t>
      </w:r>
      <w:r>
        <w:rPr>
          <w:spacing w:val="-6"/>
          <w:lang w:eastAsia="zh-CN"/>
        </w:rPr>
        <w:t>以上。</w:t>
      </w:r>
    </w:p>
    <w:p>
      <w:pPr>
        <w:pStyle w:val="13"/>
        <w:numPr>
          <w:ilvl w:val="0"/>
          <w:numId w:val="21"/>
        </w:numPr>
        <w:tabs>
          <w:tab w:val="left" w:pos="1209"/>
        </w:tabs>
        <w:ind w:hanging="282"/>
        <w:rPr>
          <w:rFonts w:ascii="黑体" w:eastAsia="黑体"/>
          <w:sz w:val="28"/>
        </w:rPr>
      </w:pPr>
      <w:r>
        <w:rPr>
          <w:rFonts w:ascii="黑体" w:eastAsia="黑体"/>
          <w:spacing w:val="-2"/>
          <w:sz w:val="28"/>
        </w:rPr>
        <w:t>渠系建筑物</w:t>
      </w:r>
    </w:p>
    <w:p>
      <w:pPr>
        <w:pStyle w:val="5"/>
        <w:spacing w:line="374" w:lineRule="auto"/>
        <w:ind w:left="417" w:right="410" w:firstLine="567"/>
        <w:jc w:val="both"/>
        <w:rPr>
          <w:lang w:eastAsia="zh-CN"/>
        </w:rPr>
      </w:pPr>
      <w:r>
        <w:rPr>
          <w:spacing w:val="-2"/>
          <w:lang w:eastAsia="zh-CN"/>
        </w:rPr>
        <w:t>渠系建筑物是指为渠道正常工作和发挥其各种功能而在渠道上</w:t>
      </w:r>
      <w:r>
        <w:rPr>
          <w:spacing w:val="-4"/>
          <w:lang w:eastAsia="zh-CN"/>
        </w:rPr>
        <w:t>兴建的水工建筑物，主要包括农桥、渡槽、倒虹吸管、涵洞、水闸、</w:t>
      </w:r>
      <w:r>
        <w:rPr>
          <w:spacing w:val="-2"/>
          <w:lang w:eastAsia="zh-CN"/>
        </w:rPr>
        <w:t>跌水与陡坡、量水设施等。</w:t>
      </w:r>
    </w:p>
    <w:p>
      <w:pPr>
        <w:pStyle w:val="5"/>
        <w:spacing w:before="1" w:line="374" w:lineRule="auto"/>
        <w:ind w:left="417" w:right="407" w:firstLine="567"/>
        <w:jc w:val="both"/>
        <w:rPr>
          <w:lang w:eastAsia="zh-CN"/>
        </w:rPr>
      </w:pPr>
      <w:r>
        <w:rPr>
          <w:spacing w:val="-7"/>
          <w:lang w:eastAsia="zh-CN"/>
        </w:rPr>
        <w:t>高标准农田建设</w:t>
      </w:r>
      <w:r>
        <w:rPr>
          <w:rFonts w:hint="eastAsia"/>
          <w:spacing w:val="-7"/>
          <w:lang w:eastAsia="zh-CN"/>
        </w:rPr>
        <w:t>地</w:t>
      </w:r>
      <w:r>
        <w:rPr>
          <w:spacing w:val="-7"/>
          <w:lang w:eastAsia="zh-CN"/>
        </w:rPr>
        <w:t>灌排渠道建筑物应配套完整，实现引水有门、</w:t>
      </w:r>
      <w:r>
        <w:rPr>
          <w:spacing w:val="-2"/>
          <w:lang w:eastAsia="zh-CN"/>
        </w:rPr>
        <w:t>分水有闸、过路有桥（涵）、管理方便、运行良好的目标。渠系建筑物应根据项目区地形、总体布局、渠（沟）系纵横断面等，按照渠（沟）系建筑物的类型、生产、通行需求建设类型和建设规模。</w:t>
      </w:r>
    </w:p>
    <w:p>
      <w:pPr>
        <w:pStyle w:val="4"/>
        <w:spacing w:line="406" w:lineRule="exact"/>
        <w:ind w:left="814"/>
        <w:rPr>
          <w:lang w:eastAsia="zh-CN"/>
        </w:rPr>
      </w:pPr>
      <w:bookmarkStart w:id="71" w:name="_TOC_250070"/>
      <w:bookmarkEnd w:id="71"/>
      <w:r>
        <w:rPr>
          <w:rFonts w:hint="eastAsia"/>
          <w:spacing w:val="-1"/>
          <w:lang w:eastAsia="zh-CN"/>
        </w:rPr>
        <w:t>（</w:t>
      </w:r>
      <w:r>
        <w:rPr>
          <w:spacing w:val="-1"/>
          <w:lang w:eastAsia="zh-CN"/>
        </w:rPr>
        <w:t>四</w:t>
      </w:r>
      <w:r>
        <w:rPr>
          <w:rFonts w:hint="eastAsia"/>
          <w:spacing w:val="-1"/>
          <w:lang w:eastAsia="zh-CN"/>
        </w:rPr>
        <w:t>）</w:t>
      </w:r>
      <w:r>
        <w:rPr>
          <w:spacing w:val="-1"/>
          <w:lang w:eastAsia="zh-CN"/>
        </w:rPr>
        <w:t>田间道路工程</w:t>
      </w:r>
    </w:p>
    <w:p>
      <w:pPr>
        <w:pStyle w:val="5"/>
        <w:spacing w:before="236"/>
        <w:ind w:left="984"/>
        <w:rPr>
          <w:lang w:eastAsia="zh-CN"/>
        </w:rPr>
      </w:pPr>
      <w:r>
        <w:rPr>
          <w:spacing w:val="-1"/>
          <w:lang w:eastAsia="zh-CN"/>
        </w:rPr>
        <w:t>田间道路是指为农田耕作、农业物资与农产品运输等农业生产</w:t>
      </w:r>
    </w:p>
    <w:p>
      <w:pPr>
        <w:rPr>
          <w:lang w:eastAsia="zh-CN"/>
        </w:rPr>
        <w:sectPr>
          <w:pgSz w:w="11910" w:h="16840"/>
          <w:pgMar w:top="1340" w:right="1380" w:bottom="740" w:left="1380" w:header="624" w:footer="543" w:gutter="0"/>
          <w:cols w:space="720" w:num="1"/>
        </w:sectPr>
      </w:pPr>
    </w:p>
    <w:p>
      <w:pPr>
        <w:pStyle w:val="5"/>
        <w:spacing w:before="50" w:line="374" w:lineRule="auto"/>
        <w:ind w:left="417" w:right="275"/>
        <w:jc w:val="both"/>
        <w:rPr>
          <w:lang w:eastAsia="zh-CN"/>
        </w:rPr>
      </w:pPr>
      <w:r>
        <w:rPr>
          <w:spacing w:val="5"/>
          <w:lang w:eastAsia="zh-CN"/>
        </w:rPr>
        <w:t>活动所修建的交通设施，包括机耕路和生产路。机耕路是田块与乡</w:t>
      </w:r>
      <w:r>
        <w:rPr>
          <w:spacing w:val="-16"/>
          <w:lang w:eastAsia="zh-CN"/>
        </w:rPr>
        <w:t>村道路或其他公路连接的道路，主要以农业生产交通、运输功能为主；</w:t>
      </w:r>
      <w:r>
        <w:rPr>
          <w:spacing w:val="-20"/>
          <w:lang w:eastAsia="zh-CN"/>
        </w:rPr>
        <w:t>生产路是联系田块，通往田间的道路，主要以便利田间生产活动为主。</w:t>
      </w:r>
      <w:r>
        <w:rPr>
          <w:lang w:eastAsia="zh-CN"/>
        </w:rPr>
        <w:t>建设内容包括：道路布置、路基路面、附属工程。</w:t>
      </w:r>
    </w:p>
    <w:p>
      <w:pPr>
        <w:pStyle w:val="5"/>
        <w:spacing w:before="2" w:line="374" w:lineRule="auto"/>
        <w:ind w:left="417" w:right="408" w:firstLine="567"/>
        <w:jc w:val="both"/>
        <w:rPr>
          <w:lang w:eastAsia="zh-CN"/>
        </w:rPr>
      </w:pPr>
      <w:r>
        <w:rPr>
          <w:spacing w:val="-2"/>
          <w:lang w:eastAsia="zh-CN"/>
        </w:rPr>
        <w:t>坚持与水、林、电、村规划相衔接，合理确定路网密度，新建或改造机耕道和生产路，并配套建设农机下田坡道、桥涵、错车道</w:t>
      </w:r>
      <w:r>
        <w:rPr>
          <w:spacing w:val="1"/>
          <w:lang w:eastAsia="zh-CN"/>
        </w:rPr>
        <w:t>和末端调头点等附属设施。机耕道宽度宜为</w:t>
      </w:r>
      <w:r>
        <w:rPr>
          <w:lang w:eastAsia="zh-CN"/>
        </w:rPr>
        <w:t>3</w:t>
      </w:r>
      <w:r>
        <w:rPr>
          <w:rFonts w:hint="eastAsia"/>
          <w:lang w:eastAsia="zh-CN"/>
        </w:rPr>
        <w:t>—</w:t>
      </w:r>
      <w:r>
        <w:rPr>
          <w:lang w:eastAsia="zh-CN"/>
        </w:rPr>
        <w:t>6</w:t>
      </w:r>
      <w:r>
        <w:rPr>
          <w:spacing w:val="-2"/>
          <w:lang w:eastAsia="zh-CN"/>
        </w:rPr>
        <w:t>米，采用泥结石、</w:t>
      </w:r>
    </w:p>
    <w:p>
      <w:pPr>
        <w:pStyle w:val="5"/>
        <w:spacing w:before="1" w:line="374" w:lineRule="auto"/>
        <w:ind w:left="417" w:right="408"/>
        <w:jc w:val="both"/>
        <w:rPr>
          <w:lang w:eastAsia="zh-CN"/>
        </w:rPr>
      </w:pPr>
      <w:r>
        <w:rPr>
          <w:spacing w:val="1"/>
          <w:lang w:eastAsia="zh-CN"/>
        </w:rPr>
        <w:t>砂碎石或硬化路面；生产路宽度不超过</w:t>
      </w:r>
      <w:r>
        <w:rPr>
          <w:lang w:eastAsia="zh-CN"/>
        </w:rPr>
        <w:t>2.5</w:t>
      </w:r>
      <w:r>
        <w:rPr>
          <w:spacing w:val="-2"/>
          <w:lang w:eastAsia="zh-CN"/>
        </w:rPr>
        <w:t>米，一般采用碎石、素</w:t>
      </w:r>
      <w:r>
        <w:rPr>
          <w:spacing w:val="2"/>
          <w:lang w:eastAsia="zh-CN"/>
        </w:rPr>
        <w:t>土路面；景观休闲步道可采用砂石、嵌草砖等，增加田间道路透水</w:t>
      </w:r>
      <w:r>
        <w:rPr>
          <w:spacing w:val="-7"/>
          <w:lang w:eastAsia="zh-CN"/>
        </w:rPr>
        <w:t>性。机耕路与田面之间高差大于</w:t>
      </w:r>
      <w:r>
        <w:rPr>
          <w:lang w:eastAsia="zh-CN"/>
        </w:rPr>
        <w:t>0.5m</w:t>
      </w:r>
      <w:r>
        <w:rPr>
          <w:spacing w:val="-14"/>
          <w:lang w:eastAsia="zh-CN"/>
        </w:rPr>
        <w:t>或存在宽度</w:t>
      </w:r>
      <w:r>
        <w:rPr>
          <w:lang w:eastAsia="zh-CN"/>
        </w:rPr>
        <w:t>（深度</w:t>
      </w:r>
      <w:r>
        <w:rPr>
          <w:spacing w:val="-6"/>
          <w:lang w:eastAsia="zh-CN"/>
        </w:rPr>
        <w:t>）</w:t>
      </w:r>
      <w:r>
        <w:rPr>
          <w:spacing w:val="-24"/>
          <w:lang w:eastAsia="zh-CN"/>
        </w:rPr>
        <w:t>大于</w:t>
      </w:r>
      <w:r>
        <w:rPr>
          <w:lang w:eastAsia="zh-CN"/>
        </w:rPr>
        <w:t>0.5m的沟渠，需结合实际合理设置下田坡道或下田管涵。</w:t>
      </w:r>
    </w:p>
    <w:p>
      <w:pPr>
        <w:pStyle w:val="5"/>
        <w:spacing w:before="1" w:line="374" w:lineRule="auto"/>
        <w:ind w:left="417" w:right="410" w:firstLine="567"/>
        <w:jc w:val="both"/>
        <w:rPr>
          <w:lang w:eastAsia="zh-CN"/>
        </w:rPr>
      </w:pPr>
      <w:r>
        <w:rPr>
          <w:spacing w:val="-2"/>
          <w:lang w:eastAsia="zh-CN"/>
        </w:rPr>
        <w:t>通过田间道路工程建设，构建便捷高效的田间道路体系，使田块之间和田块与居民点保持便捷的交通联系，满足农业物资运输。机械化作业</w:t>
      </w:r>
      <w:r>
        <w:rPr>
          <w:rFonts w:hint="eastAsia"/>
          <w:spacing w:val="-2"/>
          <w:lang w:eastAsia="zh-CN"/>
        </w:rPr>
        <w:t>和其他</w:t>
      </w:r>
      <w:r>
        <w:rPr>
          <w:spacing w:val="-2"/>
          <w:lang w:eastAsia="zh-CN"/>
        </w:rPr>
        <w:t>农业生产活动与村民生活需要。</w:t>
      </w:r>
    </w:p>
    <w:p>
      <w:pPr>
        <w:pStyle w:val="5"/>
        <w:spacing w:before="1" w:line="374" w:lineRule="auto"/>
        <w:ind w:left="417" w:right="410" w:firstLine="567"/>
        <w:jc w:val="both"/>
        <w:rPr>
          <w:lang w:eastAsia="zh-CN"/>
        </w:rPr>
      </w:pPr>
      <w:r>
        <w:rPr>
          <w:spacing w:val="-2"/>
          <w:lang w:eastAsia="zh-CN"/>
        </w:rPr>
        <w:t>建成后，在集中连片的耕作田块中田间道路直接通达的田块数占田块总数的比例，平原区达到</w:t>
      </w:r>
      <w:r>
        <w:rPr>
          <w:lang w:eastAsia="zh-CN"/>
        </w:rPr>
        <w:t>100%，</w:t>
      </w:r>
      <w:r>
        <w:rPr>
          <w:spacing w:val="-4"/>
          <w:lang w:eastAsia="zh-CN"/>
        </w:rPr>
        <w:t>山区不低于</w:t>
      </w:r>
      <w:r>
        <w:rPr>
          <w:lang w:eastAsia="zh-CN"/>
        </w:rPr>
        <w:t>90%。</w:t>
      </w:r>
    </w:p>
    <w:p>
      <w:pPr>
        <w:pStyle w:val="13"/>
        <w:numPr>
          <w:ilvl w:val="0"/>
          <w:numId w:val="24"/>
        </w:numPr>
        <w:tabs>
          <w:tab w:val="left" w:pos="1209"/>
        </w:tabs>
        <w:ind w:hanging="282"/>
        <w:rPr>
          <w:rFonts w:ascii="黑体" w:eastAsia="黑体"/>
          <w:sz w:val="28"/>
        </w:rPr>
      </w:pPr>
      <w:r>
        <w:rPr>
          <w:rFonts w:ascii="黑体" w:eastAsia="黑体"/>
          <w:spacing w:val="-3"/>
          <w:sz w:val="28"/>
        </w:rPr>
        <w:t>道路布置</w:t>
      </w:r>
    </w:p>
    <w:p>
      <w:pPr>
        <w:pStyle w:val="5"/>
        <w:spacing w:line="374" w:lineRule="auto"/>
        <w:ind w:left="416" w:right="275" w:firstLine="567"/>
        <w:rPr>
          <w:lang w:eastAsia="zh-CN"/>
        </w:rPr>
      </w:pPr>
      <w:r>
        <w:rPr>
          <w:spacing w:val="-13"/>
          <w:lang w:eastAsia="zh-CN"/>
        </w:rPr>
        <w:t>田间道路平面布局应充分利用现有道路，与地形地貌、田块布局、</w:t>
      </w:r>
      <w:r>
        <w:rPr>
          <w:spacing w:val="3"/>
          <w:lang w:eastAsia="zh-CN"/>
        </w:rPr>
        <w:t>耕作方式、排灌沟渠、项目区内外农村道路有机结合，适应农业现</w:t>
      </w:r>
      <w:r>
        <w:rPr>
          <w:lang w:eastAsia="zh-CN"/>
        </w:rPr>
        <w:t>代化的需要，并尽量少占耕地。道路转弯处，在用地条件允许的地</w:t>
      </w:r>
      <w:r>
        <w:rPr>
          <w:spacing w:val="-15"/>
          <w:lang w:eastAsia="zh-CN"/>
        </w:rPr>
        <w:t>点应尽量采用较大的转弯半径，以利于车辆行驶；当用地条件不允许，</w:t>
      </w:r>
      <w:r>
        <w:rPr>
          <w:spacing w:val="5"/>
          <w:lang w:eastAsia="zh-CN"/>
        </w:rPr>
        <w:t>只能采用较小转弯半径时，应设置弯道超高。道路纵坡应充分考虑</w:t>
      </w:r>
      <w:r>
        <w:rPr>
          <w:spacing w:val="1"/>
          <w:lang w:eastAsia="zh-CN"/>
        </w:rPr>
        <w:t>车辆行驶性能和行驶安全，尽量不采用陡坡，当受地形条件限制，</w:t>
      </w:r>
      <w:r>
        <w:rPr>
          <w:spacing w:val="5"/>
          <w:lang w:eastAsia="zh-CN"/>
        </w:rPr>
        <w:t>必须采用连续陡坡时，应在两个陡坡间设置缓和坡段，以使车辆恢</w:t>
      </w:r>
      <w:r>
        <w:rPr>
          <w:spacing w:val="3"/>
          <w:lang w:eastAsia="zh-CN"/>
        </w:rPr>
        <w:t>复能力。在现有道路基础上改造的田间道路，应充分利用原有的道</w:t>
      </w:r>
    </w:p>
    <w:p>
      <w:pPr>
        <w:spacing w:line="374" w:lineRule="auto"/>
        <w:rPr>
          <w:lang w:eastAsia="zh-CN"/>
        </w:rPr>
        <w:sectPr>
          <w:pgSz w:w="11910" w:h="16840"/>
          <w:pgMar w:top="1340" w:right="1380" w:bottom="740" w:left="1380" w:header="624" w:footer="543" w:gutter="0"/>
          <w:cols w:space="720" w:num="1"/>
        </w:sectPr>
      </w:pPr>
    </w:p>
    <w:p>
      <w:pPr>
        <w:pStyle w:val="5"/>
        <w:spacing w:before="50" w:line="374" w:lineRule="auto"/>
        <w:ind w:left="417" w:right="415"/>
        <w:rPr>
          <w:lang w:eastAsia="zh-CN"/>
        </w:rPr>
      </w:pPr>
      <w:r>
        <w:rPr>
          <w:spacing w:val="-2"/>
          <w:lang w:eastAsia="zh-CN"/>
        </w:rPr>
        <w:t>路资源，着重提高路面等级，完善防护、排水设施，增强雨晴通行</w:t>
      </w:r>
      <w:r>
        <w:rPr>
          <w:spacing w:val="-4"/>
          <w:lang w:eastAsia="zh-CN"/>
        </w:rPr>
        <w:t>能力。</w:t>
      </w:r>
    </w:p>
    <w:p>
      <w:pPr>
        <w:pStyle w:val="13"/>
        <w:numPr>
          <w:ilvl w:val="0"/>
          <w:numId w:val="24"/>
        </w:numPr>
        <w:tabs>
          <w:tab w:val="left" w:pos="1209"/>
        </w:tabs>
        <w:ind w:hanging="282"/>
        <w:rPr>
          <w:rFonts w:ascii="黑体" w:eastAsia="黑体"/>
          <w:sz w:val="28"/>
        </w:rPr>
      </w:pPr>
      <w:r>
        <w:rPr>
          <w:rFonts w:ascii="黑体" w:eastAsia="黑体"/>
          <w:spacing w:val="-3"/>
          <w:sz w:val="28"/>
        </w:rPr>
        <w:t>路基路面</w:t>
      </w:r>
    </w:p>
    <w:p>
      <w:pPr>
        <w:pStyle w:val="5"/>
        <w:spacing w:line="374" w:lineRule="auto"/>
        <w:ind w:left="416" w:right="275" w:firstLine="567"/>
        <w:rPr>
          <w:lang w:eastAsia="zh-CN"/>
        </w:rPr>
      </w:pPr>
      <w:r>
        <w:rPr>
          <w:spacing w:val="6"/>
          <w:lang w:eastAsia="zh-CN"/>
        </w:rPr>
        <w:t>路基工程应根据其使用要求和当地条件</w:t>
      </w:r>
      <w:r>
        <w:rPr>
          <w:spacing w:val="7"/>
          <w:lang w:eastAsia="zh-CN"/>
        </w:rPr>
        <w:t>（</w:t>
      </w:r>
      <w:r>
        <w:rPr>
          <w:spacing w:val="5"/>
          <w:lang w:eastAsia="zh-CN"/>
        </w:rPr>
        <w:t>包括地质、水文和建</w:t>
      </w:r>
      <w:r>
        <w:rPr>
          <w:lang w:eastAsia="zh-CN"/>
        </w:rPr>
        <w:t>筑材料等情况</w:t>
      </w:r>
      <w:r>
        <w:rPr>
          <w:spacing w:val="-77"/>
          <w:lang w:eastAsia="zh-CN"/>
        </w:rPr>
        <w:t>），</w:t>
      </w:r>
      <w:r>
        <w:rPr>
          <w:spacing w:val="-9"/>
          <w:lang w:eastAsia="zh-CN"/>
        </w:rPr>
        <w:t>结合施工方案进行确定，应有足够的强度和稳定性，</w:t>
      </w:r>
      <w:r>
        <w:rPr>
          <w:spacing w:val="2"/>
          <w:lang w:eastAsia="zh-CN"/>
        </w:rPr>
        <w:t>且经济合理，并结合道路沿线的自然条件，设置必要的排水设施。</w:t>
      </w:r>
      <w:r>
        <w:rPr>
          <w:spacing w:val="5"/>
          <w:lang w:eastAsia="zh-CN"/>
        </w:rPr>
        <w:t>路面工程应根据道路等级、使用功能、当地材料及自然条件选择合</w:t>
      </w:r>
      <w:r>
        <w:rPr>
          <w:lang w:eastAsia="zh-CN"/>
        </w:rPr>
        <w:t>理的类型，应具有良好的稳定性和强度，满足平整、抗滑的要求。</w:t>
      </w:r>
    </w:p>
    <w:p>
      <w:pPr>
        <w:pStyle w:val="5"/>
        <w:spacing w:before="2" w:line="374" w:lineRule="auto"/>
        <w:ind w:left="416" w:right="410" w:firstLine="567"/>
        <w:rPr>
          <w:lang w:eastAsia="zh-CN"/>
        </w:rPr>
      </w:pPr>
      <w:r>
        <w:rPr>
          <w:spacing w:val="-2"/>
          <w:lang w:eastAsia="zh-CN"/>
        </w:rPr>
        <w:t>路基、路面排水设施应与沿线农田排灌系统相结合，形成完整的排水系统。</w:t>
      </w:r>
    </w:p>
    <w:p>
      <w:pPr>
        <w:pStyle w:val="13"/>
        <w:numPr>
          <w:ilvl w:val="0"/>
          <w:numId w:val="24"/>
        </w:numPr>
        <w:tabs>
          <w:tab w:val="left" w:pos="1209"/>
        </w:tabs>
        <w:ind w:hanging="282"/>
        <w:rPr>
          <w:rFonts w:ascii="黑体" w:eastAsia="黑体"/>
          <w:sz w:val="28"/>
        </w:rPr>
      </w:pPr>
      <w:r>
        <w:rPr>
          <w:rFonts w:ascii="黑体" w:eastAsia="黑体"/>
          <w:spacing w:val="-2"/>
          <w:sz w:val="28"/>
        </w:rPr>
        <w:t>田间道路附属设施</w:t>
      </w:r>
    </w:p>
    <w:p>
      <w:pPr>
        <w:pStyle w:val="5"/>
        <w:ind w:left="983"/>
        <w:rPr>
          <w:lang w:eastAsia="zh-CN"/>
        </w:rPr>
      </w:pPr>
      <w:r>
        <w:rPr>
          <w:spacing w:val="-1"/>
          <w:lang w:eastAsia="zh-CN"/>
        </w:rPr>
        <w:t>田间道路应结合建设及使用功能要求，设置必要的附属设施。</w:t>
      </w:r>
    </w:p>
    <w:p>
      <w:pPr>
        <w:pStyle w:val="13"/>
        <w:numPr>
          <w:ilvl w:val="0"/>
          <w:numId w:val="25"/>
        </w:numPr>
        <w:tabs>
          <w:tab w:val="left" w:pos="1685"/>
        </w:tabs>
        <w:spacing w:before="201" w:line="374" w:lineRule="auto"/>
        <w:ind w:right="415" w:firstLine="567"/>
        <w:rPr>
          <w:sz w:val="28"/>
          <w:lang w:eastAsia="zh-CN"/>
        </w:rPr>
      </w:pPr>
      <w:r>
        <w:rPr>
          <w:spacing w:val="-2"/>
          <w:sz w:val="28"/>
          <w:lang w:eastAsia="zh-CN"/>
        </w:rPr>
        <w:t>在通过沟渠时应设置农桥（涵），其设计和建设应满足相关规范的要求。</w:t>
      </w:r>
    </w:p>
    <w:p>
      <w:pPr>
        <w:pStyle w:val="13"/>
        <w:numPr>
          <w:ilvl w:val="0"/>
          <w:numId w:val="25"/>
        </w:numPr>
        <w:tabs>
          <w:tab w:val="left" w:pos="1685"/>
        </w:tabs>
        <w:ind w:left="1684" w:hanging="702"/>
        <w:rPr>
          <w:sz w:val="28"/>
          <w:lang w:eastAsia="zh-CN"/>
        </w:rPr>
      </w:pPr>
      <w:r>
        <w:rPr>
          <w:spacing w:val="-10"/>
          <w:sz w:val="28"/>
          <w:lang w:eastAsia="zh-CN"/>
        </w:rPr>
        <w:t>在有安全隐患的地点，应设置必要的防护设施及警示标识。</w:t>
      </w:r>
    </w:p>
    <w:p>
      <w:pPr>
        <w:pStyle w:val="13"/>
        <w:numPr>
          <w:ilvl w:val="0"/>
          <w:numId w:val="25"/>
        </w:numPr>
        <w:tabs>
          <w:tab w:val="left" w:pos="1685"/>
        </w:tabs>
        <w:spacing w:before="201"/>
        <w:ind w:left="1684" w:hanging="702"/>
        <w:rPr>
          <w:sz w:val="28"/>
          <w:lang w:eastAsia="zh-CN"/>
        </w:rPr>
      </w:pPr>
      <w:r>
        <w:rPr>
          <w:spacing w:val="-1"/>
          <w:sz w:val="28"/>
          <w:lang w:eastAsia="zh-CN"/>
        </w:rPr>
        <w:t>单向通行道路宜在合适位置布设必要的错车点和末端掉头</w:t>
      </w:r>
    </w:p>
    <w:p>
      <w:pPr>
        <w:pStyle w:val="5"/>
        <w:spacing w:before="0"/>
        <w:rPr>
          <w:sz w:val="11"/>
          <w:lang w:eastAsia="zh-CN"/>
        </w:rPr>
      </w:pPr>
    </w:p>
    <w:p>
      <w:pPr>
        <w:pStyle w:val="5"/>
        <w:spacing w:before="60"/>
        <w:ind w:left="416"/>
      </w:pPr>
      <w:r>
        <w:rPr>
          <w:spacing w:val="-5"/>
        </w:rPr>
        <w:t>点。</w:t>
      </w:r>
    </w:p>
    <w:p>
      <w:pPr>
        <w:pStyle w:val="13"/>
        <w:numPr>
          <w:ilvl w:val="0"/>
          <w:numId w:val="25"/>
        </w:numPr>
        <w:tabs>
          <w:tab w:val="left" w:pos="1685"/>
        </w:tabs>
        <w:spacing w:before="202"/>
        <w:ind w:left="1684" w:hanging="702"/>
        <w:rPr>
          <w:sz w:val="28"/>
          <w:lang w:eastAsia="zh-CN"/>
        </w:rPr>
      </w:pPr>
      <w:r>
        <w:rPr>
          <w:spacing w:val="-4"/>
          <w:sz w:val="28"/>
          <w:lang w:eastAsia="zh-CN"/>
        </w:rPr>
        <w:t>结合道路沿线农田情况，布设必要的农机下田（地）</w:t>
      </w:r>
      <w:r>
        <w:rPr>
          <w:spacing w:val="-7"/>
          <w:sz w:val="28"/>
          <w:lang w:eastAsia="zh-CN"/>
        </w:rPr>
        <w:t>坡道、</w:t>
      </w:r>
    </w:p>
    <w:p>
      <w:pPr>
        <w:pStyle w:val="5"/>
        <w:spacing w:before="12"/>
        <w:rPr>
          <w:sz w:val="10"/>
          <w:lang w:eastAsia="zh-CN"/>
        </w:rPr>
      </w:pPr>
    </w:p>
    <w:p>
      <w:pPr>
        <w:pStyle w:val="5"/>
        <w:spacing w:before="61"/>
        <w:ind w:left="416"/>
        <w:rPr>
          <w:lang w:eastAsia="zh-CN"/>
        </w:rPr>
      </w:pPr>
      <w:r>
        <w:rPr>
          <w:spacing w:val="-1"/>
          <w:lang w:eastAsia="zh-CN"/>
        </w:rPr>
        <w:t>桥涵等附属设施，满足农田生产需求。</w:t>
      </w:r>
    </w:p>
    <w:p>
      <w:pPr>
        <w:pStyle w:val="4"/>
        <w:spacing w:before="195"/>
        <w:ind w:left="814"/>
        <w:rPr>
          <w:lang w:eastAsia="zh-CN"/>
        </w:rPr>
      </w:pPr>
      <w:bookmarkStart w:id="72" w:name="_TOC_250069"/>
      <w:bookmarkEnd w:id="72"/>
      <w:r>
        <w:rPr>
          <w:rFonts w:hint="eastAsia"/>
          <w:spacing w:val="-1"/>
          <w:lang w:eastAsia="zh-CN"/>
        </w:rPr>
        <w:t>（</w:t>
      </w:r>
      <w:r>
        <w:rPr>
          <w:spacing w:val="-1"/>
          <w:lang w:eastAsia="zh-CN"/>
        </w:rPr>
        <w:t>五</w:t>
      </w:r>
      <w:r>
        <w:rPr>
          <w:rFonts w:hint="eastAsia"/>
          <w:spacing w:val="-1"/>
          <w:lang w:eastAsia="zh-CN"/>
        </w:rPr>
        <w:t>）</w:t>
      </w:r>
      <w:r>
        <w:rPr>
          <w:spacing w:val="-1"/>
          <w:lang w:eastAsia="zh-CN"/>
        </w:rPr>
        <w:t>农田防护与生态环境保护工程</w:t>
      </w:r>
    </w:p>
    <w:p>
      <w:pPr>
        <w:pStyle w:val="5"/>
        <w:spacing w:before="236" w:line="374" w:lineRule="auto"/>
        <w:ind w:left="417" w:right="409" w:firstLine="567"/>
        <w:jc w:val="both"/>
        <w:rPr>
          <w:lang w:eastAsia="zh-CN"/>
        </w:rPr>
      </w:pPr>
      <w:r>
        <w:rPr>
          <w:spacing w:val="-2"/>
          <w:lang w:eastAsia="zh-CN"/>
        </w:rPr>
        <w:t>农田防护与生态环境保护工程指为保障农田生产安全、保持和改善农田生态条件、防止自然灾害等所采取的各种措施，包括岸坡防护工程、坡面防护工程、沟道治理工程和农田防护林工程等。</w:t>
      </w:r>
    </w:p>
    <w:p>
      <w:pPr>
        <w:pStyle w:val="13"/>
        <w:numPr>
          <w:ilvl w:val="0"/>
          <w:numId w:val="26"/>
        </w:numPr>
        <w:tabs>
          <w:tab w:val="left" w:pos="1209"/>
        </w:tabs>
        <w:ind w:hanging="282"/>
        <w:rPr>
          <w:rFonts w:ascii="黑体" w:eastAsia="黑体"/>
          <w:sz w:val="28"/>
        </w:rPr>
      </w:pPr>
      <w:r>
        <w:rPr>
          <w:rFonts w:ascii="黑体" w:eastAsia="黑体"/>
          <w:spacing w:val="-2"/>
          <w:sz w:val="28"/>
        </w:rPr>
        <w:t>岸坡防护工程</w:t>
      </w:r>
    </w:p>
    <w:p>
      <w:pPr>
        <w:pStyle w:val="5"/>
        <w:ind w:left="983"/>
        <w:rPr>
          <w:lang w:eastAsia="zh-CN"/>
        </w:rPr>
      </w:pPr>
      <w:r>
        <w:rPr>
          <w:spacing w:val="13"/>
          <w:lang w:eastAsia="zh-CN"/>
        </w:rPr>
        <w:t>岸坡防护可采用土堤、干砌石、浆砌石、石笼、混凝土、生</w:t>
      </w:r>
    </w:p>
    <w:p>
      <w:pPr>
        <w:rPr>
          <w:lang w:eastAsia="zh-CN"/>
        </w:rPr>
        <w:sectPr>
          <w:pgSz w:w="11910" w:h="16840"/>
          <w:pgMar w:top="1340" w:right="1380" w:bottom="740" w:left="1380" w:header="624" w:footer="543" w:gutter="0"/>
          <w:cols w:space="720" w:num="1"/>
        </w:sectPr>
      </w:pPr>
    </w:p>
    <w:p>
      <w:pPr>
        <w:pStyle w:val="5"/>
        <w:spacing w:before="50" w:line="374" w:lineRule="auto"/>
        <w:ind w:left="417" w:right="415"/>
        <w:rPr>
          <w:lang w:eastAsia="zh-CN"/>
        </w:rPr>
      </w:pPr>
      <w:r>
        <w:rPr>
          <w:spacing w:val="-2"/>
          <w:lang w:eastAsia="zh-CN"/>
        </w:rPr>
        <w:t>态护岸等方式。岸坡防护工程应按《水土保持工程设计规范》（GB51018-2014）规定执行。</w:t>
      </w:r>
    </w:p>
    <w:p>
      <w:pPr>
        <w:pStyle w:val="13"/>
        <w:numPr>
          <w:ilvl w:val="0"/>
          <w:numId w:val="26"/>
        </w:numPr>
        <w:tabs>
          <w:tab w:val="left" w:pos="1209"/>
        </w:tabs>
        <w:ind w:hanging="282"/>
        <w:rPr>
          <w:rFonts w:ascii="黑体" w:eastAsia="黑体"/>
          <w:sz w:val="28"/>
        </w:rPr>
      </w:pPr>
      <w:r>
        <w:rPr>
          <w:rFonts w:ascii="黑体" w:eastAsia="黑体"/>
          <w:spacing w:val="-2"/>
          <w:sz w:val="28"/>
        </w:rPr>
        <w:t>坡面防护工程</w:t>
      </w:r>
    </w:p>
    <w:p>
      <w:pPr>
        <w:pStyle w:val="5"/>
        <w:spacing w:line="374" w:lineRule="auto"/>
        <w:ind w:left="416" w:right="410" w:firstLine="567"/>
        <w:jc w:val="both"/>
        <w:rPr>
          <w:lang w:eastAsia="zh-CN"/>
        </w:rPr>
      </w:pPr>
      <w:r>
        <w:rPr>
          <w:spacing w:val="-4"/>
          <w:lang w:eastAsia="zh-CN"/>
        </w:rPr>
        <w:t>坡面防护应合理布置护坡、截水沟、排洪沟、小型蓄水等工程，</w:t>
      </w:r>
      <w:r>
        <w:rPr>
          <w:spacing w:val="-2"/>
          <w:lang w:eastAsia="zh-CN"/>
        </w:rPr>
        <w:t>系统拦蓄和排泄坡面径流，集蓄雨水资源，形成配套完善的坡面和沟道防护与雨水集蓄利用体系。</w:t>
      </w:r>
    </w:p>
    <w:p>
      <w:pPr>
        <w:pStyle w:val="13"/>
        <w:numPr>
          <w:ilvl w:val="0"/>
          <w:numId w:val="26"/>
        </w:numPr>
        <w:tabs>
          <w:tab w:val="left" w:pos="1209"/>
        </w:tabs>
        <w:ind w:hanging="282"/>
        <w:rPr>
          <w:rFonts w:ascii="黑体" w:eastAsia="黑体"/>
          <w:sz w:val="28"/>
        </w:rPr>
      </w:pPr>
      <w:r>
        <w:rPr>
          <w:rFonts w:ascii="黑体" w:eastAsia="黑体"/>
          <w:spacing w:val="-2"/>
          <w:sz w:val="28"/>
        </w:rPr>
        <w:t>沟道治理工程</w:t>
      </w:r>
    </w:p>
    <w:p>
      <w:pPr>
        <w:pStyle w:val="5"/>
        <w:spacing w:before="202" w:line="374" w:lineRule="auto"/>
        <w:ind w:left="416" w:right="415" w:firstLine="567"/>
        <w:rPr>
          <w:lang w:eastAsia="zh-CN"/>
        </w:rPr>
      </w:pPr>
      <w:r>
        <w:rPr>
          <w:spacing w:val="-4"/>
          <w:lang w:eastAsia="zh-CN"/>
        </w:rPr>
        <w:t>沟道治理主要包括谷坊、沟头防护等工程，应与小型蓄水工程、</w:t>
      </w:r>
      <w:r>
        <w:rPr>
          <w:spacing w:val="-2"/>
          <w:lang w:eastAsia="zh-CN"/>
        </w:rPr>
        <w:t>防护林工程等相互配合。</w:t>
      </w:r>
    </w:p>
    <w:p>
      <w:pPr>
        <w:pStyle w:val="13"/>
        <w:numPr>
          <w:ilvl w:val="0"/>
          <w:numId w:val="26"/>
        </w:numPr>
        <w:tabs>
          <w:tab w:val="left" w:pos="1208"/>
        </w:tabs>
        <w:spacing w:before="0"/>
        <w:ind w:left="1207" w:hanging="282"/>
        <w:rPr>
          <w:rFonts w:ascii="黑体" w:eastAsia="黑体"/>
          <w:sz w:val="28"/>
        </w:rPr>
      </w:pPr>
      <w:r>
        <w:rPr>
          <w:rFonts w:ascii="黑体" w:eastAsia="黑体"/>
          <w:spacing w:val="-2"/>
          <w:sz w:val="28"/>
        </w:rPr>
        <w:t>农田防护林工程</w:t>
      </w:r>
    </w:p>
    <w:p>
      <w:pPr>
        <w:pStyle w:val="5"/>
        <w:spacing w:before="202" w:line="374" w:lineRule="auto"/>
        <w:ind w:left="416" w:right="405" w:firstLine="567"/>
        <w:jc w:val="both"/>
        <w:rPr>
          <w:lang w:eastAsia="zh-CN"/>
        </w:rPr>
      </w:pPr>
      <w:r>
        <w:rPr>
          <w:spacing w:val="-2"/>
          <w:lang w:eastAsia="zh-CN"/>
        </w:rPr>
        <w:t>在有大风、扬沙等危害的地区，应建设农田防护林工程。农田防护林布设应与田块、沟渠、道路有机衔接，并与生态林、环村林等相结合。建设农田防护林工程应选择适宜的造林树种、造林密度及树种配置。窄林带宜采用纯林配置，宽林带宜采用多树种行间混</w:t>
      </w:r>
      <w:r>
        <w:rPr>
          <w:spacing w:val="-4"/>
          <w:lang w:eastAsia="zh-CN"/>
        </w:rPr>
        <w:t>交配置。</w:t>
      </w:r>
    </w:p>
    <w:p>
      <w:pPr>
        <w:pStyle w:val="4"/>
        <w:spacing w:line="406" w:lineRule="exact"/>
        <w:ind w:left="814"/>
        <w:rPr>
          <w:lang w:eastAsia="zh-CN"/>
        </w:rPr>
      </w:pPr>
      <w:bookmarkStart w:id="73" w:name="_TOC_250068"/>
      <w:bookmarkEnd w:id="73"/>
      <w:r>
        <w:rPr>
          <w:rFonts w:hint="eastAsia"/>
          <w:spacing w:val="-1"/>
          <w:lang w:eastAsia="zh-CN"/>
        </w:rPr>
        <w:t>（</w:t>
      </w:r>
      <w:r>
        <w:rPr>
          <w:spacing w:val="-1"/>
          <w:lang w:eastAsia="zh-CN"/>
        </w:rPr>
        <w:t>六</w:t>
      </w:r>
      <w:r>
        <w:rPr>
          <w:rFonts w:hint="eastAsia"/>
          <w:spacing w:val="-1"/>
          <w:lang w:eastAsia="zh-CN"/>
        </w:rPr>
        <w:t>）</w:t>
      </w:r>
      <w:r>
        <w:rPr>
          <w:spacing w:val="-1"/>
          <w:lang w:eastAsia="zh-CN"/>
        </w:rPr>
        <w:t>农田输配电工程</w:t>
      </w:r>
    </w:p>
    <w:p>
      <w:pPr>
        <w:pStyle w:val="5"/>
        <w:spacing w:before="235" w:line="374" w:lineRule="auto"/>
        <w:ind w:left="417" w:right="410" w:firstLine="567"/>
        <w:jc w:val="both"/>
        <w:rPr>
          <w:lang w:eastAsia="zh-CN"/>
        </w:rPr>
      </w:pPr>
      <w:r>
        <w:rPr>
          <w:spacing w:val="-2"/>
          <w:lang w:eastAsia="zh-CN"/>
        </w:rPr>
        <w:t>农田输配电工程指为泵站、机井以及信息化工程等提供电力保</w:t>
      </w:r>
      <w:r>
        <w:rPr>
          <w:spacing w:val="-4"/>
          <w:lang w:eastAsia="zh-CN"/>
        </w:rPr>
        <w:t>障所需的强电、弱电等各种措施，包括输电线路工程和变配电工程。</w:t>
      </w:r>
      <w:r>
        <w:rPr>
          <w:spacing w:val="-2"/>
          <w:lang w:eastAsia="zh-CN"/>
        </w:rPr>
        <w:t>农田输配电建设方案应征得项目区供电部门的同意，供电方案应符合当地电网建设总体规划。</w:t>
      </w:r>
    </w:p>
    <w:p>
      <w:pPr>
        <w:pStyle w:val="5"/>
        <w:spacing w:before="2" w:line="374" w:lineRule="auto"/>
        <w:ind w:left="417" w:right="275" w:firstLine="567"/>
        <w:jc w:val="both"/>
        <w:rPr>
          <w:lang w:eastAsia="zh-CN"/>
        </w:rPr>
      </w:pPr>
      <w:r>
        <w:rPr>
          <w:spacing w:val="4"/>
          <w:lang w:eastAsia="zh-CN"/>
        </w:rPr>
        <w:t>对适宜电力灌排和信息化的农田，铺设高压和低压输电线路，</w:t>
      </w:r>
      <w:r>
        <w:rPr>
          <w:spacing w:val="5"/>
          <w:lang w:eastAsia="zh-CN"/>
        </w:rPr>
        <w:t>配套建设变配电设施，为泵站、机井以及信息化工程等提供电力保</w:t>
      </w:r>
      <w:r>
        <w:rPr>
          <w:spacing w:val="2"/>
          <w:lang w:eastAsia="zh-CN"/>
        </w:rPr>
        <w:t>障。高压线路架设应符合电力部门有关规定，低压线路符合《农村</w:t>
      </w:r>
      <w:r>
        <w:rPr>
          <w:lang w:eastAsia="zh-CN"/>
        </w:rPr>
        <w:t>低压电力技术规程》</w:t>
      </w:r>
      <w:r>
        <w:rPr>
          <w:spacing w:val="-1"/>
          <w:lang w:eastAsia="zh-CN"/>
        </w:rPr>
        <w:t>（</w:t>
      </w:r>
      <w:r>
        <w:rPr>
          <w:lang w:eastAsia="zh-CN"/>
        </w:rPr>
        <w:t>GL/T499</w:t>
      </w:r>
      <w:r>
        <w:rPr>
          <w:spacing w:val="2"/>
          <w:lang w:eastAsia="zh-CN"/>
        </w:rPr>
        <w:t>）</w:t>
      </w:r>
      <w:r>
        <w:rPr>
          <w:lang w:eastAsia="zh-CN"/>
        </w:rPr>
        <w:t>规定。电气设备应装设防雷、防盗</w:t>
      </w:r>
      <w:r>
        <w:rPr>
          <w:spacing w:val="-18"/>
          <w:lang w:eastAsia="zh-CN"/>
        </w:rPr>
        <w:t>保护装置建成后，实现农田机井、泵站、信息化设备等供电设施完善，</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line="374" w:lineRule="auto"/>
        <w:ind w:left="417" w:right="409"/>
        <w:rPr>
          <w:lang w:eastAsia="zh-CN"/>
        </w:rPr>
      </w:pPr>
      <w:r>
        <w:rPr>
          <w:spacing w:val="-2"/>
          <w:lang w:eastAsia="zh-CN"/>
        </w:rPr>
        <w:t>输配电设施布设应与田间道路、灌溉排水等工程相结合，电力系统安装与运行符合相关标准，用电质量和安全水平得到提高。</w:t>
      </w:r>
    </w:p>
    <w:p>
      <w:pPr>
        <w:pStyle w:val="13"/>
        <w:numPr>
          <w:ilvl w:val="0"/>
          <w:numId w:val="27"/>
        </w:numPr>
        <w:tabs>
          <w:tab w:val="left" w:pos="1209"/>
        </w:tabs>
        <w:ind w:hanging="282"/>
        <w:rPr>
          <w:rFonts w:ascii="黑体" w:eastAsia="黑体"/>
          <w:sz w:val="28"/>
        </w:rPr>
      </w:pPr>
      <w:r>
        <w:rPr>
          <w:rFonts w:ascii="黑体" w:eastAsia="黑体"/>
          <w:spacing w:val="-2"/>
          <w:sz w:val="28"/>
        </w:rPr>
        <w:t>输电线路工程</w:t>
      </w:r>
    </w:p>
    <w:p>
      <w:pPr>
        <w:pStyle w:val="5"/>
        <w:spacing w:line="374" w:lineRule="auto"/>
        <w:ind w:left="416" w:right="410" w:firstLine="567"/>
        <w:jc w:val="both"/>
        <w:rPr>
          <w:lang w:eastAsia="zh-CN"/>
        </w:rPr>
      </w:pPr>
      <w:r>
        <w:rPr>
          <w:spacing w:val="-2"/>
          <w:lang w:eastAsia="zh-CN"/>
        </w:rPr>
        <w:t>输电线路路径应与高标准农田建设的田间道路、灌溉与排水等</w:t>
      </w:r>
      <w:r>
        <w:rPr>
          <w:spacing w:val="-4"/>
          <w:lang w:eastAsia="zh-CN"/>
        </w:rPr>
        <w:t>工程相结合，不占或少占农田，线路杆塔位置应与农田环境相适应，</w:t>
      </w:r>
      <w:r>
        <w:rPr>
          <w:spacing w:val="-2"/>
          <w:lang w:eastAsia="zh-CN"/>
        </w:rPr>
        <w:t>应根据输送容量、供电半径，选择输配电线路截面和输送方式，并按相关规范要求进行输电线路保护。</w:t>
      </w:r>
    </w:p>
    <w:p>
      <w:pPr>
        <w:pStyle w:val="13"/>
        <w:numPr>
          <w:ilvl w:val="0"/>
          <w:numId w:val="27"/>
        </w:numPr>
        <w:tabs>
          <w:tab w:val="left" w:pos="1209"/>
        </w:tabs>
        <w:spacing w:before="2"/>
        <w:ind w:hanging="282"/>
        <w:rPr>
          <w:rFonts w:ascii="黑体" w:eastAsia="黑体"/>
          <w:sz w:val="28"/>
        </w:rPr>
      </w:pPr>
      <w:r>
        <w:rPr>
          <w:rFonts w:ascii="黑体" w:eastAsia="黑体"/>
          <w:spacing w:val="-2"/>
          <w:sz w:val="28"/>
        </w:rPr>
        <w:t>变配电工程</w:t>
      </w:r>
    </w:p>
    <w:p>
      <w:pPr>
        <w:pStyle w:val="5"/>
        <w:spacing w:line="374" w:lineRule="auto"/>
        <w:ind w:left="416" w:right="405" w:firstLine="567"/>
        <w:jc w:val="both"/>
        <w:rPr>
          <w:lang w:eastAsia="zh-CN"/>
        </w:rPr>
      </w:pPr>
      <w:r>
        <w:rPr>
          <w:spacing w:val="-2"/>
          <w:lang w:eastAsia="zh-CN"/>
        </w:rPr>
        <w:t>结合灌排渠道、道路、泵站、机井工程等工程布局要求合理设置变压器，确定容量及保护方式。灌区变压器的布置应根据排灌站的分布进行，供电半径应满足电压降规定要求。所选用的电器，应符合国家现行的有关产品标准。</w:t>
      </w:r>
    </w:p>
    <w:p>
      <w:pPr>
        <w:pStyle w:val="4"/>
        <w:spacing w:line="406" w:lineRule="exact"/>
        <w:ind w:left="814"/>
        <w:rPr>
          <w:lang w:eastAsia="zh-CN"/>
        </w:rPr>
      </w:pPr>
      <w:bookmarkStart w:id="74" w:name="_TOC_250067"/>
      <w:bookmarkEnd w:id="74"/>
      <w:r>
        <w:rPr>
          <w:rFonts w:hint="eastAsia"/>
          <w:spacing w:val="-1"/>
          <w:lang w:eastAsia="zh-CN"/>
        </w:rPr>
        <w:t>（</w:t>
      </w:r>
      <w:r>
        <w:rPr>
          <w:spacing w:val="-1"/>
          <w:lang w:eastAsia="zh-CN"/>
        </w:rPr>
        <w:t>七</w:t>
      </w:r>
      <w:r>
        <w:rPr>
          <w:rFonts w:hint="eastAsia"/>
          <w:spacing w:val="-1"/>
          <w:lang w:eastAsia="zh-CN"/>
        </w:rPr>
        <w:t>）</w:t>
      </w:r>
      <w:r>
        <w:rPr>
          <w:spacing w:val="-1"/>
          <w:lang w:eastAsia="zh-CN"/>
        </w:rPr>
        <w:t>建后管护利用</w:t>
      </w:r>
    </w:p>
    <w:p>
      <w:pPr>
        <w:pStyle w:val="5"/>
        <w:spacing w:before="236" w:line="374" w:lineRule="auto"/>
        <w:ind w:left="417" w:right="406" w:firstLine="567"/>
        <w:jc w:val="both"/>
        <w:rPr>
          <w:lang w:eastAsia="zh-CN"/>
        </w:rPr>
      </w:pPr>
      <w:r>
        <w:rPr>
          <w:spacing w:val="-2"/>
          <w:lang w:eastAsia="zh-CN"/>
        </w:rPr>
        <w:t>全面开展高标准农田建设项目信息统一上图入库，实现有据可查、全程监控、精准管理、资源共享。依据《耕地质量等级》（GB/</w:t>
      </w:r>
      <w:r>
        <w:rPr>
          <w:lang w:eastAsia="zh-CN"/>
        </w:rPr>
        <w:t>T33469-2016）国家标准，在项目实施前后及时开展耕地质量等级</w:t>
      </w:r>
      <w:r>
        <w:rPr>
          <w:spacing w:val="-2"/>
          <w:lang w:eastAsia="zh-CN"/>
        </w:rPr>
        <w:t>调查评价。深入推进农业水价综合改革，落实高标准农田管护主体和责任。引导新型农业经营主体参与高标准农田设施运行管护，健全管护制度，落实管护资金。及时修复损毁工程，确保建成的高标</w:t>
      </w:r>
      <w:r>
        <w:rPr>
          <w:spacing w:val="-4"/>
          <w:lang w:eastAsia="zh-CN"/>
        </w:rPr>
        <w:t>准农田持续发挥效益。对建成的高标准农田，要划入永久基本农田，</w:t>
      </w:r>
      <w:r>
        <w:rPr>
          <w:spacing w:val="-2"/>
          <w:lang w:eastAsia="zh-CN"/>
        </w:rPr>
        <w:t>实行特殊保护，确保高标准农田数量不减少、质量不降低。</w:t>
      </w:r>
    </w:p>
    <w:p>
      <w:pPr>
        <w:pStyle w:val="13"/>
        <w:numPr>
          <w:ilvl w:val="0"/>
          <w:numId w:val="28"/>
        </w:numPr>
        <w:tabs>
          <w:tab w:val="left" w:pos="1209"/>
        </w:tabs>
        <w:spacing w:before="2"/>
        <w:ind w:hanging="282"/>
        <w:rPr>
          <w:rFonts w:ascii="黑体" w:eastAsia="黑体"/>
          <w:sz w:val="28"/>
        </w:rPr>
      </w:pPr>
      <w:r>
        <w:rPr>
          <w:rFonts w:ascii="黑体" w:eastAsia="黑体"/>
          <w:spacing w:val="-3"/>
          <w:sz w:val="28"/>
        </w:rPr>
        <w:t>农田管理</w:t>
      </w:r>
    </w:p>
    <w:p>
      <w:pPr>
        <w:pStyle w:val="13"/>
        <w:numPr>
          <w:ilvl w:val="0"/>
          <w:numId w:val="29"/>
        </w:numPr>
        <w:tabs>
          <w:tab w:val="left" w:pos="1685"/>
        </w:tabs>
        <w:spacing w:before="202"/>
        <w:ind w:hanging="702"/>
        <w:rPr>
          <w:sz w:val="28"/>
        </w:rPr>
      </w:pPr>
      <w:r>
        <w:rPr>
          <w:spacing w:val="-2"/>
          <w:sz w:val="28"/>
        </w:rPr>
        <w:t>农田信息管理</w:t>
      </w:r>
    </w:p>
    <w:p>
      <w:pPr>
        <w:pStyle w:val="5"/>
        <w:spacing w:line="374" w:lineRule="auto"/>
        <w:ind w:left="416" w:right="410" w:firstLine="567"/>
        <w:rPr>
          <w:lang w:eastAsia="zh-CN"/>
        </w:rPr>
      </w:pPr>
      <w:r>
        <w:rPr>
          <w:spacing w:val="-2"/>
          <w:lang w:eastAsia="zh-CN"/>
        </w:rPr>
        <w:t>开展高标准农田建设项目信息统一上图入库，构建天空地一体</w:t>
      </w:r>
      <w:r>
        <w:rPr>
          <w:spacing w:val="-1"/>
          <w:lang w:eastAsia="zh-CN"/>
        </w:rPr>
        <w:t>化的农田管理信息系统，实现有据可查、全程监控、精准管理、资</w:t>
      </w:r>
    </w:p>
    <w:p>
      <w:pPr>
        <w:spacing w:line="374" w:lineRule="auto"/>
        <w:rPr>
          <w:lang w:eastAsia="zh-CN"/>
        </w:rPr>
        <w:sectPr>
          <w:pgSz w:w="11910" w:h="16840"/>
          <w:pgMar w:top="1340" w:right="1380" w:bottom="740" w:left="1380" w:header="624" w:footer="543" w:gutter="0"/>
          <w:cols w:space="720" w:num="1"/>
        </w:sectPr>
      </w:pPr>
    </w:p>
    <w:p>
      <w:pPr>
        <w:pStyle w:val="5"/>
        <w:spacing w:before="50"/>
        <w:ind w:left="417"/>
        <w:jc w:val="both"/>
        <w:rPr>
          <w:lang w:eastAsia="zh-CN"/>
        </w:rPr>
      </w:pPr>
      <w:r>
        <w:rPr>
          <w:spacing w:val="-4"/>
          <w:lang w:eastAsia="zh-CN"/>
        </w:rPr>
        <w:t>源共享。高标准农田上图入库覆盖率达到</w:t>
      </w:r>
      <w:r>
        <w:rPr>
          <w:lang w:eastAsia="zh-CN"/>
        </w:rPr>
        <w:t>100%</w:t>
      </w:r>
      <w:r>
        <w:rPr>
          <w:spacing w:val="-10"/>
          <w:lang w:eastAsia="zh-CN"/>
        </w:rPr>
        <w:t>。</w:t>
      </w:r>
    </w:p>
    <w:p>
      <w:pPr>
        <w:pStyle w:val="13"/>
        <w:numPr>
          <w:ilvl w:val="0"/>
          <w:numId w:val="29"/>
        </w:numPr>
        <w:tabs>
          <w:tab w:val="left" w:pos="1686"/>
        </w:tabs>
        <w:spacing w:before="202"/>
        <w:ind w:left="1685" w:hanging="702"/>
        <w:rPr>
          <w:sz w:val="28"/>
          <w:lang w:eastAsia="zh-CN"/>
        </w:rPr>
      </w:pPr>
      <w:r>
        <w:rPr>
          <w:spacing w:val="-1"/>
          <w:sz w:val="28"/>
          <w:lang w:eastAsia="zh-CN"/>
        </w:rPr>
        <w:t>耕地质量定位监测点建设</w:t>
      </w:r>
    </w:p>
    <w:p>
      <w:pPr>
        <w:pStyle w:val="5"/>
        <w:spacing w:line="374" w:lineRule="auto"/>
        <w:ind w:left="417" w:right="411" w:firstLine="567"/>
        <w:jc w:val="both"/>
        <w:rPr>
          <w:lang w:eastAsia="zh-CN"/>
        </w:rPr>
      </w:pPr>
      <w:r>
        <w:rPr>
          <w:spacing w:val="-2"/>
          <w:lang w:eastAsia="zh-CN"/>
        </w:rPr>
        <w:t>依据《耕地质量等级》（GB/T33469），在建设项目实施前后开展耕地质量等级评价。结合高标准农田建设，按照平均</w:t>
      </w:r>
      <w:r>
        <w:rPr>
          <w:lang w:eastAsia="zh-CN"/>
        </w:rPr>
        <w:t>5000</w:t>
      </w:r>
      <w:r>
        <w:rPr>
          <w:spacing w:val="-15"/>
          <w:lang w:eastAsia="zh-CN"/>
        </w:rPr>
        <w:t>亩至少</w:t>
      </w:r>
    </w:p>
    <w:p>
      <w:pPr>
        <w:pStyle w:val="5"/>
        <w:spacing w:before="1" w:line="374" w:lineRule="auto"/>
        <w:ind w:left="417" w:right="406"/>
        <w:jc w:val="both"/>
        <w:rPr>
          <w:lang w:eastAsia="zh-CN"/>
        </w:rPr>
      </w:pPr>
      <w:r>
        <w:rPr>
          <w:spacing w:val="-21"/>
          <w:lang w:eastAsia="zh-CN"/>
        </w:rPr>
        <w:t>建设</w:t>
      </w:r>
      <w:r>
        <w:rPr>
          <w:lang w:eastAsia="zh-CN"/>
        </w:rPr>
        <w:t>1</w:t>
      </w:r>
      <w:r>
        <w:rPr>
          <w:spacing w:val="-3"/>
          <w:lang w:eastAsia="zh-CN"/>
        </w:rPr>
        <w:t>个耕地质量监测点，主要包括土壤肥力、墒情和虫情定位监</w:t>
      </w:r>
      <w:r>
        <w:rPr>
          <w:lang w:eastAsia="zh-CN"/>
        </w:rPr>
        <w:t>测点建设，在田间设定监测区域，开展长期定位监测。积极发展农业物联网技术，加强具有针对性的预测和指导。依据《土壤环境质</w:t>
      </w:r>
      <w:r>
        <w:rPr>
          <w:spacing w:val="1"/>
          <w:lang w:eastAsia="zh-CN"/>
        </w:rPr>
        <w:t>量农用地土壤污染风险管控标准</w:t>
      </w:r>
      <w:r>
        <w:rPr>
          <w:spacing w:val="2"/>
          <w:lang w:eastAsia="zh-CN"/>
        </w:rPr>
        <w:t>（</w:t>
      </w:r>
      <w:r>
        <w:rPr>
          <w:spacing w:val="1"/>
          <w:lang w:eastAsia="zh-CN"/>
        </w:rPr>
        <w:t>试行</w:t>
      </w:r>
      <w:r>
        <w:rPr>
          <w:lang w:eastAsia="zh-CN"/>
        </w:rPr>
        <w:t>）》（GB15618）</w:t>
      </w:r>
      <w:r>
        <w:rPr>
          <w:spacing w:val="2"/>
          <w:lang w:eastAsia="zh-CN"/>
        </w:rPr>
        <w:t>，加强农田</w:t>
      </w:r>
      <w:r>
        <w:rPr>
          <w:lang w:eastAsia="zh-CN"/>
        </w:rPr>
        <w:t>污染监测和防控。</w:t>
      </w:r>
    </w:p>
    <w:p>
      <w:pPr>
        <w:pStyle w:val="13"/>
        <w:numPr>
          <w:ilvl w:val="0"/>
          <w:numId w:val="29"/>
        </w:numPr>
        <w:tabs>
          <w:tab w:val="left" w:pos="1686"/>
        </w:tabs>
        <w:ind w:left="1685" w:hanging="702"/>
        <w:rPr>
          <w:sz w:val="28"/>
        </w:rPr>
      </w:pPr>
      <w:r>
        <w:rPr>
          <w:spacing w:val="-2"/>
          <w:sz w:val="28"/>
        </w:rPr>
        <w:t>农业科学技术推广</w:t>
      </w:r>
    </w:p>
    <w:p>
      <w:pPr>
        <w:pStyle w:val="5"/>
        <w:spacing w:before="202" w:line="374" w:lineRule="auto"/>
        <w:ind w:left="417" w:right="410" w:firstLine="567"/>
        <w:jc w:val="both"/>
        <w:rPr>
          <w:lang w:eastAsia="zh-CN"/>
        </w:rPr>
      </w:pPr>
      <w:r>
        <w:rPr>
          <w:spacing w:val="-2"/>
          <w:lang w:eastAsia="zh-CN"/>
        </w:rPr>
        <w:t>农业科学技术是高标准农田建设的必要配套措施。在高标准农田建成区，普及优良品种、推广适用技术、提升装备水平、强化科技培训，推进现代农业创新创业的持续发展。</w:t>
      </w:r>
    </w:p>
    <w:p>
      <w:pPr>
        <w:pStyle w:val="5"/>
        <w:spacing w:before="1" w:line="374" w:lineRule="auto"/>
        <w:ind w:left="417" w:right="404" w:firstLine="567"/>
        <w:jc w:val="both"/>
        <w:rPr>
          <w:lang w:eastAsia="zh-CN"/>
        </w:rPr>
      </w:pPr>
      <w:r>
        <w:rPr>
          <w:spacing w:val="-2"/>
          <w:lang w:eastAsia="zh-CN"/>
        </w:rPr>
        <w:t>大力推广数字农田示范工程，利用数字技术，搭建云平台，重点推进物联网、大数据、移动互联网、智能控制、卫星定位等信息技术在农田建设中的应用，构建天空地一体化的农田建设和管理测控系统，对工程建设后管护和农田利用状况进行持续监测，采集农田环境、土壤管理和作物种植等信息，为农业生产决策和智能化管理提供基础支撑，提升农田管理的现代化水平。</w:t>
      </w:r>
    </w:p>
    <w:p>
      <w:pPr>
        <w:pStyle w:val="13"/>
        <w:numPr>
          <w:ilvl w:val="0"/>
          <w:numId w:val="28"/>
        </w:numPr>
        <w:tabs>
          <w:tab w:val="left" w:pos="1209"/>
        </w:tabs>
        <w:spacing w:before="2"/>
        <w:ind w:hanging="282"/>
        <w:rPr>
          <w:rFonts w:ascii="黑体" w:eastAsia="黑体"/>
          <w:sz w:val="28"/>
        </w:rPr>
      </w:pPr>
      <w:r>
        <w:rPr>
          <w:rFonts w:ascii="黑体" w:eastAsia="黑体"/>
          <w:spacing w:val="-3"/>
          <w:sz w:val="28"/>
        </w:rPr>
        <w:t>农田养护</w:t>
      </w:r>
    </w:p>
    <w:p>
      <w:pPr>
        <w:pStyle w:val="5"/>
        <w:spacing w:line="374" w:lineRule="auto"/>
        <w:ind w:left="416" w:right="406" w:firstLine="567"/>
        <w:jc w:val="both"/>
        <w:rPr>
          <w:lang w:eastAsia="zh-CN"/>
        </w:rPr>
      </w:pPr>
      <w:r>
        <w:rPr>
          <w:spacing w:val="-2"/>
          <w:lang w:eastAsia="zh-CN"/>
        </w:rPr>
        <w:t>围绕“设施完善、生态良好、管理规范、运行高效”目标，坚</w:t>
      </w:r>
      <w:r>
        <w:rPr>
          <w:spacing w:val="-4"/>
          <w:lang w:eastAsia="zh-CN"/>
        </w:rPr>
        <w:t>持因地制宜、建管并重，加强田间道路、灌溉与排水、农田输配电、</w:t>
      </w:r>
      <w:r>
        <w:rPr>
          <w:spacing w:val="-2"/>
          <w:lang w:eastAsia="zh-CN"/>
        </w:rPr>
        <w:t>农田生态环境等管护。师宗县政府要落实高标准农田管护责任，健全管护制度，培育管护主体，引导农业经营主体和社会化服务主体</w:t>
      </w:r>
      <w:r>
        <w:rPr>
          <w:lang w:eastAsia="zh-CN"/>
        </w:rPr>
        <w:t>参与农田管护，探索实行“田长制”“田保姆”</w:t>
      </w:r>
      <w:r>
        <w:rPr>
          <w:spacing w:val="-2"/>
          <w:lang w:eastAsia="zh-CN"/>
        </w:rPr>
        <w:t>、项目建管护一</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ind w:left="417"/>
        <w:rPr>
          <w:lang w:eastAsia="zh-CN"/>
        </w:rPr>
      </w:pPr>
      <w:r>
        <w:rPr>
          <w:spacing w:val="-13"/>
          <w:lang w:eastAsia="zh-CN"/>
        </w:rPr>
        <w:t>体化等方式</w:t>
      </w:r>
      <w:r>
        <w:rPr>
          <w:rFonts w:hint="eastAsia"/>
          <w:spacing w:val="-13"/>
          <w:lang w:eastAsia="zh-CN"/>
        </w:rPr>
        <w:t>，</w:t>
      </w:r>
      <w:r>
        <w:rPr>
          <w:spacing w:val="-13"/>
          <w:lang w:eastAsia="zh-CN"/>
        </w:rPr>
        <w:t>形成多元化管护格局。</w:t>
      </w:r>
    </w:p>
    <w:p>
      <w:pPr>
        <w:pStyle w:val="5"/>
        <w:spacing w:before="202"/>
        <w:ind w:left="984"/>
        <w:rPr>
          <w:lang w:eastAsia="zh-CN"/>
        </w:rPr>
      </w:pPr>
      <w:r>
        <w:rPr>
          <w:spacing w:val="-4"/>
          <w:lang w:eastAsia="zh-CN"/>
        </w:rPr>
        <w:t>建成后的高标准农田长效管护覆盖率达到</w:t>
      </w:r>
      <w:r>
        <w:rPr>
          <w:lang w:eastAsia="zh-CN"/>
        </w:rPr>
        <w:t>100%</w:t>
      </w:r>
      <w:r>
        <w:rPr>
          <w:spacing w:val="-10"/>
          <w:lang w:eastAsia="zh-CN"/>
        </w:rPr>
        <w:t>。</w:t>
      </w:r>
    </w:p>
    <w:p>
      <w:pPr>
        <w:pStyle w:val="4"/>
        <w:spacing w:before="195"/>
        <w:ind w:left="814"/>
        <w:rPr>
          <w:lang w:eastAsia="zh-CN"/>
        </w:rPr>
      </w:pPr>
      <w:bookmarkStart w:id="75" w:name="_TOC_250066"/>
      <w:bookmarkEnd w:id="75"/>
      <w:r>
        <w:rPr>
          <w:rFonts w:hint="eastAsia"/>
          <w:spacing w:val="-2"/>
          <w:lang w:eastAsia="zh-CN"/>
        </w:rPr>
        <w:t>（</w:t>
      </w:r>
      <w:r>
        <w:rPr>
          <w:spacing w:val="-2"/>
          <w:lang w:eastAsia="zh-CN"/>
        </w:rPr>
        <w:t>八</w:t>
      </w:r>
      <w:r>
        <w:rPr>
          <w:rFonts w:hint="eastAsia"/>
          <w:spacing w:val="-2"/>
          <w:lang w:eastAsia="zh-CN"/>
        </w:rPr>
        <w:t>）</w:t>
      </w:r>
      <w:r>
        <w:rPr>
          <w:spacing w:val="-2"/>
          <w:lang w:eastAsia="zh-CN"/>
        </w:rPr>
        <w:t>监测与评价</w:t>
      </w:r>
    </w:p>
    <w:p>
      <w:pPr>
        <w:pStyle w:val="5"/>
        <w:spacing w:before="236" w:line="374" w:lineRule="auto"/>
        <w:ind w:left="417" w:right="275" w:firstLine="567"/>
        <w:rPr>
          <w:lang w:eastAsia="zh-CN"/>
        </w:rPr>
      </w:pPr>
      <w:r>
        <w:rPr>
          <w:spacing w:val="6"/>
          <w:lang w:eastAsia="zh-CN"/>
        </w:rPr>
        <w:t>建立高标准农田耕地质量长期定位监测点，跟踪监测耕地质量</w:t>
      </w:r>
      <w:r>
        <w:rPr>
          <w:spacing w:val="-8"/>
          <w:lang w:eastAsia="zh-CN"/>
        </w:rPr>
        <w:t>变化情况，开展高标准农田建前、建后监测与评价，推广休耕轮作、</w:t>
      </w:r>
      <w:r>
        <w:rPr>
          <w:spacing w:val="-18"/>
          <w:lang w:eastAsia="zh-CN"/>
        </w:rPr>
        <w:t>保护和持续提升耕地质量。结合监测点建设推进良种良法、科学施肥、</w:t>
      </w:r>
      <w:r>
        <w:rPr>
          <w:lang w:eastAsia="zh-CN"/>
        </w:rPr>
        <w:t>病虫害综合防治等农业科技应用，科学合理利用高标准农田。</w:t>
      </w:r>
    </w:p>
    <w:p>
      <w:pPr>
        <w:pStyle w:val="13"/>
        <w:numPr>
          <w:ilvl w:val="0"/>
          <w:numId w:val="30"/>
        </w:numPr>
        <w:tabs>
          <w:tab w:val="left" w:pos="1209"/>
        </w:tabs>
        <w:ind w:hanging="282"/>
        <w:rPr>
          <w:rFonts w:ascii="黑体" w:eastAsia="黑体"/>
          <w:sz w:val="28"/>
        </w:rPr>
      </w:pPr>
      <w:r>
        <w:rPr>
          <w:rFonts w:ascii="黑体" w:eastAsia="黑体"/>
          <w:spacing w:val="-5"/>
          <w:sz w:val="28"/>
        </w:rPr>
        <w:t>监测</w:t>
      </w:r>
    </w:p>
    <w:p>
      <w:pPr>
        <w:pStyle w:val="13"/>
        <w:numPr>
          <w:ilvl w:val="0"/>
          <w:numId w:val="31"/>
        </w:numPr>
        <w:tabs>
          <w:tab w:val="left" w:pos="1685"/>
        </w:tabs>
        <w:spacing w:before="201"/>
        <w:ind w:hanging="702"/>
        <w:rPr>
          <w:sz w:val="28"/>
        </w:rPr>
      </w:pPr>
      <w:r>
        <w:rPr>
          <w:spacing w:val="-2"/>
          <w:sz w:val="28"/>
        </w:rPr>
        <w:t>监测点建设</w:t>
      </w:r>
    </w:p>
    <w:p>
      <w:pPr>
        <w:pStyle w:val="5"/>
        <w:spacing w:before="202"/>
        <w:ind w:left="983"/>
      </w:pPr>
      <w:r>
        <w:rPr>
          <w:spacing w:val="-2"/>
        </w:rPr>
        <w:t>①设置原则</w:t>
      </w:r>
    </w:p>
    <w:p>
      <w:pPr>
        <w:pStyle w:val="5"/>
        <w:spacing w:line="374" w:lineRule="auto"/>
        <w:ind w:left="416" w:right="410" w:firstLine="567"/>
        <w:jc w:val="both"/>
        <w:rPr>
          <w:lang w:eastAsia="zh-CN"/>
        </w:rPr>
      </w:pPr>
      <w:r>
        <w:rPr>
          <w:spacing w:val="-2"/>
          <w:lang w:eastAsia="zh-CN"/>
        </w:rPr>
        <w:t>为跟踪监测高标准农田耕地质量变化情况，及时发现耕地生产障碍因素与设施损毁情况，开展有针对性的培肥改良、治理修复、</w:t>
      </w:r>
      <w:r>
        <w:rPr>
          <w:w w:val="95"/>
          <w:lang w:eastAsia="zh-CN"/>
        </w:rPr>
        <w:t>设施维护，按不低于每3.5万亩设置1个监测点的密度要求，建立</w:t>
      </w:r>
      <w:r>
        <w:rPr>
          <w:spacing w:val="-2"/>
          <w:lang w:eastAsia="zh-CN"/>
        </w:rPr>
        <w:t>高标准农田耕地质量长期定位监测点。监测点对农田生产条件、土壤墒情、土壤主要理化性状、农业投入品、作物产量、农田设施维护等情况开展监测，为有针对性提高高标准农田质量与产能水平提</w:t>
      </w:r>
      <w:r>
        <w:rPr>
          <w:spacing w:val="-4"/>
          <w:lang w:eastAsia="zh-CN"/>
        </w:rPr>
        <w:t>供依据。</w:t>
      </w:r>
    </w:p>
    <w:p>
      <w:pPr>
        <w:pStyle w:val="5"/>
        <w:spacing w:before="2"/>
        <w:ind w:left="983"/>
      </w:pPr>
      <w:r>
        <w:rPr>
          <w:spacing w:val="-2"/>
        </w:rPr>
        <w:t>②小区设置</w:t>
      </w:r>
    </w:p>
    <w:p>
      <w:pPr>
        <w:pStyle w:val="13"/>
        <w:numPr>
          <w:ilvl w:val="0"/>
          <w:numId w:val="32"/>
        </w:numPr>
        <w:tabs>
          <w:tab w:val="left" w:pos="1141"/>
        </w:tabs>
        <w:spacing w:before="207"/>
        <w:ind w:hanging="242"/>
        <w:rPr>
          <w:sz w:val="24"/>
        </w:rPr>
      </w:pPr>
      <w:r>
        <w:rPr>
          <w:spacing w:val="-2"/>
          <w:sz w:val="24"/>
        </w:rPr>
        <w:t>常年不施肥区</w:t>
      </w:r>
    </w:p>
    <w:p>
      <w:pPr>
        <w:pStyle w:val="5"/>
        <w:spacing w:before="167"/>
        <w:ind w:left="984"/>
        <w:rPr>
          <w:lang w:eastAsia="zh-CN"/>
        </w:rPr>
      </w:pPr>
      <w:r>
        <w:rPr>
          <w:lang w:eastAsia="zh-CN"/>
        </w:rPr>
        <w:t>用于监测该土壤类型的耕地基础地力变化情况，设1个固定小</w:t>
      </w:r>
    </w:p>
    <w:p>
      <w:pPr>
        <w:pStyle w:val="5"/>
        <w:ind w:left="417"/>
        <w:rPr>
          <w:lang w:eastAsia="zh-CN"/>
        </w:rPr>
      </w:pPr>
      <w:r>
        <w:rPr>
          <w:spacing w:val="-10"/>
          <w:lang w:eastAsia="zh-CN"/>
        </w:rPr>
        <w:t>区，小区面积</w:t>
      </w:r>
      <w:r>
        <w:rPr>
          <w:lang w:eastAsia="zh-CN"/>
        </w:rPr>
        <w:t>33.3</w:t>
      </w:r>
      <w:r>
        <w:rPr>
          <w:spacing w:val="-18"/>
          <w:lang w:eastAsia="zh-CN"/>
        </w:rPr>
        <w:t>平方米</w:t>
      </w:r>
      <w:r>
        <w:rPr>
          <w:lang w:eastAsia="zh-CN"/>
        </w:rPr>
        <w:t>～66.7</w:t>
      </w:r>
      <w:r>
        <w:rPr>
          <w:spacing w:val="-2"/>
          <w:lang w:eastAsia="zh-CN"/>
        </w:rPr>
        <w:t>平方米。</w:t>
      </w:r>
    </w:p>
    <w:p>
      <w:pPr>
        <w:pStyle w:val="13"/>
        <w:numPr>
          <w:ilvl w:val="0"/>
          <w:numId w:val="32"/>
        </w:numPr>
        <w:tabs>
          <w:tab w:val="left" w:pos="1261"/>
        </w:tabs>
        <w:spacing w:before="207"/>
        <w:ind w:left="1260" w:hanging="362"/>
        <w:rPr>
          <w:sz w:val="24"/>
        </w:rPr>
      </w:pPr>
      <w:r>
        <w:rPr>
          <w:spacing w:val="-2"/>
          <w:sz w:val="24"/>
        </w:rPr>
        <w:t>常规施肥区</w:t>
      </w:r>
    </w:p>
    <w:p>
      <w:pPr>
        <w:pStyle w:val="5"/>
        <w:spacing w:before="167" w:line="374" w:lineRule="auto"/>
        <w:ind w:left="417" w:right="410" w:firstLine="567"/>
        <w:rPr>
          <w:lang w:eastAsia="zh-CN"/>
        </w:rPr>
      </w:pPr>
      <w:r>
        <w:rPr>
          <w:spacing w:val="-2"/>
          <w:lang w:eastAsia="zh-CN"/>
        </w:rPr>
        <w:t>配合常年不施肥区，用于监测该土壤类型的耕地基础地力变化情况，直接设在常年不施肥区相邻地块。</w:t>
      </w:r>
    </w:p>
    <w:p>
      <w:pPr>
        <w:pStyle w:val="13"/>
        <w:numPr>
          <w:ilvl w:val="0"/>
          <w:numId w:val="32"/>
        </w:numPr>
        <w:tabs>
          <w:tab w:val="left" w:pos="1381"/>
        </w:tabs>
        <w:spacing w:before="6"/>
        <w:ind w:left="1380" w:hanging="482"/>
        <w:rPr>
          <w:sz w:val="24"/>
        </w:rPr>
      </w:pPr>
      <w:r>
        <w:rPr>
          <w:spacing w:val="-2"/>
          <w:sz w:val="24"/>
        </w:rPr>
        <w:t>当年不施肥区</w:t>
      </w:r>
    </w:p>
    <w:p>
      <w:pPr>
        <w:rPr>
          <w:sz w:val="24"/>
        </w:rPr>
        <w:sectPr>
          <w:pgSz w:w="11910" w:h="16840"/>
          <w:pgMar w:top="1340" w:right="1380" w:bottom="740" w:left="1380" w:header="624" w:footer="543" w:gutter="0"/>
          <w:cols w:space="720" w:num="1"/>
        </w:sectPr>
      </w:pPr>
    </w:p>
    <w:p>
      <w:pPr>
        <w:pStyle w:val="5"/>
        <w:spacing w:before="50"/>
        <w:ind w:right="413"/>
        <w:jc w:val="right"/>
        <w:rPr>
          <w:lang w:eastAsia="zh-CN"/>
        </w:rPr>
      </w:pPr>
      <w:r>
        <w:rPr>
          <w:spacing w:val="4"/>
          <w:lang w:eastAsia="zh-CN"/>
        </w:rPr>
        <w:t>用于监测当年度耕地基础地力贡献率。设</w:t>
      </w:r>
      <w:r>
        <w:rPr>
          <w:lang w:eastAsia="zh-CN"/>
        </w:rPr>
        <w:t>3</w:t>
      </w:r>
      <w:r>
        <w:rPr>
          <w:spacing w:val="-11"/>
          <w:lang w:eastAsia="zh-CN"/>
        </w:rPr>
        <w:t>个轮换小区，由</w:t>
      </w:r>
      <w:r>
        <w:rPr>
          <w:spacing w:val="-10"/>
          <w:lang w:eastAsia="zh-CN"/>
        </w:rPr>
        <w:t>1</w:t>
      </w:r>
    </w:p>
    <w:p>
      <w:pPr>
        <w:pStyle w:val="5"/>
        <w:spacing w:before="202"/>
        <w:ind w:right="414"/>
        <w:jc w:val="right"/>
        <w:rPr>
          <w:lang w:eastAsia="zh-CN"/>
        </w:rPr>
      </w:pPr>
      <w:r>
        <w:rPr>
          <w:spacing w:val="-6"/>
          <w:lang w:eastAsia="zh-CN"/>
        </w:rPr>
        <w:t>个当年不施肥小区和</w:t>
      </w:r>
      <w:r>
        <w:rPr>
          <w:lang w:eastAsia="zh-CN"/>
        </w:rPr>
        <w:t>2</w:t>
      </w:r>
      <w:r>
        <w:rPr>
          <w:spacing w:val="-11"/>
          <w:lang w:eastAsia="zh-CN"/>
        </w:rPr>
        <w:t>个当年施肥小区组成，每个小区面积</w:t>
      </w:r>
      <w:r>
        <w:rPr>
          <w:lang w:eastAsia="zh-CN"/>
        </w:rPr>
        <w:t>33.3</w:t>
      </w:r>
      <w:r>
        <w:rPr>
          <w:spacing w:val="-35"/>
          <w:lang w:eastAsia="zh-CN"/>
        </w:rPr>
        <w:t>平</w:t>
      </w:r>
    </w:p>
    <w:p>
      <w:pPr>
        <w:pStyle w:val="5"/>
        <w:ind w:left="417"/>
        <w:rPr>
          <w:lang w:eastAsia="zh-CN"/>
        </w:rPr>
      </w:pPr>
      <w:r>
        <w:rPr>
          <w:lang w:eastAsia="zh-CN"/>
        </w:rPr>
        <w:t>方米～66.7</w:t>
      </w:r>
      <w:r>
        <w:rPr>
          <w:spacing w:val="-17"/>
          <w:lang w:eastAsia="zh-CN"/>
        </w:rPr>
        <w:t>平方米。</w:t>
      </w:r>
    </w:p>
    <w:p>
      <w:pPr>
        <w:pStyle w:val="5"/>
        <w:ind w:left="984"/>
        <w:rPr>
          <w:lang w:eastAsia="zh-CN"/>
        </w:rPr>
      </w:pPr>
      <w:r>
        <w:rPr>
          <w:spacing w:val="-2"/>
          <w:lang w:eastAsia="zh-CN"/>
        </w:rPr>
        <w:t>③标识牌设置</w:t>
      </w:r>
    </w:p>
    <w:p>
      <w:pPr>
        <w:pStyle w:val="5"/>
        <w:spacing w:line="374" w:lineRule="auto"/>
        <w:ind w:left="417" w:right="275" w:firstLine="567"/>
        <w:rPr>
          <w:lang w:eastAsia="zh-CN"/>
        </w:rPr>
      </w:pPr>
      <w:r>
        <w:drawing>
          <wp:anchor distT="0" distB="0" distL="0" distR="0" simplePos="0" relativeHeight="251659264" behindDoc="0" locked="0" layoutInCell="1" allowOverlap="1">
            <wp:simplePos x="0" y="0"/>
            <wp:positionH relativeFrom="page">
              <wp:posOffset>1931670</wp:posOffset>
            </wp:positionH>
            <wp:positionV relativeFrom="paragraph">
              <wp:posOffset>1930400</wp:posOffset>
            </wp:positionV>
            <wp:extent cx="3676015" cy="5258435"/>
            <wp:effectExtent l="0" t="0" r="0" b="0"/>
            <wp:wrapTopAndBottom/>
            <wp:docPr id="65"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jpeg"/>
                    <pic:cNvPicPr>
                      <a:picLocks noChangeAspect="1"/>
                    </pic:cNvPicPr>
                  </pic:nvPicPr>
                  <pic:blipFill>
                    <a:blip r:embed="rId59" cstate="print"/>
                    <a:stretch>
                      <a:fillRect/>
                    </a:stretch>
                  </pic:blipFill>
                  <pic:spPr>
                    <a:xfrm>
                      <a:off x="0" y="0"/>
                      <a:ext cx="3675893" cy="5258561"/>
                    </a:xfrm>
                    <a:prstGeom prst="rect">
                      <a:avLst/>
                    </a:prstGeom>
                  </pic:spPr>
                </pic:pic>
              </a:graphicData>
            </a:graphic>
          </wp:anchor>
        </w:drawing>
      </w:r>
      <w:r>
        <w:rPr>
          <w:lang w:eastAsia="zh-CN"/>
        </w:rPr>
        <w:t>每个耕地质量监测点设置1</w:t>
      </w:r>
      <w:r>
        <w:rPr>
          <w:spacing w:val="-2"/>
          <w:lang w:eastAsia="zh-CN"/>
        </w:rPr>
        <w:t>个标识牌，介绍编号、地理位置、</w:t>
      </w:r>
      <w:r>
        <w:rPr>
          <w:spacing w:val="3"/>
          <w:lang w:eastAsia="zh-CN"/>
        </w:rPr>
        <w:t>建点年份、土壤类型、质量等级等，具体按国家级耕地质量监测点</w:t>
      </w:r>
      <w:r>
        <w:rPr>
          <w:spacing w:val="-15"/>
          <w:lang w:eastAsia="zh-CN"/>
        </w:rPr>
        <w:t>标牌要求进行制作；同时设置</w:t>
      </w:r>
      <w:r>
        <w:rPr>
          <w:lang w:eastAsia="zh-CN"/>
        </w:rPr>
        <w:t>1</w:t>
      </w:r>
      <w:r>
        <w:rPr>
          <w:spacing w:val="-16"/>
          <w:lang w:eastAsia="zh-CN"/>
        </w:rPr>
        <w:t>个展示牌，介绍种植制度、作物类型、</w:t>
      </w:r>
      <w:r>
        <w:rPr>
          <w:spacing w:val="4"/>
          <w:lang w:eastAsia="zh-CN"/>
        </w:rPr>
        <w:t>主推技术、田间管理等。耕地质量监测点标识牌和配套仪器如下图</w:t>
      </w:r>
      <w:r>
        <w:rPr>
          <w:lang w:eastAsia="zh-CN"/>
        </w:rPr>
        <w:t>表所示。</w:t>
      </w:r>
    </w:p>
    <w:p>
      <w:pPr>
        <w:pStyle w:val="5"/>
        <w:spacing w:before="7"/>
        <w:ind w:left="1811" w:right="1811"/>
        <w:jc w:val="center"/>
        <w:rPr>
          <w:rFonts w:ascii="黑体" w:eastAsia="黑体"/>
          <w:lang w:eastAsia="zh-CN"/>
        </w:rPr>
      </w:pPr>
      <w:r>
        <w:rPr>
          <w:rFonts w:ascii="黑体" w:eastAsia="黑体"/>
          <w:spacing w:val="-2"/>
          <w:u w:val="single"/>
          <w:lang w:eastAsia="zh-CN"/>
        </w:rPr>
        <w:t>监测点标识牌示意图</w:t>
      </w:r>
    </w:p>
    <w:p>
      <w:pPr>
        <w:jc w:val="center"/>
        <w:rPr>
          <w:rFonts w:ascii="黑体" w:eastAsia="黑体"/>
          <w:lang w:eastAsia="zh-CN"/>
        </w:rPr>
        <w:sectPr>
          <w:pgSz w:w="11910" w:h="16840"/>
          <w:pgMar w:top="1340" w:right="1380" w:bottom="740" w:left="1380" w:header="624" w:footer="543" w:gutter="0"/>
          <w:cols w:space="720" w:num="1"/>
        </w:sectPr>
      </w:pPr>
    </w:p>
    <w:p>
      <w:pPr>
        <w:pStyle w:val="5"/>
        <w:spacing w:before="50" w:after="18"/>
        <w:ind w:left="1811" w:right="1811"/>
        <w:jc w:val="center"/>
        <w:rPr>
          <w:rFonts w:ascii="黑体" w:eastAsia="黑体"/>
          <w:lang w:eastAsia="zh-CN"/>
        </w:rPr>
      </w:pPr>
      <w:r>
        <w:rPr>
          <w:rFonts w:ascii="黑体" w:eastAsia="黑体"/>
          <w:spacing w:val="-1"/>
          <w:lang w:eastAsia="zh-CN"/>
        </w:rPr>
        <w:t>监测点配套仪器设备清单</w:t>
      </w:r>
    </w:p>
    <w:tbl>
      <w:tblPr>
        <w:tblStyle w:val="12"/>
        <w:tblW w:w="0" w:type="auto"/>
        <w:tblInd w:w="4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40"/>
        <w:gridCol w:w="929"/>
        <w:gridCol w:w="492"/>
        <w:gridCol w:w="340"/>
        <w:gridCol w:w="61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8" w:hRule="atLeast"/>
        </w:trPr>
        <w:tc>
          <w:tcPr>
            <w:tcW w:w="340" w:type="dxa"/>
          </w:tcPr>
          <w:p>
            <w:pPr>
              <w:pStyle w:val="14"/>
              <w:spacing w:before="12"/>
              <w:jc w:val="left"/>
              <w:rPr>
                <w:rFonts w:ascii="黑体"/>
                <w:sz w:val="24"/>
                <w:lang w:eastAsia="zh-CN"/>
              </w:rPr>
            </w:pPr>
          </w:p>
          <w:p>
            <w:pPr>
              <w:pStyle w:val="14"/>
              <w:spacing w:before="0" w:line="235" w:lineRule="auto"/>
              <w:ind w:left="49" w:right="33"/>
              <w:jc w:val="left"/>
              <w:rPr>
                <w:sz w:val="24"/>
              </w:rPr>
            </w:pPr>
            <w:r>
              <w:rPr>
                <w:spacing w:val="-10"/>
                <w:sz w:val="24"/>
              </w:rPr>
              <w:t>序号</w:t>
            </w:r>
          </w:p>
        </w:tc>
        <w:tc>
          <w:tcPr>
            <w:tcW w:w="929" w:type="dxa"/>
          </w:tcPr>
          <w:p>
            <w:pPr>
              <w:pStyle w:val="14"/>
              <w:spacing w:before="0"/>
              <w:jc w:val="left"/>
              <w:rPr>
                <w:rFonts w:ascii="黑体"/>
                <w:sz w:val="24"/>
              </w:rPr>
            </w:pPr>
          </w:p>
          <w:p>
            <w:pPr>
              <w:pStyle w:val="14"/>
              <w:spacing w:before="158"/>
              <w:ind w:left="224"/>
              <w:jc w:val="left"/>
              <w:rPr>
                <w:sz w:val="24"/>
              </w:rPr>
            </w:pPr>
            <w:r>
              <w:rPr>
                <w:spacing w:val="-5"/>
                <w:sz w:val="24"/>
              </w:rPr>
              <w:t>名称</w:t>
            </w:r>
          </w:p>
        </w:tc>
        <w:tc>
          <w:tcPr>
            <w:tcW w:w="492" w:type="dxa"/>
          </w:tcPr>
          <w:p>
            <w:pPr>
              <w:pStyle w:val="14"/>
              <w:spacing w:before="15" w:line="300" w:lineRule="exact"/>
              <w:ind w:left="126" w:right="108"/>
              <w:jc w:val="both"/>
              <w:rPr>
                <w:sz w:val="24"/>
              </w:rPr>
            </w:pPr>
            <w:r>
              <w:rPr>
                <w:spacing w:val="-10"/>
                <w:sz w:val="24"/>
              </w:rPr>
              <w:t>标配数量</w:t>
            </w:r>
          </w:p>
        </w:tc>
        <w:tc>
          <w:tcPr>
            <w:tcW w:w="340" w:type="dxa"/>
          </w:tcPr>
          <w:p>
            <w:pPr>
              <w:pStyle w:val="14"/>
              <w:spacing w:before="12"/>
              <w:jc w:val="left"/>
              <w:rPr>
                <w:rFonts w:ascii="黑体"/>
                <w:sz w:val="24"/>
              </w:rPr>
            </w:pPr>
          </w:p>
          <w:p>
            <w:pPr>
              <w:pStyle w:val="14"/>
              <w:spacing w:before="0" w:line="235" w:lineRule="auto"/>
              <w:ind w:left="50" w:right="32"/>
              <w:jc w:val="left"/>
              <w:rPr>
                <w:sz w:val="24"/>
              </w:rPr>
            </w:pPr>
            <w:r>
              <w:rPr>
                <w:spacing w:val="-10"/>
                <w:sz w:val="24"/>
              </w:rPr>
              <w:t>单位</w:t>
            </w:r>
          </w:p>
        </w:tc>
        <w:tc>
          <w:tcPr>
            <w:tcW w:w="6195" w:type="dxa"/>
          </w:tcPr>
          <w:p>
            <w:pPr>
              <w:pStyle w:val="14"/>
              <w:spacing w:before="0"/>
              <w:jc w:val="left"/>
              <w:rPr>
                <w:rFonts w:ascii="黑体"/>
                <w:sz w:val="24"/>
              </w:rPr>
            </w:pPr>
          </w:p>
          <w:p>
            <w:pPr>
              <w:pStyle w:val="14"/>
              <w:spacing w:before="158"/>
              <w:ind w:left="35" w:right="19"/>
              <w:rPr>
                <w:sz w:val="24"/>
              </w:rPr>
            </w:pPr>
            <w:r>
              <w:rPr>
                <w:spacing w:val="-2"/>
                <w:sz w:val="24"/>
              </w:rPr>
              <w:t>设备名称与性能指标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40" w:type="dxa"/>
          </w:tcPr>
          <w:p>
            <w:pPr>
              <w:pStyle w:val="14"/>
              <w:spacing w:before="165"/>
              <w:ind w:left="109"/>
              <w:jc w:val="left"/>
              <w:rPr>
                <w:sz w:val="24"/>
              </w:rPr>
            </w:pPr>
            <w:r>
              <w:rPr>
                <w:sz w:val="24"/>
              </w:rPr>
              <w:t>1</w:t>
            </w:r>
          </w:p>
        </w:tc>
        <w:tc>
          <w:tcPr>
            <w:tcW w:w="929" w:type="dxa"/>
          </w:tcPr>
          <w:p>
            <w:pPr>
              <w:pStyle w:val="14"/>
              <w:spacing w:before="15" w:line="300" w:lineRule="exact"/>
              <w:ind w:left="104" w:right="87"/>
              <w:jc w:val="left"/>
              <w:rPr>
                <w:sz w:val="24"/>
              </w:rPr>
            </w:pPr>
            <w:r>
              <w:rPr>
                <w:spacing w:val="-4"/>
                <w:sz w:val="24"/>
              </w:rPr>
              <w:t>土壤采集设备</w:t>
            </w:r>
          </w:p>
        </w:tc>
        <w:tc>
          <w:tcPr>
            <w:tcW w:w="492" w:type="dxa"/>
          </w:tcPr>
          <w:p>
            <w:pPr>
              <w:pStyle w:val="14"/>
              <w:spacing w:before="165"/>
              <w:ind w:left="15"/>
              <w:rPr>
                <w:sz w:val="24"/>
              </w:rPr>
            </w:pPr>
            <w:r>
              <w:rPr>
                <w:sz w:val="24"/>
              </w:rPr>
              <w:t>2</w:t>
            </w:r>
          </w:p>
        </w:tc>
        <w:tc>
          <w:tcPr>
            <w:tcW w:w="340" w:type="dxa"/>
          </w:tcPr>
          <w:p>
            <w:pPr>
              <w:pStyle w:val="14"/>
              <w:spacing w:before="165"/>
              <w:ind w:left="50"/>
              <w:jc w:val="left"/>
              <w:rPr>
                <w:sz w:val="24"/>
              </w:rPr>
            </w:pPr>
            <w:r>
              <w:rPr>
                <w:sz w:val="24"/>
              </w:rPr>
              <w:t>套</w:t>
            </w:r>
          </w:p>
        </w:tc>
        <w:tc>
          <w:tcPr>
            <w:tcW w:w="6195" w:type="dxa"/>
          </w:tcPr>
          <w:p>
            <w:pPr>
              <w:pStyle w:val="14"/>
              <w:spacing w:before="165"/>
              <w:ind w:left="35" w:right="19"/>
              <w:rPr>
                <w:sz w:val="24"/>
                <w:lang w:eastAsia="zh-CN"/>
              </w:rPr>
            </w:pPr>
            <w:r>
              <w:rPr>
                <w:spacing w:val="-1"/>
                <w:sz w:val="24"/>
                <w:lang w:eastAsia="zh-CN"/>
              </w:rPr>
              <w:t>手动螺旋取土钻及相关配套装备。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8" w:hRule="atLeast"/>
        </w:trPr>
        <w:tc>
          <w:tcPr>
            <w:tcW w:w="340" w:type="dxa"/>
          </w:tcPr>
          <w:p>
            <w:pPr>
              <w:pStyle w:val="14"/>
              <w:spacing w:before="0"/>
              <w:jc w:val="left"/>
              <w:rPr>
                <w:rFonts w:ascii="黑体"/>
                <w:sz w:val="24"/>
                <w:lang w:eastAsia="zh-CN"/>
              </w:rPr>
            </w:pPr>
          </w:p>
          <w:p>
            <w:pPr>
              <w:pStyle w:val="14"/>
              <w:spacing w:before="157"/>
              <w:ind w:left="109"/>
              <w:jc w:val="left"/>
              <w:rPr>
                <w:sz w:val="24"/>
              </w:rPr>
            </w:pPr>
            <w:r>
              <w:rPr>
                <w:sz w:val="24"/>
              </w:rPr>
              <w:t>2</w:t>
            </w:r>
          </w:p>
        </w:tc>
        <w:tc>
          <w:tcPr>
            <w:tcW w:w="929" w:type="dxa"/>
          </w:tcPr>
          <w:p>
            <w:pPr>
              <w:pStyle w:val="14"/>
              <w:spacing w:before="170" w:line="235" w:lineRule="auto"/>
              <w:ind w:left="104" w:right="87"/>
              <w:rPr>
                <w:sz w:val="24"/>
              </w:rPr>
            </w:pPr>
            <w:r>
              <w:rPr>
                <w:spacing w:val="-4"/>
                <w:sz w:val="24"/>
              </w:rPr>
              <w:t>团聚体筛分设</w:t>
            </w:r>
            <w:r>
              <w:rPr>
                <w:spacing w:val="-10"/>
                <w:sz w:val="24"/>
              </w:rPr>
              <w:t>备</w:t>
            </w:r>
          </w:p>
        </w:tc>
        <w:tc>
          <w:tcPr>
            <w:tcW w:w="492" w:type="dxa"/>
          </w:tcPr>
          <w:p>
            <w:pPr>
              <w:pStyle w:val="14"/>
              <w:spacing w:before="0"/>
              <w:jc w:val="left"/>
              <w:rPr>
                <w:rFonts w:ascii="黑体"/>
                <w:sz w:val="24"/>
              </w:rPr>
            </w:pPr>
          </w:p>
          <w:p>
            <w:pPr>
              <w:pStyle w:val="14"/>
              <w:spacing w:before="157"/>
              <w:ind w:left="15"/>
              <w:rPr>
                <w:sz w:val="24"/>
              </w:rPr>
            </w:pPr>
            <w:r>
              <w:rPr>
                <w:sz w:val="24"/>
              </w:rPr>
              <w:t>1</w:t>
            </w:r>
          </w:p>
        </w:tc>
        <w:tc>
          <w:tcPr>
            <w:tcW w:w="340" w:type="dxa"/>
          </w:tcPr>
          <w:p>
            <w:pPr>
              <w:pStyle w:val="14"/>
              <w:spacing w:before="0"/>
              <w:jc w:val="left"/>
              <w:rPr>
                <w:rFonts w:ascii="黑体"/>
                <w:sz w:val="24"/>
              </w:rPr>
            </w:pPr>
          </w:p>
          <w:p>
            <w:pPr>
              <w:pStyle w:val="14"/>
              <w:spacing w:before="157"/>
              <w:ind w:left="50"/>
              <w:jc w:val="left"/>
              <w:rPr>
                <w:sz w:val="24"/>
              </w:rPr>
            </w:pPr>
            <w:r>
              <w:rPr>
                <w:sz w:val="24"/>
              </w:rPr>
              <w:t>套</w:t>
            </w:r>
          </w:p>
        </w:tc>
        <w:tc>
          <w:tcPr>
            <w:tcW w:w="6195" w:type="dxa"/>
          </w:tcPr>
          <w:p>
            <w:pPr>
              <w:pStyle w:val="14"/>
              <w:spacing w:before="15" w:line="300" w:lineRule="exact"/>
              <w:ind w:left="28" w:right="-116" w:firstLine="69"/>
              <w:jc w:val="left"/>
              <w:rPr>
                <w:sz w:val="24"/>
                <w:lang w:eastAsia="zh-CN"/>
              </w:rPr>
            </w:pPr>
            <w:r>
              <w:rPr>
                <w:sz w:val="24"/>
                <w:lang w:eastAsia="zh-CN"/>
              </w:rPr>
              <w:t>土壤团粒结构分析仪适用于土壤、环境、地遥、地质水：</w:t>
            </w:r>
            <w:r>
              <w:rPr>
                <w:spacing w:val="-9"/>
                <w:sz w:val="24"/>
                <w:lang w:eastAsia="zh-CN"/>
              </w:rPr>
              <w:t>土流失等实验室对团聚体的分析。定时范围：</w:t>
            </w:r>
            <w:r>
              <w:rPr>
                <w:sz w:val="24"/>
                <w:lang w:eastAsia="zh-CN"/>
              </w:rPr>
              <w:t>0～60分钟，</w:t>
            </w:r>
            <w:r>
              <w:rPr>
                <w:spacing w:val="-7"/>
                <w:sz w:val="24"/>
                <w:lang w:eastAsia="zh-CN"/>
              </w:rPr>
              <w:t>转速：</w:t>
            </w:r>
            <w:r>
              <w:rPr>
                <w:sz w:val="24"/>
                <w:lang w:eastAsia="zh-CN"/>
              </w:rPr>
              <w:t>1450</w:t>
            </w:r>
            <w:r>
              <w:rPr>
                <w:spacing w:val="-8"/>
                <w:sz w:val="24"/>
                <w:lang w:eastAsia="zh-CN"/>
              </w:rPr>
              <w:t>转/分钟，筛上下次数：</w:t>
            </w:r>
            <w:r>
              <w:rPr>
                <w:sz w:val="24"/>
                <w:lang w:eastAsia="zh-CN"/>
              </w:rPr>
              <w:t>（快慢可调</w:t>
            </w:r>
            <w:r>
              <w:rPr>
                <w:spacing w:val="-17"/>
                <w:sz w:val="24"/>
                <w:lang w:eastAsia="zh-CN"/>
              </w:rPr>
              <w:t>）</w:t>
            </w:r>
            <w:r>
              <w:rPr>
                <w:sz w:val="24"/>
                <w:lang w:eastAsia="zh-CN"/>
              </w:rPr>
              <w:t>1～45次1分钟，最大功率：120W，工作电压：220V+20%50HZ。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8" w:hRule="atLeast"/>
        </w:trPr>
        <w:tc>
          <w:tcPr>
            <w:tcW w:w="340" w:type="dxa"/>
          </w:tcPr>
          <w:p>
            <w:pPr>
              <w:pStyle w:val="14"/>
              <w:spacing w:before="0"/>
              <w:jc w:val="left"/>
              <w:rPr>
                <w:rFonts w:ascii="黑体"/>
                <w:sz w:val="24"/>
                <w:lang w:eastAsia="zh-CN"/>
              </w:rPr>
            </w:pPr>
          </w:p>
          <w:p>
            <w:pPr>
              <w:pStyle w:val="14"/>
              <w:spacing w:before="157"/>
              <w:ind w:left="109"/>
              <w:jc w:val="left"/>
              <w:rPr>
                <w:sz w:val="24"/>
              </w:rPr>
            </w:pPr>
            <w:r>
              <w:rPr>
                <w:sz w:val="24"/>
              </w:rPr>
              <w:t>3</w:t>
            </w:r>
          </w:p>
        </w:tc>
        <w:tc>
          <w:tcPr>
            <w:tcW w:w="929" w:type="dxa"/>
          </w:tcPr>
          <w:p>
            <w:pPr>
              <w:pStyle w:val="14"/>
              <w:spacing w:before="15" w:line="300" w:lineRule="exact"/>
              <w:ind w:left="44" w:right="-101" w:firstLine="60"/>
              <w:jc w:val="left"/>
              <w:rPr>
                <w:sz w:val="24"/>
                <w:lang w:eastAsia="zh-CN"/>
              </w:rPr>
            </w:pPr>
            <w:r>
              <w:rPr>
                <w:spacing w:val="-4"/>
                <w:sz w:val="24"/>
                <w:lang w:eastAsia="zh-CN"/>
              </w:rPr>
              <w:t>土壤贯穿阻力仪（紧实度仪）</w:t>
            </w:r>
          </w:p>
        </w:tc>
        <w:tc>
          <w:tcPr>
            <w:tcW w:w="492" w:type="dxa"/>
          </w:tcPr>
          <w:p>
            <w:pPr>
              <w:pStyle w:val="14"/>
              <w:spacing w:before="0"/>
              <w:jc w:val="left"/>
              <w:rPr>
                <w:rFonts w:ascii="黑体"/>
                <w:sz w:val="24"/>
                <w:lang w:eastAsia="zh-CN"/>
              </w:rPr>
            </w:pPr>
          </w:p>
          <w:p>
            <w:pPr>
              <w:pStyle w:val="14"/>
              <w:spacing w:before="157"/>
              <w:ind w:left="15"/>
              <w:rPr>
                <w:sz w:val="24"/>
              </w:rPr>
            </w:pPr>
            <w:r>
              <w:rPr>
                <w:sz w:val="24"/>
              </w:rPr>
              <w:t>1</w:t>
            </w:r>
          </w:p>
        </w:tc>
        <w:tc>
          <w:tcPr>
            <w:tcW w:w="340" w:type="dxa"/>
          </w:tcPr>
          <w:p>
            <w:pPr>
              <w:pStyle w:val="14"/>
              <w:spacing w:before="0"/>
              <w:jc w:val="left"/>
              <w:rPr>
                <w:rFonts w:ascii="黑体"/>
                <w:sz w:val="24"/>
              </w:rPr>
            </w:pPr>
          </w:p>
          <w:p>
            <w:pPr>
              <w:pStyle w:val="14"/>
              <w:spacing w:before="157"/>
              <w:ind w:left="50"/>
              <w:jc w:val="left"/>
              <w:rPr>
                <w:sz w:val="24"/>
              </w:rPr>
            </w:pPr>
            <w:r>
              <w:rPr>
                <w:sz w:val="24"/>
              </w:rPr>
              <w:t>套</w:t>
            </w:r>
          </w:p>
        </w:tc>
        <w:tc>
          <w:tcPr>
            <w:tcW w:w="6195" w:type="dxa"/>
          </w:tcPr>
          <w:p>
            <w:pPr>
              <w:pStyle w:val="14"/>
              <w:spacing w:before="0"/>
              <w:jc w:val="left"/>
              <w:rPr>
                <w:rFonts w:ascii="黑体"/>
                <w:sz w:val="24"/>
              </w:rPr>
            </w:pPr>
          </w:p>
          <w:p>
            <w:pPr>
              <w:pStyle w:val="14"/>
              <w:spacing w:before="157"/>
              <w:ind w:left="35" w:right="19"/>
              <w:rPr>
                <w:sz w:val="24"/>
              </w:rPr>
            </w:pPr>
            <w:r>
              <w:rPr>
                <w:sz w:val="24"/>
              </w:rPr>
              <w:t>测量范围：0-10MPa</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8" w:hRule="atLeast"/>
        </w:trPr>
        <w:tc>
          <w:tcPr>
            <w:tcW w:w="340" w:type="dxa"/>
          </w:tcPr>
          <w:p>
            <w:pPr>
              <w:pStyle w:val="14"/>
              <w:spacing w:before="0"/>
              <w:jc w:val="left"/>
              <w:rPr>
                <w:rFonts w:ascii="黑体"/>
                <w:sz w:val="24"/>
              </w:rPr>
            </w:pPr>
          </w:p>
          <w:p>
            <w:pPr>
              <w:pStyle w:val="14"/>
              <w:spacing w:before="0"/>
              <w:jc w:val="left"/>
              <w:rPr>
                <w:rFonts w:ascii="黑体"/>
                <w:sz w:val="24"/>
              </w:rPr>
            </w:pPr>
          </w:p>
          <w:p>
            <w:pPr>
              <w:pStyle w:val="14"/>
              <w:spacing w:before="5"/>
              <w:jc w:val="left"/>
              <w:rPr>
                <w:rFonts w:ascii="黑体"/>
                <w:sz w:val="23"/>
              </w:rPr>
            </w:pPr>
          </w:p>
          <w:p>
            <w:pPr>
              <w:pStyle w:val="14"/>
              <w:spacing w:before="0"/>
              <w:ind w:left="109"/>
              <w:jc w:val="left"/>
              <w:rPr>
                <w:sz w:val="24"/>
              </w:rPr>
            </w:pPr>
            <w:r>
              <w:rPr>
                <w:sz w:val="24"/>
              </w:rPr>
              <w:t>4</w:t>
            </w:r>
          </w:p>
        </w:tc>
        <w:tc>
          <w:tcPr>
            <w:tcW w:w="929" w:type="dxa"/>
          </w:tcPr>
          <w:p>
            <w:pPr>
              <w:pStyle w:val="14"/>
              <w:spacing w:before="0"/>
              <w:jc w:val="left"/>
              <w:rPr>
                <w:rFonts w:ascii="黑体"/>
                <w:sz w:val="24"/>
              </w:rPr>
            </w:pPr>
          </w:p>
          <w:p>
            <w:pPr>
              <w:pStyle w:val="14"/>
              <w:spacing w:before="4"/>
              <w:jc w:val="left"/>
              <w:rPr>
                <w:rFonts w:ascii="黑体"/>
                <w:sz w:val="24"/>
              </w:rPr>
            </w:pPr>
          </w:p>
          <w:p>
            <w:pPr>
              <w:pStyle w:val="14"/>
              <w:spacing w:before="1" w:line="235" w:lineRule="auto"/>
              <w:ind w:left="104" w:right="87"/>
              <w:jc w:val="both"/>
              <w:rPr>
                <w:sz w:val="24"/>
              </w:rPr>
            </w:pPr>
            <w:r>
              <w:rPr>
                <w:spacing w:val="-4"/>
                <w:sz w:val="24"/>
              </w:rPr>
              <w:t>土壤多参数监</w:t>
            </w:r>
            <w:r>
              <w:rPr>
                <w:spacing w:val="-6"/>
                <w:sz w:val="24"/>
              </w:rPr>
              <w:t>测站</w:t>
            </w:r>
          </w:p>
        </w:tc>
        <w:tc>
          <w:tcPr>
            <w:tcW w:w="492" w:type="dxa"/>
          </w:tcPr>
          <w:p>
            <w:pPr>
              <w:pStyle w:val="14"/>
              <w:spacing w:before="0"/>
              <w:jc w:val="left"/>
              <w:rPr>
                <w:rFonts w:ascii="黑体"/>
                <w:sz w:val="24"/>
              </w:rPr>
            </w:pPr>
          </w:p>
          <w:p>
            <w:pPr>
              <w:pStyle w:val="14"/>
              <w:spacing w:before="0"/>
              <w:jc w:val="left"/>
              <w:rPr>
                <w:rFonts w:ascii="黑体"/>
                <w:sz w:val="24"/>
              </w:rPr>
            </w:pPr>
          </w:p>
          <w:p>
            <w:pPr>
              <w:pStyle w:val="14"/>
              <w:spacing w:before="5"/>
              <w:jc w:val="left"/>
              <w:rPr>
                <w:rFonts w:ascii="黑体"/>
                <w:sz w:val="23"/>
              </w:rPr>
            </w:pPr>
          </w:p>
          <w:p>
            <w:pPr>
              <w:pStyle w:val="14"/>
              <w:spacing w:before="0"/>
              <w:ind w:left="15"/>
              <w:rPr>
                <w:sz w:val="24"/>
              </w:rPr>
            </w:pPr>
            <w:r>
              <w:rPr>
                <w:sz w:val="24"/>
              </w:rPr>
              <w:t>1</w:t>
            </w:r>
          </w:p>
        </w:tc>
        <w:tc>
          <w:tcPr>
            <w:tcW w:w="340" w:type="dxa"/>
          </w:tcPr>
          <w:p>
            <w:pPr>
              <w:pStyle w:val="14"/>
              <w:spacing w:before="0"/>
              <w:jc w:val="left"/>
              <w:rPr>
                <w:rFonts w:ascii="黑体"/>
                <w:sz w:val="24"/>
              </w:rPr>
            </w:pPr>
          </w:p>
          <w:p>
            <w:pPr>
              <w:pStyle w:val="14"/>
              <w:spacing w:before="0"/>
              <w:jc w:val="left"/>
              <w:rPr>
                <w:rFonts w:ascii="黑体"/>
                <w:sz w:val="24"/>
              </w:rPr>
            </w:pPr>
          </w:p>
          <w:p>
            <w:pPr>
              <w:pStyle w:val="14"/>
              <w:spacing w:before="5"/>
              <w:jc w:val="left"/>
              <w:rPr>
                <w:rFonts w:ascii="黑体"/>
                <w:sz w:val="23"/>
              </w:rPr>
            </w:pPr>
          </w:p>
          <w:p>
            <w:pPr>
              <w:pStyle w:val="14"/>
              <w:spacing w:before="0"/>
              <w:ind w:left="50"/>
              <w:jc w:val="left"/>
              <w:rPr>
                <w:sz w:val="24"/>
              </w:rPr>
            </w:pPr>
            <w:r>
              <w:rPr>
                <w:sz w:val="24"/>
              </w:rPr>
              <w:t>套</w:t>
            </w:r>
          </w:p>
        </w:tc>
        <w:tc>
          <w:tcPr>
            <w:tcW w:w="6195" w:type="dxa"/>
          </w:tcPr>
          <w:p>
            <w:pPr>
              <w:pStyle w:val="14"/>
              <w:spacing w:before="20" w:line="235" w:lineRule="auto"/>
              <w:ind w:left="188" w:right="169" w:firstLine="30"/>
              <w:jc w:val="both"/>
              <w:rPr>
                <w:sz w:val="24"/>
                <w:lang w:eastAsia="zh-CN"/>
              </w:rPr>
            </w:pPr>
            <w:r>
              <w:rPr>
                <w:w w:val="95"/>
                <w:sz w:val="24"/>
                <w:lang w:eastAsia="zh-CN"/>
              </w:rPr>
              <w:t>①土壤温度范围：-40℃～85℃，误差+0.3℃，温度分</w:t>
            </w:r>
            <w:r>
              <w:rPr>
                <w:spacing w:val="13"/>
                <w:sz w:val="24"/>
                <w:lang w:eastAsia="zh-CN"/>
              </w:rPr>
              <w:t>辨率</w:t>
            </w:r>
            <w:r>
              <w:rPr>
                <w:sz w:val="24"/>
                <w:lang w:eastAsia="zh-CN"/>
              </w:rPr>
              <w:t>0.1℃；②土壤体积含水量：0%～100%，相对误</w:t>
            </w:r>
            <w:r>
              <w:rPr>
                <w:spacing w:val="-15"/>
                <w:sz w:val="24"/>
                <w:lang w:eastAsia="zh-CN"/>
              </w:rPr>
              <w:t>差</w:t>
            </w:r>
            <w:r>
              <w:rPr>
                <w:spacing w:val="-2"/>
                <w:sz w:val="24"/>
                <w:lang w:eastAsia="zh-CN"/>
              </w:rPr>
              <w:t>+3%，</w:t>
            </w:r>
            <w:r>
              <w:rPr>
                <w:spacing w:val="-4"/>
                <w:sz w:val="24"/>
                <w:lang w:eastAsia="zh-CN"/>
              </w:rPr>
              <w:t>湿度分辨率</w:t>
            </w:r>
            <w:r>
              <w:rPr>
                <w:spacing w:val="-2"/>
                <w:sz w:val="24"/>
                <w:lang w:eastAsia="zh-CN"/>
              </w:rPr>
              <w:t>0.1%RH；③土壤电导率，测量范围</w:t>
            </w:r>
            <w:r>
              <w:rPr>
                <w:sz w:val="24"/>
                <w:lang w:eastAsia="zh-CN"/>
              </w:rPr>
              <w:t>0～5ds/m，</w:t>
            </w:r>
            <w:r>
              <w:rPr>
                <w:spacing w:val="-11"/>
                <w:sz w:val="24"/>
                <w:lang w:eastAsia="zh-CN"/>
              </w:rPr>
              <w:t>相对误差</w:t>
            </w:r>
            <w:r>
              <w:rPr>
                <w:sz w:val="24"/>
                <w:lang w:eastAsia="zh-CN"/>
              </w:rPr>
              <w:t>+3%，</w:t>
            </w:r>
            <w:r>
              <w:rPr>
                <w:spacing w:val="-11"/>
                <w:sz w:val="24"/>
                <w:lang w:eastAsia="zh-CN"/>
              </w:rPr>
              <w:t>响应时间</w:t>
            </w:r>
            <w:r>
              <w:rPr>
                <w:sz w:val="24"/>
                <w:lang w:eastAsia="zh-CN"/>
              </w:rPr>
              <w:t>&lt;1S；④监测深度</w:t>
            </w:r>
          </w:p>
          <w:p>
            <w:pPr>
              <w:pStyle w:val="14"/>
              <w:spacing w:before="0" w:line="235" w:lineRule="auto"/>
              <w:ind w:left="38" w:right="19"/>
              <w:rPr>
                <w:sz w:val="24"/>
              </w:rPr>
            </w:pPr>
            <w:r>
              <w:rPr>
                <w:spacing w:val="-2"/>
                <w:sz w:val="24"/>
              </w:rPr>
              <w:t>0～20cm、20～40cm、40～60cm，60～80cm。以上指标</w:t>
            </w:r>
            <w:r>
              <w:rPr>
                <w:sz w:val="24"/>
              </w:rPr>
              <w:t>输出信号RS485（Modbus协议），</w:t>
            </w:r>
            <w:r>
              <w:rPr>
                <w:spacing w:val="-8"/>
                <w:sz w:val="24"/>
              </w:rPr>
              <w:t>采集数据采用</w:t>
            </w:r>
            <w:r>
              <w:rPr>
                <w:sz w:val="24"/>
              </w:rPr>
              <w:t>st-push</w:t>
            </w:r>
          </w:p>
          <w:p>
            <w:pPr>
              <w:pStyle w:val="14"/>
              <w:spacing w:before="0" w:line="296" w:lineRule="exact"/>
              <w:ind w:left="35" w:right="19"/>
              <w:rPr>
                <w:sz w:val="24"/>
              </w:rPr>
            </w:pPr>
            <w:r>
              <w:rPr>
                <w:spacing w:val="-2"/>
                <w:sz w:val="24"/>
              </w:rPr>
              <w:t>实时推送。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38" w:hRule="atLeast"/>
        </w:trPr>
        <w:tc>
          <w:tcPr>
            <w:tcW w:w="340" w:type="dxa"/>
          </w:tcPr>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12"/>
              <w:jc w:val="left"/>
              <w:rPr>
                <w:rFonts w:ascii="黑体"/>
                <w:sz w:val="33"/>
              </w:rPr>
            </w:pPr>
          </w:p>
          <w:p>
            <w:pPr>
              <w:pStyle w:val="14"/>
              <w:spacing w:before="0"/>
              <w:ind w:left="109"/>
              <w:jc w:val="left"/>
              <w:rPr>
                <w:sz w:val="24"/>
              </w:rPr>
            </w:pPr>
            <w:r>
              <w:rPr>
                <w:sz w:val="24"/>
              </w:rPr>
              <w:t>5</w:t>
            </w:r>
          </w:p>
        </w:tc>
        <w:tc>
          <w:tcPr>
            <w:tcW w:w="929" w:type="dxa"/>
          </w:tcPr>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2"/>
              <w:jc w:val="left"/>
              <w:rPr>
                <w:rFonts w:ascii="黑体"/>
                <w:sz w:val="23"/>
                <w:lang w:eastAsia="zh-CN"/>
              </w:rPr>
            </w:pPr>
          </w:p>
          <w:p>
            <w:pPr>
              <w:pStyle w:val="14"/>
              <w:spacing w:before="0" w:line="235" w:lineRule="auto"/>
              <w:ind w:left="104" w:right="87"/>
              <w:jc w:val="both"/>
              <w:rPr>
                <w:sz w:val="24"/>
                <w:lang w:eastAsia="zh-CN"/>
              </w:rPr>
            </w:pPr>
            <w:r>
              <w:rPr>
                <w:spacing w:val="-4"/>
                <w:sz w:val="24"/>
                <w:lang w:eastAsia="zh-CN"/>
              </w:rPr>
              <w:t>田间小气候自动监观</w:t>
            </w:r>
            <w:r>
              <w:rPr>
                <w:spacing w:val="-6"/>
                <w:sz w:val="24"/>
                <w:lang w:eastAsia="zh-CN"/>
              </w:rPr>
              <w:t>测仪</w:t>
            </w:r>
          </w:p>
        </w:tc>
        <w:tc>
          <w:tcPr>
            <w:tcW w:w="492" w:type="dxa"/>
          </w:tcPr>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12"/>
              <w:jc w:val="left"/>
              <w:rPr>
                <w:rFonts w:ascii="黑体"/>
                <w:sz w:val="33"/>
                <w:lang w:eastAsia="zh-CN"/>
              </w:rPr>
            </w:pPr>
          </w:p>
          <w:p>
            <w:pPr>
              <w:pStyle w:val="14"/>
              <w:spacing w:before="0"/>
              <w:ind w:left="15"/>
              <w:rPr>
                <w:sz w:val="24"/>
              </w:rPr>
            </w:pPr>
            <w:r>
              <w:rPr>
                <w:sz w:val="24"/>
              </w:rPr>
              <w:t>1</w:t>
            </w:r>
          </w:p>
        </w:tc>
        <w:tc>
          <w:tcPr>
            <w:tcW w:w="340" w:type="dxa"/>
          </w:tcPr>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12"/>
              <w:jc w:val="left"/>
              <w:rPr>
                <w:rFonts w:ascii="黑体"/>
                <w:sz w:val="33"/>
              </w:rPr>
            </w:pPr>
          </w:p>
          <w:p>
            <w:pPr>
              <w:pStyle w:val="14"/>
              <w:spacing w:before="0"/>
              <w:ind w:left="50"/>
              <w:jc w:val="left"/>
              <w:rPr>
                <w:sz w:val="24"/>
              </w:rPr>
            </w:pPr>
            <w:r>
              <w:rPr>
                <w:sz w:val="24"/>
              </w:rPr>
              <w:t>套</w:t>
            </w:r>
          </w:p>
        </w:tc>
        <w:tc>
          <w:tcPr>
            <w:tcW w:w="6195" w:type="dxa"/>
          </w:tcPr>
          <w:p>
            <w:pPr>
              <w:pStyle w:val="14"/>
              <w:spacing w:before="19" w:line="235" w:lineRule="auto"/>
              <w:ind w:left="28" w:right="10" w:hanging="1"/>
              <w:rPr>
                <w:sz w:val="24"/>
                <w:lang w:eastAsia="zh-CN"/>
              </w:rPr>
            </w:pPr>
            <w:r>
              <w:rPr>
                <w:sz w:val="24"/>
                <w:lang w:eastAsia="zh-CN"/>
              </w:rPr>
              <w:t>风速传感器1个：测量范围：0～30m/s，分辨率0.1m/s，测量精度：±0.1m/s，</w:t>
            </w:r>
            <w:r>
              <w:rPr>
                <w:spacing w:val="-3"/>
                <w:sz w:val="24"/>
                <w:lang w:eastAsia="zh-CN"/>
              </w:rPr>
              <w:t>工作范围-</w:t>
            </w:r>
            <w:r>
              <w:rPr>
                <w:sz w:val="24"/>
                <w:lang w:eastAsia="zh-CN"/>
              </w:rPr>
              <w:t>30℃～80℃，0～80%RH；</w:t>
            </w:r>
            <w:r>
              <w:rPr>
                <w:spacing w:val="-5"/>
                <w:sz w:val="24"/>
                <w:lang w:eastAsia="zh-CN"/>
              </w:rPr>
              <w:t>风向传感器</w:t>
            </w:r>
            <w:r>
              <w:rPr>
                <w:sz w:val="24"/>
                <w:lang w:eastAsia="zh-CN"/>
              </w:rPr>
              <w:t>1</w:t>
            </w:r>
            <w:r>
              <w:rPr>
                <w:spacing w:val="-7"/>
                <w:sz w:val="24"/>
                <w:lang w:eastAsia="zh-CN"/>
              </w:rPr>
              <w:t>个：风向测量范围</w:t>
            </w:r>
            <w:r>
              <w:rPr>
                <w:sz w:val="24"/>
                <w:lang w:eastAsia="zh-CN"/>
              </w:rPr>
              <w:t>0°～360°，耗</w:t>
            </w:r>
            <w:r>
              <w:rPr>
                <w:spacing w:val="-22"/>
                <w:sz w:val="24"/>
                <w:lang w:eastAsia="zh-CN"/>
              </w:rPr>
              <w:t>电</w:t>
            </w:r>
            <w:r>
              <w:rPr>
                <w:sz w:val="24"/>
                <w:lang w:eastAsia="zh-CN"/>
              </w:rPr>
              <w:t>&lt;1W，</w:t>
            </w:r>
            <w:r>
              <w:rPr>
                <w:spacing w:val="-9"/>
                <w:sz w:val="24"/>
                <w:lang w:eastAsia="zh-CN"/>
              </w:rPr>
              <w:t>运行温-</w:t>
            </w:r>
            <w:r>
              <w:rPr>
                <w:sz w:val="24"/>
                <w:lang w:eastAsia="zh-CN"/>
              </w:rPr>
              <w:t>30～80℃，工作湿度环境0～100%RH</w:t>
            </w:r>
          </w:p>
          <w:p>
            <w:pPr>
              <w:pStyle w:val="14"/>
              <w:spacing w:before="0" w:line="235" w:lineRule="auto"/>
              <w:ind w:left="28" w:right="-58" w:hanging="61"/>
              <w:rPr>
                <w:sz w:val="24"/>
                <w:lang w:eastAsia="zh-CN"/>
              </w:rPr>
            </w:pPr>
            <w:r>
              <w:rPr>
                <w:sz w:val="24"/>
                <w:lang w:eastAsia="zh-CN"/>
              </w:rPr>
              <w:t>（</w:t>
            </w:r>
            <w:r>
              <w:rPr>
                <w:rFonts w:hint="eastAsia"/>
                <w:sz w:val="24"/>
                <w:lang w:eastAsia="zh-CN"/>
              </w:rPr>
              <w:t>15%～95%</w:t>
            </w:r>
            <w:r>
              <w:rPr>
                <w:sz w:val="24"/>
                <w:lang w:eastAsia="zh-CN"/>
              </w:rPr>
              <w:t>RH）；雨量传感器1个：平均功耗：85mW，雨</w:t>
            </w:r>
            <w:r>
              <w:rPr>
                <w:spacing w:val="-2"/>
                <w:sz w:val="24"/>
                <w:lang w:eastAsia="zh-CN"/>
              </w:rPr>
              <w:t>量强度范围：0～30mm/min</w:t>
            </w:r>
            <w:r>
              <w:rPr>
                <w:spacing w:val="-3"/>
                <w:sz w:val="24"/>
                <w:lang w:eastAsia="zh-CN"/>
              </w:rPr>
              <w:t>，分辨率：</w:t>
            </w:r>
            <w:r>
              <w:rPr>
                <w:spacing w:val="-2"/>
                <w:sz w:val="24"/>
                <w:lang w:eastAsia="zh-CN"/>
              </w:rPr>
              <w:t>0.2mm，测量精度：</w:t>
            </w:r>
          </w:p>
          <w:p>
            <w:pPr>
              <w:pStyle w:val="14"/>
              <w:spacing w:before="0" w:line="235" w:lineRule="auto"/>
              <w:ind w:left="38" w:right="19" w:firstLine="30"/>
              <w:jc w:val="both"/>
              <w:rPr>
                <w:sz w:val="24"/>
                <w:lang w:eastAsia="zh-CN"/>
              </w:rPr>
            </w:pPr>
            <w:r>
              <w:rPr>
                <w:w w:val="95"/>
                <w:sz w:val="24"/>
                <w:lang w:eastAsia="zh-CN"/>
              </w:rPr>
              <w:t>±2%，工作范围：-10℃～50℃，0～95%RH；光照度传感</w:t>
            </w:r>
            <w:r>
              <w:rPr>
                <w:spacing w:val="-15"/>
                <w:sz w:val="24"/>
                <w:lang w:eastAsia="zh-CN"/>
              </w:rPr>
              <w:t>器</w:t>
            </w:r>
            <w:r>
              <w:rPr>
                <w:sz w:val="24"/>
                <w:lang w:eastAsia="zh-CN"/>
              </w:rPr>
              <w:t>1</w:t>
            </w:r>
            <w:r>
              <w:rPr>
                <w:spacing w:val="-9"/>
                <w:sz w:val="24"/>
                <w:lang w:eastAsia="zh-CN"/>
              </w:rPr>
              <w:t>个：平均功耗</w:t>
            </w:r>
            <w:r>
              <w:rPr>
                <w:sz w:val="24"/>
                <w:lang w:eastAsia="zh-CN"/>
              </w:rPr>
              <w:t>48mW，</w:t>
            </w:r>
            <w:r>
              <w:rPr>
                <w:spacing w:val="-2"/>
                <w:sz w:val="24"/>
                <w:lang w:eastAsia="zh-CN"/>
              </w:rPr>
              <w:t>测量范围</w:t>
            </w:r>
            <w:r>
              <w:rPr>
                <w:sz w:val="24"/>
                <w:lang w:eastAsia="zh-CN"/>
              </w:rPr>
              <w:t>0～20WLux，分辨率1Lux，</w:t>
            </w:r>
            <w:r>
              <w:rPr>
                <w:spacing w:val="-11"/>
                <w:sz w:val="24"/>
                <w:lang w:eastAsia="zh-CN"/>
              </w:rPr>
              <w:t>测量精度</w:t>
            </w:r>
            <w:r>
              <w:rPr>
                <w:sz w:val="24"/>
                <w:lang w:eastAsia="zh-CN"/>
              </w:rPr>
              <w:t>+5%（@25"C），</w:t>
            </w:r>
            <w:r>
              <w:rPr>
                <w:spacing w:val="-10"/>
                <w:sz w:val="24"/>
                <w:lang w:eastAsia="zh-CN"/>
              </w:rPr>
              <w:t>工作范围-</w:t>
            </w:r>
            <w:r>
              <w:rPr>
                <w:sz w:val="24"/>
                <w:lang w:eastAsia="zh-CN"/>
              </w:rPr>
              <w:t>40℃～80℃，</w:t>
            </w:r>
          </w:p>
          <w:p>
            <w:pPr>
              <w:pStyle w:val="14"/>
              <w:spacing w:before="0" w:line="235" w:lineRule="auto"/>
              <w:ind w:left="128" w:right="19" w:hanging="90"/>
              <w:jc w:val="both"/>
              <w:rPr>
                <w:sz w:val="24"/>
                <w:lang w:eastAsia="zh-CN"/>
              </w:rPr>
            </w:pPr>
            <w:r>
              <w:rPr>
                <w:sz w:val="24"/>
                <w:lang w:eastAsia="zh-CN"/>
              </w:rPr>
              <w:t>0～80%RH；</w:t>
            </w:r>
            <w:r>
              <w:rPr>
                <w:spacing w:val="-5"/>
                <w:sz w:val="24"/>
                <w:lang w:eastAsia="zh-CN"/>
              </w:rPr>
              <w:t>光量子传感器</w:t>
            </w:r>
            <w:r>
              <w:rPr>
                <w:sz w:val="24"/>
                <w:lang w:eastAsia="zh-CN"/>
              </w:rPr>
              <w:t>1</w:t>
            </w:r>
            <w:r>
              <w:rPr>
                <w:spacing w:val="-9"/>
                <w:sz w:val="24"/>
                <w:lang w:eastAsia="zh-CN"/>
              </w:rPr>
              <w:t>个：平均功耗</w:t>
            </w:r>
            <w:r>
              <w:rPr>
                <w:sz w:val="24"/>
                <w:lang w:eastAsia="zh-CN"/>
              </w:rPr>
              <w:t>48mW，光谱范围400～700nm，测量范围0～2000W，分辨率1W，测</w:t>
            </w:r>
          </w:p>
          <w:p>
            <w:pPr>
              <w:pStyle w:val="14"/>
              <w:spacing w:before="0" w:line="296" w:lineRule="exact"/>
              <w:ind w:left="218"/>
              <w:jc w:val="both"/>
              <w:rPr>
                <w:sz w:val="24"/>
              </w:rPr>
            </w:pPr>
            <w:r>
              <w:rPr>
                <w:spacing w:val="-15"/>
                <w:sz w:val="24"/>
              </w:rPr>
              <w:t>量精度</w:t>
            </w:r>
            <w:r>
              <w:rPr>
                <w:sz w:val="24"/>
              </w:rPr>
              <w:t>±5%rdg+10dgts，-40℃～80℃，0～100%RH</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8" w:hRule="atLeast"/>
        </w:trPr>
        <w:tc>
          <w:tcPr>
            <w:tcW w:w="340" w:type="dxa"/>
          </w:tcPr>
          <w:p>
            <w:pPr>
              <w:pStyle w:val="14"/>
              <w:spacing w:before="0"/>
              <w:jc w:val="left"/>
              <w:rPr>
                <w:rFonts w:ascii="黑体"/>
                <w:sz w:val="24"/>
              </w:rPr>
            </w:pPr>
          </w:p>
          <w:p>
            <w:pPr>
              <w:pStyle w:val="14"/>
              <w:spacing w:before="157"/>
              <w:ind w:left="109"/>
              <w:jc w:val="left"/>
              <w:rPr>
                <w:sz w:val="24"/>
              </w:rPr>
            </w:pPr>
            <w:r>
              <w:rPr>
                <w:sz w:val="24"/>
              </w:rPr>
              <w:t>6</w:t>
            </w:r>
          </w:p>
        </w:tc>
        <w:tc>
          <w:tcPr>
            <w:tcW w:w="929" w:type="dxa"/>
          </w:tcPr>
          <w:p>
            <w:pPr>
              <w:pStyle w:val="14"/>
              <w:spacing w:before="15" w:line="300" w:lineRule="exact"/>
              <w:ind w:left="104" w:right="87"/>
              <w:rPr>
                <w:sz w:val="24"/>
                <w:lang w:eastAsia="zh-CN"/>
              </w:rPr>
            </w:pPr>
            <w:r>
              <w:rPr>
                <w:spacing w:val="-4"/>
                <w:sz w:val="24"/>
                <w:lang w:eastAsia="zh-CN"/>
              </w:rPr>
              <w:t>手持式土壤墒情速测</w:t>
            </w:r>
            <w:r>
              <w:rPr>
                <w:spacing w:val="-10"/>
                <w:sz w:val="24"/>
                <w:lang w:eastAsia="zh-CN"/>
              </w:rPr>
              <w:t>仪</w:t>
            </w:r>
          </w:p>
        </w:tc>
        <w:tc>
          <w:tcPr>
            <w:tcW w:w="492" w:type="dxa"/>
          </w:tcPr>
          <w:p>
            <w:pPr>
              <w:pStyle w:val="14"/>
              <w:spacing w:before="0"/>
              <w:jc w:val="left"/>
              <w:rPr>
                <w:rFonts w:ascii="黑体"/>
                <w:sz w:val="24"/>
                <w:lang w:eastAsia="zh-CN"/>
              </w:rPr>
            </w:pPr>
          </w:p>
          <w:p>
            <w:pPr>
              <w:pStyle w:val="14"/>
              <w:spacing w:before="157"/>
              <w:ind w:left="15"/>
              <w:rPr>
                <w:sz w:val="24"/>
              </w:rPr>
            </w:pPr>
            <w:r>
              <w:rPr>
                <w:sz w:val="24"/>
              </w:rPr>
              <w:t>1</w:t>
            </w:r>
          </w:p>
        </w:tc>
        <w:tc>
          <w:tcPr>
            <w:tcW w:w="340" w:type="dxa"/>
          </w:tcPr>
          <w:p>
            <w:pPr>
              <w:pStyle w:val="14"/>
              <w:spacing w:before="0"/>
              <w:jc w:val="left"/>
              <w:rPr>
                <w:rFonts w:ascii="黑体"/>
                <w:sz w:val="24"/>
              </w:rPr>
            </w:pPr>
          </w:p>
          <w:p>
            <w:pPr>
              <w:pStyle w:val="14"/>
              <w:spacing w:before="157"/>
              <w:ind w:left="50"/>
              <w:jc w:val="left"/>
              <w:rPr>
                <w:sz w:val="24"/>
              </w:rPr>
            </w:pPr>
            <w:r>
              <w:rPr>
                <w:sz w:val="24"/>
              </w:rPr>
              <w:t>套</w:t>
            </w:r>
          </w:p>
        </w:tc>
        <w:tc>
          <w:tcPr>
            <w:tcW w:w="6195" w:type="dxa"/>
          </w:tcPr>
          <w:p>
            <w:pPr>
              <w:pStyle w:val="14"/>
              <w:spacing w:before="12"/>
              <w:jc w:val="left"/>
              <w:rPr>
                <w:rFonts w:ascii="黑体"/>
                <w:sz w:val="24"/>
                <w:lang w:eastAsia="zh-CN"/>
              </w:rPr>
            </w:pPr>
          </w:p>
          <w:p>
            <w:pPr>
              <w:pStyle w:val="14"/>
              <w:spacing w:before="0" w:line="235" w:lineRule="auto"/>
              <w:ind w:left="28" w:right="-116" w:firstLine="39"/>
              <w:jc w:val="left"/>
              <w:rPr>
                <w:sz w:val="24"/>
                <w:lang w:eastAsia="zh-CN"/>
              </w:rPr>
            </w:pPr>
            <w:r>
              <w:rPr>
                <w:sz w:val="24"/>
                <w:lang w:eastAsia="zh-CN"/>
              </w:rPr>
              <w:t>①土壤体积含水量：0%～100%，</w:t>
            </w:r>
            <w:r>
              <w:rPr>
                <w:spacing w:val="-4"/>
                <w:sz w:val="24"/>
                <w:lang w:eastAsia="zh-CN"/>
              </w:rPr>
              <w:t>相对误差</w:t>
            </w:r>
            <w:r>
              <w:rPr>
                <w:sz w:val="24"/>
                <w:lang w:eastAsia="zh-CN"/>
              </w:rPr>
              <w:t>+3%；②监测深</w:t>
            </w:r>
            <w:r>
              <w:rPr>
                <w:spacing w:val="-15"/>
                <w:sz w:val="24"/>
                <w:lang w:eastAsia="zh-CN"/>
              </w:rPr>
              <w:t>度</w:t>
            </w:r>
            <w:r>
              <w:rPr>
                <w:sz w:val="24"/>
                <w:lang w:eastAsia="zh-CN"/>
              </w:rPr>
              <w:t>0～10cm</w:t>
            </w:r>
            <w:r>
              <w:rPr>
                <w:spacing w:val="-74"/>
                <w:sz w:val="24"/>
                <w:lang w:eastAsia="zh-CN"/>
              </w:rPr>
              <w:t>、</w:t>
            </w:r>
            <w:r>
              <w:rPr>
                <w:sz w:val="24"/>
                <w:lang w:eastAsia="zh-CN"/>
              </w:rPr>
              <w:t>10～20cm；</w:t>
            </w:r>
            <w:r>
              <w:rPr>
                <w:spacing w:val="-8"/>
                <w:sz w:val="24"/>
                <w:lang w:eastAsia="zh-CN"/>
              </w:rPr>
              <w:t>③监测</w:t>
            </w:r>
            <w:r>
              <w:rPr>
                <w:sz w:val="24"/>
                <w:lang w:eastAsia="zh-CN"/>
              </w:rPr>
              <w:t>10</w:t>
            </w:r>
            <w:r>
              <w:rPr>
                <w:spacing w:val="-6"/>
                <w:sz w:val="24"/>
                <w:lang w:eastAsia="zh-CN"/>
              </w:rPr>
              <w:t>个以上样点土壤墒情。</w:t>
            </w:r>
          </w:p>
        </w:tc>
      </w:tr>
    </w:tbl>
    <w:p>
      <w:pPr>
        <w:spacing w:line="235" w:lineRule="auto"/>
        <w:rPr>
          <w:sz w:val="24"/>
          <w:lang w:eastAsia="zh-CN"/>
        </w:rPr>
        <w:sectPr>
          <w:pgSz w:w="11910" w:h="16840"/>
          <w:pgMar w:top="1340" w:right="1380" w:bottom="740" w:left="1380" w:header="624" w:footer="543" w:gutter="0"/>
          <w:cols w:space="720" w:num="1"/>
        </w:sectPr>
      </w:pPr>
    </w:p>
    <w:p>
      <w:pPr>
        <w:pStyle w:val="5"/>
        <w:spacing w:before="0"/>
        <w:rPr>
          <w:rFonts w:ascii="黑体"/>
          <w:sz w:val="7"/>
          <w:lang w:eastAsia="zh-CN"/>
        </w:rPr>
      </w:pPr>
    </w:p>
    <w:tbl>
      <w:tblPr>
        <w:tblStyle w:val="12"/>
        <w:tblW w:w="0" w:type="auto"/>
        <w:tblInd w:w="4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40"/>
        <w:gridCol w:w="929"/>
        <w:gridCol w:w="492"/>
        <w:gridCol w:w="340"/>
        <w:gridCol w:w="61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8" w:hRule="atLeast"/>
        </w:trPr>
        <w:tc>
          <w:tcPr>
            <w:tcW w:w="340" w:type="dxa"/>
          </w:tcPr>
          <w:p>
            <w:pPr>
              <w:pStyle w:val="14"/>
              <w:spacing w:before="12"/>
              <w:jc w:val="left"/>
              <w:rPr>
                <w:rFonts w:ascii="黑体"/>
                <w:sz w:val="24"/>
                <w:lang w:eastAsia="zh-CN"/>
              </w:rPr>
            </w:pPr>
          </w:p>
          <w:p>
            <w:pPr>
              <w:pStyle w:val="14"/>
              <w:spacing w:before="0" w:line="235" w:lineRule="auto"/>
              <w:ind w:left="49" w:right="33"/>
              <w:jc w:val="left"/>
              <w:rPr>
                <w:sz w:val="24"/>
              </w:rPr>
            </w:pPr>
            <w:r>
              <w:rPr>
                <w:spacing w:val="-10"/>
                <w:sz w:val="24"/>
              </w:rPr>
              <w:t>序号</w:t>
            </w:r>
          </w:p>
        </w:tc>
        <w:tc>
          <w:tcPr>
            <w:tcW w:w="929" w:type="dxa"/>
          </w:tcPr>
          <w:p>
            <w:pPr>
              <w:pStyle w:val="14"/>
              <w:spacing w:before="0"/>
              <w:jc w:val="left"/>
              <w:rPr>
                <w:rFonts w:ascii="黑体"/>
                <w:sz w:val="24"/>
              </w:rPr>
            </w:pPr>
          </w:p>
          <w:p>
            <w:pPr>
              <w:pStyle w:val="14"/>
              <w:spacing w:before="158"/>
              <w:ind w:left="224"/>
              <w:jc w:val="left"/>
              <w:rPr>
                <w:sz w:val="24"/>
              </w:rPr>
            </w:pPr>
            <w:r>
              <w:rPr>
                <w:spacing w:val="-5"/>
                <w:sz w:val="24"/>
              </w:rPr>
              <w:t>名称</w:t>
            </w:r>
          </w:p>
        </w:tc>
        <w:tc>
          <w:tcPr>
            <w:tcW w:w="492" w:type="dxa"/>
          </w:tcPr>
          <w:p>
            <w:pPr>
              <w:pStyle w:val="14"/>
              <w:spacing w:before="15" w:line="300" w:lineRule="exact"/>
              <w:ind w:left="126" w:right="108"/>
              <w:jc w:val="both"/>
              <w:rPr>
                <w:sz w:val="24"/>
              </w:rPr>
            </w:pPr>
            <w:r>
              <w:rPr>
                <w:spacing w:val="-10"/>
                <w:sz w:val="24"/>
              </w:rPr>
              <w:t>标配数量</w:t>
            </w:r>
          </w:p>
        </w:tc>
        <w:tc>
          <w:tcPr>
            <w:tcW w:w="340" w:type="dxa"/>
          </w:tcPr>
          <w:p>
            <w:pPr>
              <w:pStyle w:val="14"/>
              <w:spacing w:before="12"/>
              <w:jc w:val="left"/>
              <w:rPr>
                <w:rFonts w:ascii="黑体"/>
                <w:sz w:val="24"/>
              </w:rPr>
            </w:pPr>
          </w:p>
          <w:p>
            <w:pPr>
              <w:pStyle w:val="14"/>
              <w:spacing w:before="0" w:line="235" w:lineRule="auto"/>
              <w:ind w:left="50" w:right="32"/>
              <w:jc w:val="left"/>
              <w:rPr>
                <w:sz w:val="24"/>
              </w:rPr>
            </w:pPr>
            <w:r>
              <w:rPr>
                <w:spacing w:val="-10"/>
                <w:sz w:val="24"/>
              </w:rPr>
              <w:t>单位</w:t>
            </w:r>
          </w:p>
        </w:tc>
        <w:tc>
          <w:tcPr>
            <w:tcW w:w="6195" w:type="dxa"/>
          </w:tcPr>
          <w:p>
            <w:pPr>
              <w:pStyle w:val="14"/>
              <w:spacing w:before="0"/>
              <w:jc w:val="left"/>
              <w:rPr>
                <w:rFonts w:ascii="黑体"/>
                <w:sz w:val="24"/>
              </w:rPr>
            </w:pPr>
          </w:p>
          <w:p>
            <w:pPr>
              <w:pStyle w:val="14"/>
              <w:spacing w:before="158"/>
              <w:ind w:left="35" w:right="19"/>
              <w:rPr>
                <w:sz w:val="24"/>
              </w:rPr>
            </w:pPr>
            <w:r>
              <w:rPr>
                <w:spacing w:val="-2"/>
                <w:sz w:val="24"/>
              </w:rPr>
              <w:t>设备名称与性能指标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38" w:hRule="atLeast"/>
        </w:trPr>
        <w:tc>
          <w:tcPr>
            <w:tcW w:w="340" w:type="dxa"/>
          </w:tcPr>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3"/>
              <w:jc w:val="left"/>
              <w:rPr>
                <w:rFonts w:ascii="黑体"/>
              </w:rPr>
            </w:pPr>
          </w:p>
          <w:p>
            <w:pPr>
              <w:pStyle w:val="14"/>
              <w:spacing w:before="0"/>
              <w:ind w:left="109"/>
              <w:jc w:val="left"/>
              <w:rPr>
                <w:sz w:val="24"/>
              </w:rPr>
            </w:pPr>
            <w:r>
              <w:rPr>
                <w:sz w:val="24"/>
              </w:rPr>
              <w:t>7</w:t>
            </w:r>
          </w:p>
        </w:tc>
        <w:tc>
          <w:tcPr>
            <w:tcW w:w="929" w:type="dxa"/>
          </w:tcPr>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6"/>
              <w:jc w:val="left"/>
              <w:rPr>
                <w:rFonts w:ascii="黑体"/>
                <w:sz w:val="35"/>
                <w:lang w:eastAsia="zh-CN"/>
              </w:rPr>
            </w:pPr>
          </w:p>
          <w:p>
            <w:pPr>
              <w:pStyle w:val="14"/>
              <w:spacing w:before="0" w:line="235" w:lineRule="auto"/>
              <w:ind w:left="104" w:right="87"/>
              <w:rPr>
                <w:sz w:val="24"/>
                <w:lang w:eastAsia="zh-CN"/>
              </w:rPr>
            </w:pPr>
            <w:r>
              <w:rPr>
                <w:spacing w:val="-4"/>
                <w:sz w:val="24"/>
                <w:lang w:eastAsia="zh-CN"/>
              </w:rPr>
              <w:t>移动式作物生长监测</w:t>
            </w:r>
            <w:r>
              <w:rPr>
                <w:spacing w:val="-10"/>
                <w:sz w:val="24"/>
                <w:lang w:eastAsia="zh-CN"/>
              </w:rPr>
              <w:t>站</w:t>
            </w:r>
          </w:p>
        </w:tc>
        <w:tc>
          <w:tcPr>
            <w:tcW w:w="492" w:type="dxa"/>
          </w:tcPr>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0"/>
              <w:jc w:val="left"/>
              <w:rPr>
                <w:rFonts w:ascii="黑体"/>
                <w:sz w:val="24"/>
                <w:lang w:eastAsia="zh-CN"/>
              </w:rPr>
            </w:pPr>
          </w:p>
          <w:p>
            <w:pPr>
              <w:pStyle w:val="14"/>
              <w:spacing w:before="3"/>
              <w:jc w:val="left"/>
              <w:rPr>
                <w:rFonts w:ascii="黑体"/>
                <w:lang w:eastAsia="zh-CN"/>
              </w:rPr>
            </w:pPr>
          </w:p>
          <w:p>
            <w:pPr>
              <w:pStyle w:val="14"/>
              <w:spacing w:before="0"/>
              <w:ind w:left="15"/>
              <w:rPr>
                <w:sz w:val="24"/>
              </w:rPr>
            </w:pPr>
            <w:r>
              <w:rPr>
                <w:sz w:val="24"/>
              </w:rPr>
              <w:t>1</w:t>
            </w:r>
          </w:p>
        </w:tc>
        <w:tc>
          <w:tcPr>
            <w:tcW w:w="340" w:type="dxa"/>
          </w:tcPr>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0"/>
              <w:jc w:val="left"/>
              <w:rPr>
                <w:rFonts w:ascii="黑体"/>
                <w:sz w:val="24"/>
              </w:rPr>
            </w:pPr>
          </w:p>
          <w:p>
            <w:pPr>
              <w:pStyle w:val="14"/>
              <w:spacing w:before="3"/>
              <w:jc w:val="left"/>
              <w:rPr>
                <w:rFonts w:ascii="黑体"/>
              </w:rPr>
            </w:pPr>
          </w:p>
          <w:p>
            <w:pPr>
              <w:pStyle w:val="14"/>
              <w:spacing w:before="0"/>
              <w:ind w:left="50"/>
              <w:jc w:val="left"/>
              <w:rPr>
                <w:sz w:val="24"/>
              </w:rPr>
            </w:pPr>
            <w:r>
              <w:rPr>
                <w:sz w:val="24"/>
              </w:rPr>
              <w:t>套</w:t>
            </w:r>
          </w:p>
        </w:tc>
        <w:tc>
          <w:tcPr>
            <w:tcW w:w="6195" w:type="dxa"/>
          </w:tcPr>
          <w:p>
            <w:pPr>
              <w:pStyle w:val="14"/>
              <w:spacing w:before="20" w:line="235" w:lineRule="auto"/>
              <w:ind w:left="28" w:right="10" w:hanging="1"/>
              <w:rPr>
                <w:sz w:val="24"/>
                <w:lang w:eastAsia="zh-CN"/>
              </w:rPr>
            </w:pPr>
            <w:r>
              <w:rPr>
                <w:sz w:val="24"/>
                <w:lang w:eastAsia="zh-CN"/>
              </w:rPr>
              <w:t>①叶绿素SPAD值、叶面积LAI：叶绿素仪，含主机、电</w:t>
            </w:r>
            <w:r>
              <w:rPr>
                <w:spacing w:val="-1"/>
                <w:sz w:val="24"/>
                <w:lang w:eastAsia="zh-CN"/>
              </w:rPr>
              <w:t>池等，可存储</w:t>
            </w:r>
            <w:r>
              <w:rPr>
                <w:sz w:val="24"/>
                <w:lang w:eastAsia="zh-CN"/>
              </w:rPr>
              <w:t>64</w:t>
            </w:r>
            <w:r>
              <w:rPr>
                <w:spacing w:val="-4"/>
                <w:sz w:val="24"/>
                <w:lang w:eastAsia="zh-CN"/>
              </w:rPr>
              <w:t>个测量结果；②归一化植被指数</w:t>
            </w:r>
            <w:r>
              <w:rPr>
                <w:sz w:val="24"/>
                <w:lang w:eastAsia="zh-CN"/>
              </w:rPr>
              <w:t>NDVI：</w:t>
            </w:r>
            <w:r>
              <w:rPr>
                <w:spacing w:val="-2"/>
                <w:sz w:val="24"/>
                <w:lang w:eastAsia="zh-CN"/>
              </w:rPr>
              <w:t>发射波长红光：660nm，25nmFWHM（半高宽）。近红外光：</w:t>
            </w:r>
            <w:r>
              <w:rPr>
                <w:sz w:val="24"/>
                <w:lang w:eastAsia="zh-CN"/>
              </w:rPr>
              <w:t>780nm，25nmFWHM（半高宽），测量区域范围25cm直径圆（测量仪离地高60cm），50cm直径圆（测量仪离地高120cm），</w:t>
            </w:r>
            <w:r>
              <w:rPr>
                <w:spacing w:val="-5"/>
                <w:sz w:val="24"/>
                <w:lang w:eastAsia="zh-CN"/>
              </w:rPr>
              <w:t>测量</w:t>
            </w:r>
            <w:r>
              <w:rPr>
                <w:sz w:val="24"/>
                <w:lang w:eastAsia="zh-CN"/>
              </w:rPr>
              <w:t>NDVI</w:t>
            </w:r>
            <w:r>
              <w:rPr>
                <w:spacing w:val="-4"/>
                <w:sz w:val="24"/>
                <w:lang w:eastAsia="zh-CN"/>
              </w:rPr>
              <w:t>范围</w:t>
            </w:r>
            <w:r>
              <w:rPr>
                <w:sz w:val="24"/>
                <w:lang w:eastAsia="zh-CN"/>
              </w:rPr>
              <w:t>0.00～0.99</w:t>
            </w:r>
            <w:r>
              <w:rPr>
                <w:spacing w:val="-2"/>
                <w:sz w:val="24"/>
                <w:lang w:eastAsia="zh-CN"/>
              </w:rPr>
              <w:t>，操作高度60cm-</w:t>
            </w:r>
          </w:p>
          <w:p>
            <w:pPr>
              <w:pStyle w:val="14"/>
              <w:spacing w:before="0" w:line="252" w:lineRule="exact"/>
              <w:ind w:left="35" w:right="19"/>
              <w:rPr>
                <w:sz w:val="24"/>
                <w:lang w:eastAsia="zh-CN"/>
              </w:rPr>
            </w:pPr>
            <w:r>
              <w:rPr>
                <w:sz w:val="24"/>
                <w:lang w:eastAsia="zh-CN"/>
              </w:rPr>
              <w:t>120cm，工作温度10℃～50℃，存储温度10℃～</w:t>
            </w:r>
            <w:r>
              <w:rPr>
                <w:spacing w:val="-4"/>
                <w:sz w:val="24"/>
                <w:lang w:eastAsia="zh-CN"/>
              </w:rPr>
              <w:t>70℃；</w:t>
            </w:r>
          </w:p>
          <w:p>
            <w:pPr>
              <w:pStyle w:val="14"/>
              <w:spacing w:before="0" w:line="213" w:lineRule="auto"/>
              <w:ind w:left="82" w:right="64"/>
              <w:rPr>
                <w:sz w:val="24"/>
                <w:lang w:eastAsia="zh-CN"/>
              </w:rPr>
            </w:pPr>
            <w:r>
              <w:rPr>
                <w:sz w:val="24"/>
                <w:lang w:eastAsia="zh-CN"/>
              </w:rPr>
              <w:t>③叶冠层指数（CC）：</w:t>
            </w:r>
            <w:r>
              <w:rPr>
                <w:spacing w:val="-5"/>
                <w:sz w:val="24"/>
                <w:lang w:eastAsia="zh-CN"/>
              </w:rPr>
              <w:t>主机测量范围</w:t>
            </w:r>
            <w:r>
              <w:rPr>
                <w:sz w:val="24"/>
                <w:lang w:eastAsia="zh-CN"/>
              </w:rPr>
              <w:t>0～2500</w:t>
            </w:r>
            <w:r>
              <w:rPr>
                <w:rFonts w:ascii="微软雅黑" w:hAnsi="微软雅黑" w:eastAsia="微软雅黑"/>
                <w:sz w:val="24"/>
                <w:lang w:eastAsia="zh-CN"/>
              </w:rPr>
              <w:t>µ</w:t>
            </w:r>
            <w:r>
              <w:rPr>
                <w:sz w:val="24"/>
                <w:lang w:eastAsia="zh-CN"/>
              </w:rPr>
              <w:t>mol/m^2/s，存储器容量2M字节，使用环境温度0～50℃，AD分辨率12位，传感器数量3</w:t>
            </w:r>
            <w:r>
              <w:rPr>
                <w:spacing w:val="-16"/>
                <w:sz w:val="24"/>
                <w:lang w:eastAsia="zh-CN"/>
              </w:rPr>
              <w:t>个，精度</w:t>
            </w:r>
            <w:r>
              <w:rPr>
                <w:sz w:val="24"/>
                <w:lang w:eastAsia="zh-CN"/>
              </w:rPr>
              <w:t>±2%，响应时间</w:t>
            </w:r>
          </w:p>
          <w:p>
            <w:pPr>
              <w:pStyle w:val="14"/>
              <w:spacing w:before="0" w:line="304" w:lineRule="exact"/>
              <w:ind w:left="34" w:right="19"/>
              <w:rPr>
                <w:sz w:val="24"/>
              </w:rPr>
            </w:pPr>
            <w:r>
              <w:rPr>
                <w:sz w:val="24"/>
              </w:rPr>
              <w:t>10ns，</w:t>
            </w:r>
            <w:r>
              <w:rPr>
                <w:spacing w:val="-1"/>
                <w:sz w:val="24"/>
              </w:rPr>
              <w:t>灵敏度</w:t>
            </w:r>
            <w:r>
              <w:rPr>
                <w:sz w:val="24"/>
              </w:rPr>
              <w:t>1.6</w:t>
            </w:r>
            <w:r>
              <w:rPr>
                <w:rFonts w:ascii="微软雅黑" w:hAnsi="微软雅黑" w:eastAsia="微软雅黑"/>
                <w:sz w:val="24"/>
              </w:rPr>
              <w:t>µ</w:t>
            </w:r>
            <w:r>
              <w:rPr>
                <w:sz w:val="24"/>
              </w:rPr>
              <w:t>A/100</w:t>
            </w:r>
            <w:r>
              <w:rPr>
                <w:rFonts w:ascii="微软雅黑" w:hAnsi="微软雅黑" w:eastAsia="微软雅黑"/>
                <w:sz w:val="24"/>
              </w:rPr>
              <w:t>µ</w:t>
            </w:r>
            <w:r>
              <w:rPr>
                <w:sz w:val="24"/>
              </w:rPr>
              <w:t>mol/m^2/s</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trPr>
        <w:tc>
          <w:tcPr>
            <w:tcW w:w="340" w:type="dxa"/>
          </w:tcPr>
          <w:p>
            <w:pPr>
              <w:pStyle w:val="14"/>
              <w:spacing w:before="165"/>
              <w:ind w:left="109"/>
              <w:jc w:val="left"/>
              <w:rPr>
                <w:sz w:val="24"/>
              </w:rPr>
            </w:pPr>
            <w:r>
              <w:rPr>
                <w:sz w:val="24"/>
              </w:rPr>
              <w:t>8</w:t>
            </w:r>
          </w:p>
        </w:tc>
        <w:tc>
          <w:tcPr>
            <w:tcW w:w="929" w:type="dxa"/>
          </w:tcPr>
          <w:p>
            <w:pPr>
              <w:pStyle w:val="14"/>
              <w:spacing w:before="15" w:line="300" w:lineRule="exact"/>
              <w:ind w:left="224" w:right="87" w:hanging="120"/>
              <w:jc w:val="left"/>
              <w:rPr>
                <w:sz w:val="24"/>
              </w:rPr>
            </w:pPr>
            <w:r>
              <w:rPr>
                <w:spacing w:val="-4"/>
                <w:sz w:val="24"/>
              </w:rPr>
              <w:t>土壤比</w:t>
            </w:r>
            <w:r>
              <w:rPr>
                <w:spacing w:val="-6"/>
                <w:sz w:val="24"/>
              </w:rPr>
              <w:t>色卡</w:t>
            </w:r>
          </w:p>
        </w:tc>
        <w:tc>
          <w:tcPr>
            <w:tcW w:w="492" w:type="dxa"/>
          </w:tcPr>
          <w:p>
            <w:pPr>
              <w:pStyle w:val="14"/>
              <w:spacing w:before="165"/>
              <w:ind w:left="15"/>
              <w:rPr>
                <w:sz w:val="24"/>
              </w:rPr>
            </w:pPr>
            <w:r>
              <w:rPr>
                <w:sz w:val="24"/>
              </w:rPr>
              <w:t>1</w:t>
            </w:r>
          </w:p>
        </w:tc>
        <w:tc>
          <w:tcPr>
            <w:tcW w:w="340" w:type="dxa"/>
          </w:tcPr>
          <w:p>
            <w:pPr>
              <w:pStyle w:val="14"/>
              <w:spacing w:before="165"/>
              <w:ind w:left="50"/>
              <w:jc w:val="left"/>
              <w:rPr>
                <w:sz w:val="24"/>
              </w:rPr>
            </w:pPr>
            <w:r>
              <w:rPr>
                <w:sz w:val="24"/>
              </w:rPr>
              <w:t>台</w:t>
            </w:r>
          </w:p>
        </w:tc>
        <w:tc>
          <w:tcPr>
            <w:tcW w:w="6195" w:type="dxa"/>
          </w:tcPr>
          <w:p>
            <w:pPr>
              <w:pStyle w:val="14"/>
              <w:spacing w:before="15" w:line="300" w:lineRule="exact"/>
              <w:ind w:left="2137" w:right="80" w:hanging="2040"/>
              <w:jc w:val="left"/>
              <w:rPr>
                <w:sz w:val="24"/>
              </w:rPr>
            </w:pPr>
            <w:r>
              <w:rPr>
                <w:spacing w:val="-2"/>
                <w:sz w:val="24"/>
                <w:lang w:eastAsia="zh-CN"/>
              </w:rPr>
              <w:t>判别土壤颜色，防水设计。国际标准，中文使用指南。</w:t>
            </w:r>
            <w:r>
              <w:rPr>
                <w:spacing w:val="-2"/>
                <w:sz w:val="24"/>
              </w:rPr>
              <w:t>门赛尔土壤比色卡。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340" w:type="dxa"/>
          </w:tcPr>
          <w:p>
            <w:pPr>
              <w:pStyle w:val="14"/>
              <w:spacing w:before="7"/>
              <w:jc w:val="left"/>
              <w:rPr>
                <w:rFonts w:ascii="黑体"/>
                <w:sz w:val="24"/>
              </w:rPr>
            </w:pPr>
          </w:p>
          <w:p>
            <w:pPr>
              <w:pStyle w:val="14"/>
              <w:spacing w:before="0"/>
              <w:ind w:left="109"/>
              <w:jc w:val="left"/>
              <w:rPr>
                <w:sz w:val="24"/>
              </w:rPr>
            </w:pPr>
            <w:r>
              <w:rPr>
                <w:sz w:val="24"/>
              </w:rPr>
              <w:t>9</w:t>
            </w:r>
          </w:p>
        </w:tc>
        <w:tc>
          <w:tcPr>
            <w:tcW w:w="929" w:type="dxa"/>
          </w:tcPr>
          <w:p>
            <w:pPr>
              <w:pStyle w:val="14"/>
              <w:spacing w:before="170" w:line="235" w:lineRule="auto"/>
              <w:ind w:left="104" w:right="87"/>
              <w:jc w:val="left"/>
              <w:rPr>
                <w:sz w:val="24"/>
              </w:rPr>
            </w:pPr>
            <w:r>
              <w:rPr>
                <w:spacing w:val="-4"/>
                <w:sz w:val="24"/>
              </w:rPr>
              <w:t>视频监控设备</w:t>
            </w:r>
          </w:p>
        </w:tc>
        <w:tc>
          <w:tcPr>
            <w:tcW w:w="492" w:type="dxa"/>
          </w:tcPr>
          <w:p>
            <w:pPr>
              <w:pStyle w:val="14"/>
              <w:spacing w:before="7"/>
              <w:jc w:val="left"/>
              <w:rPr>
                <w:rFonts w:ascii="黑体"/>
                <w:sz w:val="24"/>
              </w:rPr>
            </w:pPr>
          </w:p>
          <w:p>
            <w:pPr>
              <w:pStyle w:val="14"/>
              <w:spacing w:before="0"/>
              <w:ind w:left="15"/>
              <w:rPr>
                <w:sz w:val="24"/>
              </w:rPr>
            </w:pPr>
            <w:r>
              <w:rPr>
                <w:sz w:val="24"/>
              </w:rPr>
              <w:t>1</w:t>
            </w:r>
          </w:p>
        </w:tc>
        <w:tc>
          <w:tcPr>
            <w:tcW w:w="340" w:type="dxa"/>
          </w:tcPr>
          <w:p>
            <w:pPr>
              <w:pStyle w:val="14"/>
              <w:spacing w:before="7"/>
              <w:jc w:val="left"/>
              <w:rPr>
                <w:rFonts w:ascii="黑体"/>
                <w:sz w:val="24"/>
              </w:rPr>
            </w:pPr>
          </w:p>
          <w:p>
            <w:pPr>
              <w:pStyle w:val="14"/>
              <w:spacing w:before="0"/>
              <w:ind w:left="50"/>
              <w:jc w:val="left"/>
              <w:rPr>
                <w:sz w:val="24"/>
              </w:rPr>
            </w:pPr>
            <w:r>
              <w:rPr>
                <w:sz w:val="24"/>
              </w:rPr>
              <w:t>台</w:t>
            </w:r>
          </w:p>
        </w:tc>
        <w:tc>
          <w:tcPr>
            <w:tcW w:w="6195" w:type="dxa"/>
          </w:tcPr>
          <w:p>
            <w:pPr>
              <w:pStyle w:val="14"/>
              <w:spacing w:before="20" w:line="235" w:lineRule="auto"/>
              <w:ind w:left="28" w:right="-58" w:firstLine="69"/>
              <w:jc w:val="left"/>
              <w:rPr>
                <w:sz w:val="24"/>
                <w:lang w:eastAsia="zh-CN"/>
              </w:rPr>
            </w:pPr>
            <w:r>
              <w:rPr>
                <w:sz w:val="24"/>
                <w:lang w:eastAsia="zh-CN"/>
              </w:rPr>
              <w:t>200万像素，焦距4.7-94MM；20倍光学变焦，360度连</w:t>
            </w:r>
            <w:r>
              <w:rPr>
                <w:spacing w:val="-16"/>
                <w:sz w:val="24"/>
                <w:lang w:eastAsia="zh-CN"/>
              </w:rPr>
              <w:t>续旋转；防雷防浪涌，支持背光补偿；</w:t>
            </w:r>
            <w:r>
              <w:rPr>
                <w:spacing w:val="-8"/>
                <w:sz w:val="24"/>
                <w:lang w:eastAsia="zh-CN"/>
              </w:rPr>
              <w:t>150</w:t>
            </w:r>
            <w:r>
              <w:rPr>
                <w:spacing w:val="-10"/>
                <w:sz w:val="24"/>
                <w:lang w:eastAsia="zh-CN"/>
              </w:rPr>
              <w:t>米红外照射距离；</w:t>
            </w:r>
          </w:p>
          <w:p>
            <w:pPr>
              <w:pStyle w:val="14"/>
              <w:spacing w:before="0" w:line="296" w:lineRule="exact"/>
              <w:ind w:left="1417"/>
              <w:jc w:val="left"/>
              <w:rPr>
                <w:sz w:val="24"/>
                <w:lang w:eastAsia="zh-CN"/>
              </w:rPr>
            </w:pPr>
            <w:r>
              <w:rPr>
                <w:sz w:val="24"/>
                <w:lang w:eastAsia="zh-CN"/>
              </w:rPr>
              <w:t>可插4G</w:t>
            </w:r>
            <w:r>
              <w:rPr>
                <w:spacing w:val="-1"/>
                <w:sz w:val="24"/>
                <w:lang w:eastAsia="zh-CN"/>
              </w:rPr>
              <w:t>卡；太阳能供电系统。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340" w:type="dxa"/>
          </w:tcPr>
          <w:p>
            <w:pPr>
              <w:pStyle w:val="14"/>
              <w:spacing w:before="7"/>
              <w:jc w:val="left"/>
              <w:rPr>
                <w:rFonts w:ascii="黑体"/>
                <w:sz w:val="24"/>
                <w:lang w:eastAsia="zh-CN"/>
              </w:rPr>
            </w:pPr>
          </w:p>
          <w:p>
            <w:pPr>
              <w:pStyle w:val="14"/>
              <w:spacing w:before="0"/>
              <w:ind w:left="49"/>
              <w:jc w:val="left"/>
              <w:rPr>
                <w:sz w:val="24"/>
              </w:rPr>
            </w:pPr>
            <w:r>
              <w:rPr>
                <w:spacing w:val="-5"/>
                <w:sz w:val="24"/>
              </w:rPr>
              <w:t>10</w:t>
            </w:r>
          </w:p>
        </w:tc>
        <w:tc>
          <w:tcPr>
            <w:tcW w:w="929" w:type="dxa"/>
          </w:tcPr>
          <w:p>
            <w:pPr>
              <w:pStyle w:val="14"/>
              <w:spacing w:before="15" w:line="300" w:lineRule="exact"/>
              <w:ind w:left="44" w:right="-101" w:firstLine="60"/>
              <w:jc w:val="left"/>
              <w:rPr>
                <w:sz w:val="24"/>
                <w:lang w:eastAsia="zh-CN"/>
              </w:rPr>
            </w:pPr>
            <w:r>
              <w:rPr>
                <w:spacing w:val="-4"/>
                <w:sz w:val="24"/>
                <w:lang w:eastAsia="zh-CN"/>
              </w:rPr>
              <w:t>数据处理电脑、打印机</w:t>
            </w:r>
          </w:p>
        </w:tc>
        <w:tc>
          <w:tcPr>
            <w:tcW w:w="492" w:type="dxa"/>
          </w:tcPr>
          <w:p>
            <w:pPr>
              <w:pStyle w:val="14"/>
              <w:spacing w:before="7"/>
              <w:jc w:val="left"/>
              <w:rPr>
                <w:rFonts w:ascii="黑体"/>
                <w:sz w:val="24"/>
                <w:lang w:eastAsia="zh-CN"/>
              </w:rPr>
            </w:pPr>
          </w:p>
          <w:p>
            <w:pPr>
              <w:pStyle w:val="14"/>
              <w:spacing w:before="0"/>
              <w:ind w:left="15"/>
              <w:rPr>
                <w:sz w:val="24"/>
              </w:rPr>
            </w:pPr>
            <w:r>
              <w:rPr>
                <w:sz w:val="24"/>
              </w:rPr>
              <w:t>1</w:t>
            </w:r>
          </w:p>
        </w:tc>
        <w:tc>
          <w:tcPr>
            <w:tcW w:w="340" w:type="dxa"/>
          </w:tcPr>
          <w:p>
            <w:pPr>
              <w:pStyle w:val="14"/>
              <w:spacing w:before="7"/>
              <w:jc w:val="left"/>
              <w:rPr>
                <w:rFonts w:ascii="黑体"/>
                <w:sz w:val="24"/>
              </w:rPr>
            </w:pPr>
          </w:p>
          <w:p>
            <w:pPr>
              <w:pStyle w:val="14"/>
              <w:spacing w:before="0"/>
              <w:ind w:left="50"/>
              <w:jc w:val="left"/>
              <w:rPr>
                <w:sz w:val="24"/>
              </w:rPr>
            </w:pPr>
            <w:r>
              <w:rPr>
                <w:sz w:val="24"/>
              </w:rPr>
              <w:t>套</w:t>
            </w:r>
          </w:p>
        </w:tc>
        <w:tc>
          <w:tcPr>
            <w:tcW w:w="6195" w:type="dxa"/>
          </w:tcPr>
          <w:p>
            <w:pPr>
              <w:pStyle w:val="14"/>
              <w:spacing w:before="7"/>
              <w:jc w:val="left"/>
              <w:rPr>
                <w:rFonts w:ascii="黑体"/>
                <w:sz w:val="24"/>
                <w:lang w:eastAsia="zh-CN"/>
              </w:rPr>
            </w:pPr>
          </w:p>
          <w:p>
            <w:pPr>
              <w:pStyle w:val="14"/>
              <w:spacing w:before="0"/>
              <w:ind w:left="34" w:right="19"/>
              <w:rPr>
                <w:sz w:val="24"/>
                <w:lang w:eastAsia="zh-CN"/>
              </w:rPr>
            </w:pPr>
            <w:r>
              <w:rPr>
                <w:sz w:val="24"/>
                <w:lang w:eastAsia="zh-CN"/>
              </w:rPr>
              <w:t>商用办公台式电脑、打印机各1</w:t>
            </w:r>
            <w:r>
              <w:rPr>
                <w:spacing w:val="-4"/>
                <w:sz w:val="24"/>
                <w:lang w:eastAsia="zh-CN"/>
              </w:rPr>
              <w:t>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340" w:type="dxa"/>
          </w:tcPr>
          <w:p>
            <w:pPr>
              <w:pStyle w:val="14"/>
              <w:spacing w:before="7"/>
              <w:jc w:val="left"/>
              <w:rPr>
                <w:rFonts w:ascii="黑体"/>
                <w:sz w:val="24"/>
                <w:lang w:eastAsia="zh-CN"/>
              </w:rPr>
            </w:pPr>
          </w:p>
          <w:p>
            <w:pPr>
              <w:pStyle w:val="14"/>
              <w:spacing w:before="0"/>
              <w:ind w:left="49"/>
              <w:jc w:val="left"/>
              <w:rPr>
                <w:sz w:val="24"/>
              </w:rPr>
            </w:pPr>
            <w:r>
              <w:rPr>
                <w:spacing w:val="-5"/>
                <w:sz w:val="24"/>
              </w:rPr>
              <w:t>11</w:t>
            </w:r>
          </w:p>
        </w:tc>
        <w:tc>
          <w:tcPr>
            <w:tcW w:w="929" w:type="dxa"/>
          </w:tcPr>
          <w:p>
            <w:pPr>
              <w:pStyle w:val="14"/>
              <w:spacing w:before="15" w:line="300" w:lineRule="exact"/>
              <w:ind w:left="104" w:right="87"/>
              <w:rPr>
                <w:sz w:val="24"/>
              </w:rPr>
            </w:pPr>
            <w:r>
              <w:rPr>
                <w:spacing w:val="-4"/>
                <w:sz w:val="24"/>
              </w:rPr>
              <w:t>太阳能供电系</w:t>
            </w:r>
            <w:r>
              <w:rPr>
                <w:spacing w:val="-10"/>
                <w:sz w:val="24"/>
              </w:rPr>
              <w:t>统</w:t>
            </w:r>
          </w:p>
        </w:tc>
        <w:tc>
          <w:tcPr>
            <w:tcW w:w="492" w:type="dxa"/>
          </w:tcPr>
          <w:p>
            <w:pPr>
              <w:pStyle w:val="14"/>
              <w:spacing w:before="7"/>
              <w:jc w:val="left"/>
              <w:rPr>
                <w:rFonts w:ascii="黑体"/>
                <w:sz w:val="24"/>
              </w:rPr>
            </w:pPr>
          </w:p>
          <w:p>
            <w:pPr>
              <w:pStyle w:val="14"/>
              <w:spacing w:before="0"/>
              <w:ind w:left="15"/>
              <w:rPr>
                <w:sz w:val="24"/>
              </w:rPr>
            </w:pPr>
            <w:r>
              <w:rPr>
                <w:sz w:val="24"/>
              </w:rPr>
              <w:t>2</w:t>
            </w:r>
          </w:p>
        </w:tc>
        <w:tc>
          <w:tcPr>
            <w:tcW w:w="340" w:type="dxa"/>
          </w:tcPr>
          <w:p>
            <w:pPr>
              <w:pStyle w:val="14"/>
              <w:spacing w:before="7"/>
              <w:jc w:val="left"/>
              <w:rPr>
                <w:rFonts w:ascii="黑体"/>
                <w:sz w:val="24"/>
              </w:rPr>
            </w:pPr>
          </w:p>
          <w:p>
            <w:pPr>
              <w:pStyle w:val="14"/>
              <w:spacing w:before="0"/>
              <w:ind w:left="50"/>
              <w:jc w:val="left"/>
              <w:rPr>
                <w:sz w:val="24"/>
              </w:rPr>
            </w:pPr>
            <w:r>
              <w:rPr>
                <w:sz w:val="24"/>
              </w:rPr>
              <w:t>套</w:t>
            </w:r>
          </w:p>
        </w:tc>
        <w:tc>
          <w:tcPr>
            <w:tcW w:w="6195" w:type="dxa"/>
          </w:tcPr>
          <w:p>
            <w:pPr>
              <w:pStyle w:val="14"/>
              <w:spacing w:before="7"/>
              <w:jc w:val="left"/>
              <w:rPr>
                <w:rFonts w:ascii="黑体"/>
                <w:sz w:val="24"/>
                <w:lang w:eastAsia="zh-CN"/>
              </w:rPr>
            </w:pPr>
          </w:p>
          <w:p>
            <w:pPr>
              <w:pStyle w:val="14"/>
              <w:spacing w:before="0"/>
              <w:ind w:left="34" w:right="19"/>
              <w:rPr>
                <w:sz w:val="24"/>
                <w:lang w:eastAsia="zh-CN"/>
              </w:rPr>
            </w:pPr>
            <w:r>
              <w:rPr>
                <w:spacing w:val="-2"/>
                <w:sz w:val="24"/>
                <w:lang w:eastAsia="zh-CN"/>
              </w:rPr>
              <w:t>24AH</w:t>
            </w:r>
            <w:r>
              <w:rPr>
                <w:spacing w:val="-7"/>
                <w:sz w:val="24"/>
                <w:lang w:eastAsia="zh-CN"/>
              </w:rPr>
              <w:t>太阳能锂电池，</w:t>
            </w:r>
            <w:r>
              <w:rPr>
                <w:spacing w:val="-2"/>
                <w:sz w:val="24"/>
                <w:lang w:eastAsia="zh-CN"/>
              </w:rPr>
              <w:t>100W</w:t>
            </w:r>
            <w:r>
              <w:rPr>
                <w:spacing w:val="-8"/>
                <w:sz w:val="24"/>
                <w:lang w:eastAsia="zh-CN"/>
              </w:rPr>
              <w:t>太阳能板，安装支架，控制器。</w:t>
            </w:r>
          </w:p>
        </w:tc>
      </w:tr>
    </w:tbl>
    <w:p>
      <w:pPr>
        <w:pStyle w:val="13"/>
        <w:numPr>
          <w:ilvl w:val="0"/>
          <w:numId w:val="31"/>
        </w:numPr>
        <w:tabs>
          <w:tab w:val="left" w:pos="1686"/>
        </w:tabs>
        <w:spacing w:before="19"/>
        <w:ind w:left="1685" w:hanging="702"/>
        <w:rPr>
          <w:sz w:val="28"/>
        </w:rPr>
      </w:pPr>
      <w:r>
        <w:rPr>
          <w:spacing w:val="-3"/>
          <w:sz w:val="28"/>
        </w:rPr>
        <w:t>监测内容</w:t>
      </w:r>
    </w:p>
    <w:p>
      <w:pPr>
        <w:pStyle w:val="5"/>
        <w:spacing w:line="374" w:lineRule="auto"/>
        <w:ind w:left="417" w:right="410" w:firstLine="567"/>
        <w:jc w:val="both"/>
        <w:rPr>
          <w:lang w:eastAsia="zh-CN"/>
        </w:rPr>
      </w:pPr>
      <w:r>
        <w:rPr>
          <w:spacing w:val="-2"/>
          <w:lang w:eastAsia="zh-CN"/>
        </w:rPr>
        <w:t>对田间基础设施运行情况、高标准农田基础地力变化情况、高标准农田土壤物理化性状变化等情况进行监测，对建成后的高标准农田是否用于粮食生产以及管护情况，开展持续监测。</w:t>
      </w:r>
    </w:p>
    <w:p>
      <w:pPr>
        <w:pStyle w:val="5"/>
        <w:spacing w:before="1"/>
        <w:ind w:left="984"/>
        <w:rPr>
          <w:lang w:eastAsia="zh-CN"/>
        </w:rPr>
      </w:pPr>
      <w:r>
        <w:rPr>
          <w:spacing w:val="-2"/>
          <w:lang w:eastAsia="zh-CN"/>
        </w:rPr>
        <w:t>①建点时监测内容</w:t>
      </w:r>
    </w:p>
    <w:p>
      <w:pPr>
        <w:pStyle w:val="5"/>
        <w:spacing w:line="374" w:lineRule="auto"/>
        <w:ind w:left="417" w:right="396" w:firstLine="567"/>
        <w:jc w:val="both"/>
        <w:rPr>
          <w:lang w:eastAsia="zh-CN"/>
        </w:rPr>
      </w:pPr>
      <w:r>
        <w:rPr>
          <w:spacing w:val="13"/>
          <w:lang w:eastAsia="zh-CN"/>
        </w:rPr>
        <w:t>高标准农田灌排、道路、配电设施、农田防护林网等工程措</w:t>
      </w:r>
      <w:r>
        <w:rPr>
          <w:spacing w:val="3"/>
          <w:lang w:eastAsia="zh-CN"/>
        </w:rPr>
        <w:t>施完成情况与质量。依据《耕地质量检测技术规程》</w:t>
      </w:r>
      <w:r>
        <w:rPr>
          <w:lang w:eastAsia="zh-CN"/>
        </w:rPr>
        <w:t>（NY/T1119-2019</w:t>
      </w:r>
      <w:r>
        <w:rPr>
          <w:spacing w:val="7"/>
          <w:lang w:eastAsia="zh-CN"/>
        </w:rPr>
        <w:t>）</w:t>
      </w:r>
      <w:r>
        <w:rPr>
          <w:spacing w:val="4"/>
          <w:lang w:eastAsia="zh-CN"/>
        </w:rPr>
        <w:t>在建点时需要监测的耕地立地条件、土壤剖面理化性状等，建立耕地质量监测点档案信息。</w:t>
      </w:r>
    </w:p>
    <w:p>
      <w:pPr>
        <w:pStyle w:val="5"/>
        <w:spacing w:before="2"/>
        <w:ind w:left="984"/>
      </w:pPr>
      <w:r>
        <w:rPr>
          <w:spacing w:val="-2"/>
        </w:rPr>
        <w:t>②年度监测内容</w:t>
      </w:r>
    </w:p>
    <w:p>
      <w:pPr>
        <w:sectPr>
          <w:pgSz w:w="11910" w:h="16840"/>
          <w:pgMar w:top="1340" w:right="1380" w:bottom="740" w:left="1380" w:header="624" w:footer="543" w:gutter="0"/>
          <w:cols w:space="720" w:num="1"/>
        </w:sectPr>
      </w:pPr>
    </w:p>
    <w:p>
      <w:pPr>
        <w:pStyle w:val="13"/>
        <w:numPr>
          <w:ilvl w:val="0"/>
          <w:numId w:val="33"/>
        </w:numPr>
        <w:tabs>
          <w:tab w:val="left" w:pos="1141"/>
        </w:tabs>
        <w:spacing w:before="56"/>
        <w:ind w:hanging="242"/>
        <w:rPr>
          <w:sz w:val="24"/>
        </w:rPr>
      </w:pPr>
      <w:r>
        <w:rPr>
          <w:spacing w:val="-1"/>
          <w:sz w:val="24"/>
        </w:rPr>
        <w:t>田间基础设施运行状况</w:t>
      </w:r>
    </w:p>
    <w:p>
      <w:pPr>
        <w:pStyle w:val="5"/>
        <w:spacing w:before="167" w:line="374" w:lineRule="auto"/>
        <w:ind w:left="417" w:right="275" w:firstLine="567"/>
        <w:rPr>
          <w:lang w:eastAsia="zh-CN"/>
        </w:rPr>
      </w:pPr>
      <w:r>
        <w:rPr>
          <w:spacing w:val="-28"/>
          <w:lang w:eastAsia="zh-CN"/>
        </w:rPr>
        <w:t>高标准农田建成后，每年度对监测点灌溉、排水、道路、配电实施、</w:t>
      </w:r>
      <w:r>
        <w:rPr>
          <w:spacing w:val="-2"/>
          <w:lang w:eastAsia="zh-CN"/>
        </w:rPr>
        <w:t>农田防护林网等工程措施运行和管护情况进行调查监测。</w:t>
      </w:r>
    </w:p>
    <w:p>
      <w:pPr>
        <w:pStyle w:val="13"/>
        <w:numPr>
          <w:ilvl w:val="0"/>
          <w:numId w:val="33"/>
        </w:numPr>
        <w:tabs>
          <w:tab w:val="left" w:pos="1261"/>
        </w:tabs>
        <w:spacing w:before="6"/>
        <w:ind w:left="1260" w:hanging="362"/>
        <w:rPr>
          <w:sz w:val="24"/>
          <w:lang w:eastAsia="zh-CN"/>
        </w:rPr>
      </w:pPr>
      <w:r>
        <w:rPr>
          <w:spacing w:val="-1"/>
          <w:sz w:val="24"/>
          <w:lang w:eastAsia="zh-CN"/>
        </w:rPr>
        <w:t>高标准农田基础地力变化情况</w:t>
      </w:r>
    </w:p>
    <w:p>
      <w:pPr>
        <w:pStyle w:val="5"/>
        <w:spacing w:before="167" w:line="374" w:lineRule="auto"/>
        <w:ind w:left="417" w:right="409" w:firstLine="567"/>
        <w:jc w:val="both"/>
        <w:rPr>
          <w:lang w:eastAsia="zh-CN"/>
        </w:rPr>
      </w:pPr>
      <w:r>
        <w:rPr>
          <w:lang w:eastAsia="zh-CN"/>
        </w:rPr>
        <w:t>依据《耕地质量检测技术规程》（NY/T1119-2019），每年监</w:t>
      </w:r>
      <w:r>
        <w:rPr>
          <w:spacing w:val="-2"/>
          <w:lang w:eastAsia="zh-CN"/>
        </w:rPr>
        <w:t>测常规施肥区肥料投入情况，对比分析常规施肥区、不施肥区高标准农田种植作物产量情况，计算耕地基础地力贡献率。</w:t>
      </w:r>
    </w:p>
    <w:p>
      <w:pPr>
        <w:pStyle w:val="13"/>
        <w:numPr>
          <w:ilvl w:val="0"/>
          <w:numId w:val="33"/>
        </w:numPr>
        <w:tabs>
          <w:tab w:val="left" w:pos="1381"/>
        </w:tabs>
        <w:spacing w:before="7"/>
        <w:ind w:left="1380" w:hanging="482"/>
        <w:rPr>
          <w:sz w:val="24"/>
          <w:lang w:eastAsia="zh-CN"/>
        </w:rPr>
      </w:pPr>
      <w:r>
        <w:rPr>
          <w:spacing w:val="-1"/>
          <w:sz w:val="24"/>
          <w:lang w:eastAsia="zh-CN"/>
        </w:rPr>
        <w:t>高标准农田土壤理化性状变化情况</w:t>
      </w:r>
    </w:p>
    <w:p>
      <w:pPr>
        <w:pStyle w:val="5"/>
        <w:spacing w:before="167" w:line="374" w:lineRule="auto"/>
        <w:ind w:left="417" w:right="411" w:firstLine="567"/>
        <w:jc w:val="both"/>
        <w:rPr>
          <w:lang w:eastAsia="zh-CN"/>
        </w:rPr>
      </w:pPr>
      <w:r>
        <w:rPr>
          <w:lang w:eastAsia="zh-CN"/>
        </w:rPr>
        <w:t>依据《耕地质量检测技术规程》（NY/T1119-2019）</w:t>
      </w:r>
      <w:r>
        <w:rPr>
          <w:spacing w:val="1"/>
          <w:lang w:eastAsia="zh-CN"/>
        </w:rPr>
        <w:t>，每年调查</w:t>
      </w:r>
      <w:r>
        <w:rPr>
          <w:spacing w:val="-4"/>
          <w:lang w:eastAsia="zh-CN"/>
        </w:rPr>
        <w:t>耕层厚度，检测土壤容重、紧实度、土壤</w:t>
      </w:r>
      <w:r>
        <w:rPr>
          <w:lang w:eastAsia="zh-CN"/>
        </w:rPr>
        <w:t>p</w:t>
      </w:r>
      <w:r>
        <w:rPr>
          <w:spacing w:val="-1"/>
          <w:lang w:eastAsia="zh-CN"/>
        </w:rPr>
        <w:t>H</w:t>
      </w:r>
      <w:r>
        <w:rPr>
          <w:spacing w:val="2"/>
          <w:lang w:eastAsia="zh-CN"/>
        </w:rPr>
        <w:t>、有机质、全氮、有效</w:t>
      </w:r>
      <w:r>
        <w:rPr>
          <w:spacing w:val="-22"/>
          <w:lang w:eastAsia="zh-CN"/>
        </w:rPr>
        <w:t>磷、速效钾、缓效钾。对年度间变化较小的耕地质量主要性状指标</w:t>
      </w:r>
      <w:r>
        <w:rPr>
          <w:lang w:eastAsia="zh-CN"/>
        </w:rPr>
        <w:t>（</w:t>
      </w:r>
      <w:r>
        <w:rPr>
          <w:spacing w:val="-11"/>
          <w:lang w:eastAsia="zh-CN"/>
        </w:rPr>
        <w:t>土</w:t>
      </w:r>
      <w:r>
        <w:rPr>
          <w:lang w:eastAsia="zh-CN"/>
        </w:rPr>
        <w:t>壤质地、阳离子交换量、土壤中微量元素等）</w:t>
      </w:r>
      <w:r>
        <w:rPr>
          <w:spacing w:val="-35"/>
          <w:lang w:eastAsia="zh-CN"/>
        </w:rPr>
        <w:t>每</w:t>
      </w:r>
      <w:r>
        <w:rPr>
          <w:lang w:eastAsia="zh-CN"/>
        </w:rPr>
        <w:t>5年检测一次。</w:t>
      </w:r>
    </w:p>
    <w:p>
      <w:pPr>
        <w:pStyle w:val="13"/>
        <w:numPr>
          <w:ilvl w:val="0"/>
          <w:numId w:val="31"/>
        </w:numPr>
        <w:tabs>
          <w:tab w:val="left" w:pos="1686"/>
        </w:tabs>
        <w:ind w:left="1685" w:hanging="702"/>
        <w:rPr>
          <w:sz w:val="28"/>
        </w:rPr>
      </w:pPr>
      <w:r>
        <w:rPr>
          <w:spacing w:val="-2"/>
          <w:sz w:val="28"/>
        </w:rPr>
        <w:t>监测结果运用</w:t>
      </w:r>
    </w:p>
    <w:p>
      <w:pPr>
        <w:pStyle w:val="5"/>
        <w:spacing w:line="374" w:lineRule="auto"/>
        <w:ind w:left="417" w:right="410" w:firstLine="567"/>
        <w:jc w:val="both"/>
        <w:rPr>
          <w:lang w:eastAsia="zh-CN"/>
        </w:rPr>
      </w:pPr>
      <w:r>
        <w:rPr>
          <w:spacing w:val="-2"/>
          <w:lang w:eastAsia="zh-CN"/>
        </w:rPr>
        <w:t>监测结果用于分析高标准农田监测点年度基础地力变化情况，编制高标准农田耕地质量监测年度报告。耕地质量监测结果宜同步上图入库。</w:t>
      </w:r>
    </w:p>
    <w:p>
      <w:pPr>
        <w:pStyle w:val="13"/>
        <w:numPr>
          <w:ilvl w:val="0"/>
          <w:numId w:val="30"/>
        </w:numPr>
        <w:tabs>
          <w:tab w:val="left" w:pos="1209"/>
        </w:tabs>
        <w:ind w:hanging="282"/>
        <w:rPr>
          <w:rFonts w:ascii="黑体" w:eastAsia="黑体"/>
          <w:sz w:val="28"/>
        </w:rPr>
      </w:pPr>
      <w:r>
        <w:rPr>
          <w:rFonts w:ascii="黑体" w:eastAsia="黑体"/>
          <w:spacing w:val="-5"/>
          <w:sz w:val="28"/>
        </w:rPr>
        <w:t>评价</w:t>
      </w:r>
    </w:p>
    <w:p>
      <w:pPr>
        <w:pStyle w:val="5"/>
        <w:spacing w:before="202" w:line="374" w:lineRule="auto"/>
        <w:ind w:left="416" w:right="415" w:firstLine="567"/>
        <w:jc w:val="both"/>
        <w:rPr>
          <w:lang w:eastAsia="zh-CN"/>
        </w:rPr>
      </w:pPr>
      <w:r>
        <w:rPr>
          <w:lang w:eastAsia="zh-CN"/>
        </w:rPr>
        <w:t>依据《耕地质量等级》（GB/T33469-2016）国家标准，在项目</w:t>
      </w:r>
      <w:r>
        <w:rPr>
          <w:spacing w:val="-2"/>
          <w:lang w:eastAsia="zh-CN"/>
        </w:rPr>
        <w:t>实施前、实施后及时开展耕地质量等级调查评价。</w:t>
      </w:r>
    </w:p>
    <w:p>
      <w:pPr>
        <w:pStyle w:val="5"/>
        <w:spacing w:before="0" w:line="374" w:lineRule="auto"/>
        <w:ind w:left="416" w:right="410" w:firstLine="567"/>
        <w:jc w:val="both"/>
        <w:rPr>
          <w:lang w:eastAsia="zh-CN"/>
        </w:rPr>
      </w:pPr>
      <w:r>
        <w:rPr>
          <w:spacing w:val="-2"/>
          <w:lang w:eastAsia="zh-CN"/>
        </w:rPr>
        <w:t>依据耕地质量等级评价指标、各指标权重、隶属函数和隶属度及耕地质量综合指数划分标准，开展耕地质量等级评价，计算耕地质量综合指数，划分耕地质量等级。同时以县域为单位建立高标准农田耕地质量数据库，并汇总形成市级耕地质量数据库，完成上图入库并按年度及时更新。</w:t>
      </w:r>
    </w:p>
    <w:p>
      <w:pPr>
        <w:pStyle w:val="5"/>
        <w:spacing w:before="2"/>
        <w:ind w:left="983"/>
        <w:rPr>
          <w:lang w:eastAsia="zh-CN"/>
        </w:rPr>
      </w:pPr>
      <w:r>
        <w:rPr>
          <w:spacing w:val="-1"/>
          <w:lang w:eastAsia="zh-CN"/>
        </w:rPr>
        <w:t>通过对高标准农田建设区开展耕地质量等级评价，比较实施区</w:t>
      </w:r>
    </w:p>
    <w:p>
      <w:pPr>
        <w:rPr>
          <w:lang w:eastAsia="zh-CN"/>
        </w:rPr>
        <w:sectPr>
          <w:pgSz w:w="11910" w:h="16840"/>
          <w:pgMar w:top="1340" w:right="1380" w:bottom="740" w:left="1380" w:header="624" w:footer="543" w:gutter="0"/>
          <w:cols w:space="720" w:num="1"/>
        </w:sectPr>
      </w:pPr>
    </w:p>
    <w:p>
      <w:pPr>
        <w:pStyle w:val="5"/>
        <w:spacing w:before="50" w:line="374" w:lineRule="auto"/>
        <w:ind w:left="417" w:right="410"/>
        <w:rPr>
          <w:lang w:eastAsia="zh-CN"/>
        </w:rPr>
      </w:pPr>
      <w:r>
        <w:rPr>
          <w:spacing w:val="-2"/>
          <w:lang w:eastAsia="zh-CN"/>
        </w:rPr>
        <w:t>域高标准农田建设前后耕地质量变化情况，为高标准农田建设评价提供数据与技术支撑。</w:t>
      </w:r>
    </w:p>
    <w:p>
      <w:pPr>
        <w:pStyle w:val="3"/>
        <w:spacing w:line="451" w:lineRule="exact"/>
        <w:ind w:left="417"/>
        <w:rPr>
          <w:lang w:eastAsia="zh-CN"/>
        </w:rPr>
      </w:pPr>
      <w:bookmarkStart w:id="76" w:name="_TOC_250065"/>
      <w:bookmarkEnd w:id="76"/>
      <w:r>
        <w:rPr>
          <w:spacing w:val="-2"/>
          <w:lang w:eastAsia="zh-CN"/>
        </w:rPr>
        <w:t>二、建设标准</w:t>
      </w:r>
    </w:p>
    <w:p>
      <w:pPr>
        <w:pStyle w:val="5"/>
        <w:spacing w:before="270" w:line="374" w:lineRule="auto"/>
        <w:ind w:left="417" w:right="275" w:firstLine="567"/>
        <w:rPr>
          <w:lang w:eastAsia="zh-CN"/>
        </w:rPr>
      </w:pPr>
      <w:r>
        <w:rPr>
          <w:spacing w:val="-2"/>
          <w:lang w:eastAsia="zh-CN"/>
        </w:rPr>
        <w:t>围绕高标准农田建设目标，依据《高标准农田建设通则》（GB/</w:t>
      </w:r>
      <w:r>
        <w:rPr>
          <w:spacing w:val="-4"/>
          <w:lang w:eastAsia="zh-CN"/>
        </w:rPr>
        <w:t>T30600）</w:t>
      </w:r>
      <w:r>
        <w:rPr>
          <w:spacing w:val="-30"/>
          <w:lang w:eastAsia="zh-CN"/>
        </w:rPr>
        <w:t>等标准，立足师宗县实际，紧扣田、土、水、路、林、电、技、</w:t>
      </w:r>
      <w:r>
        <w:rPr>
          <w:spacing w:val="-2"/>
          <w:lang w:eastAsia="zh-CN"/>
        </w:rPr>
        <w:t>管等要素，衔接《全国高标准农田建设规划（2021</w:t>
      </w:r>
      <w:r>
        <w:rPr>
          <w:rFonts w:hint="eastAsia"/>
          <w:spacing w:val="-2"/>
          <w:lang w:eastAsia="zh-CN"/>
        </w:rPr>
        <w:t>—</w:t>
      </w:r>
      <w:r>
        <w:rPr>
          <w:spacing w:val="-2"/>
          <w:lang w:eastAsia="zh-CN"/>
        </w:rPr>
        <w:t>2030</w:t>
      </w:r>
      <w:r>
        <w:rPr>
          <w:spacing w:val="-42"/>
          <w:lang w:eastAsia="zh-CN"/>
        </w:rPr>
        <w:t>年</w:t>
      </w:r>
      <w:r>
        <w:rPr>
          <w:spacing w:val="-2"/>
          <w:lang w:eastAsia="zh-CN"/>
        </w:rPr>
        <w:t>）</w:t>
      </w:r>
      <w:r>
        <w:rPr>
          <w:rFonts w:hint="eastAsia"/>
          <w:spacing w:val="-2"/>
          <w:lang w:eastAsia="zh-CN"/>
        </w:rPr>
        <w:t>》《</w:t>
      </w:r>
      <w:r>
        <w:rPr>
          <w:spacing w:val="-23"/>
          <w:lang w:eastAsia="zh-CN"/>
        </w:rPr>
        <w:t>云</w:t>
      </w:r>
      <w:r>
        <w:rPr>
          <w:spacing w:val="12"/>
          <w:lang w:eastAsia="zh-CN"/>
        </w:rPr>
        <w:t>南省高标准农田建设规划</w:t>
      </w:r>
      <w:r>
        <w:rPr>
          <w:lang w:eastAsia="zh-CN"/>
        </w:rPr>
        <w:t>（2021</w:t>
      </w:r>
      <w:r>
        <w:rPr>
          <w:rFonts w:hint="eastAsia"/>
          <w:lang w:eastAsia="zh-CN"/>
        </w:rPr>
        <w:t>—</w:t>
      </w:r>
      <w:r>
        <w:rPr>
          <w:lang w:eastAsia="zh-CN"/>
        </w:rPr>
        <w:t>2030</w:t>
      </w:r>
      <w:r>
        <w:rPr>
          <w:spacing w:val="-18"/>
          <w:lang w:eastAsia="zh-CN"/>
        </w:rPr>
        <w:t>年</w:t>
      </w:r>
      <w:r>
        <w:rPr>
          <w:lang w:eastAsia="zh-CN"/>
        </w:rPr>
        <w:t>）</w:t>
      </w:r>
      <w:r>
        <w:rPr>
          <w:rFonts w:hint="eastAsia"/>
          <w:lang w:eastAsia="zh-CN"/>
        </w:rPr>
        <w:t>》《</w:t>
      </w:r>
      <w:r>
        <w:rPr>
          <w:spacing w:val="8"/>
          <w:lang w:eastAsia="zh-CN"/>
        </w:rPr>
        <w:t>曲靖市高标准农</w:t>
      </w:r>
      <w:r>
        <w:rPr>
          <w:lang w:eastAsia="zh-CN"/>
        </w:rPr>
        <w:t>田建设规划（2021</w:t>
      </w:r>
      <w:r>
        <w:rPr>
          <w:rFonts w:hint="eastAsia"/>
          <w:lang w:eastAsia="zh-CN"/>
        </w:rPr>
        <w:t>—</w:t>
      </w:r>
      <w:r>
        <w:rPr>
          <w:lang w:eastAsia="zh-CN"/>
        </w:rPr>
        <w:t>2030</w:t>
      </w:r>
      <w:r>
        <w:rPr>
          <w:spacing w:val="-22"/>
          <w:lang w:eastAsia="zh-CN"/>
        </w:rPr>
        <w:t>年</w:t>
      </w:r>
      <w:r>
        <w:rPr>
          <w:lang w:eastAsia="zh-CN"/>
        </w:rPr>
        <w:t>）》，按照“缺什么、补什么、建一块、</w:t>
      </w:r>
      <w:r>
        <w:rPr>
          <w:spacing w:val="-2"/>
          <w:lang w:eastAsia="zh-CN"/>
        </w:rPr>
        <w:t>成一块”的原则，因地制宜、分区分类确定相应的建设标准。</w:t>
      </w:r>
    </w:p>
    <w:p>
      <w:pPr>
        <w:pStyle w:val="4"/>
        <w:spacing w:line="406" w:lineRule="exact"/>
        <w:ind w:left="814"/>
      </w:pPr>
      <w:bookmarkStart w:id="77" w:name="_TOC_250064"/>
      <w:bookmarkEnd w:id="77"/>
      <w:r>
        <w:rPr>
          <w:rFonts w:hint="eastAsia"/>
          <w:spacing w:val="-1"/>
          <w:lang w:eastAsia="zh-CN"/>
        </w:rPr>
        <w:t>（</w:t>
      </w:r>
      <w:r>
        <w:rPr>
          <w:spacing w:val="-1"/>
        </w:rPr>
        <w:t>一</w:t>
      </w:r>
      <w:r>
        <w:rPr>
          <w:rFonts w:hint="eastAsia"/>
          <w:spacing w:val="-1"/>
          <w:lang w:eastAsia="zh-CN"/>
        </w:rPr>
        <w:t>）</w:t>
      </w:r>
      <w:r>
        <w:rPr>
          <w:spacing w:val="-1"/>
        </w:rPr>
        <w:t>田块平整集中</w:t>
      </w:r>
    </w:p>
    <w:p>
      <w:pPr>
        <w:pStyle w:val="13"/>
        <w:numPr>
          <w:ilvl w:val="0"/>
          <w:numId w:val="34"/>
        </w:numPr>
        <w:tabs>
          <w:tab w:val="left" w:pos="1209"/>
        </w:tabs>
        <w:spacing w:before="236"/>
        <w:ind w:hanging="282"/>
        <w:rPr>
          <w:rFonts w:ascii="黑体" w:eastAsia="黑体"/>
          <w:sz w:val="28"/>
        </w:rPr>
      </w:pPr>
      <w:r>
        <w:rPr>
          <w:rFonts w:ascii="黑体" w:eastAsia="黑体"/>
          <w:spacing w:val="-2"/>
          <w:sz w:val="28"/>
        </w:rPr>
        <w:t>相对集中连片</w:t>
      </w:r>
    </w:p>
    <w:p>
      <w:pPr>
        <w:pStyle w:val="5"/>
        <w:ind w:left="983"/>
        <w:jc w:val="both"/>
        <w:rPr>
          <w:lang w:eastAsia="zh-CN"/>
        </w:rPr>
      </w:pPr>
      <w:r>
        <w:rPr>
          <w:spacing w:val="-3"/>
          <w:lang w:eastAsia="zh-CN"/>
        </w:rPr>
        <w:t>因地制宜进行耕作田块布置，相对连片面积</w:t>
      </w:r>
      <w:r>
        <w:rPr>
          <w:lang w:eastAsia="zh-CN"/>
        </w:rPr>
        <w:t>1000</w:t>
      </w:r>
      <w:r>
        <w:rPr>
          <w:spacing w:val="-10"/>
          <w:lang w:eastAsia="zh-CN"/>
        </w:rPr>
        <w:t>亩以上；单个</w:t>
      </w:r>
    </w:p>
    <w:p>
      <w:pPr>
        <w:pStyle w:val="5"/>
        <w:spacing w:line="374" w:lineRule="auto"/>
        <w:ind w:left="416" w:right="406"/>
        <w:jc w:val="both"/>
        <w:rPr>
          <w:lang w:eastAsia="zh-CN"/>
        </w:rPr>
      </w:pPr>
      <w:r>
        <w:rPr>
          <w:w w:val="95"/>
          <w:lang w:eastAsia="zh-CN"/>
        </w:rPr>
        <w:t>耕作田块面积，梯田不低于2亩，</w:t>
      </w:r>
      <w:r>
        <w:rPr>
          <w:rFonts w:hint="eastAsia"/>
          <w:w w:val="95"/>
          <w:lang w:eastAsia="zh-CN"/>
        </w:rPr>
        <w:t>其他地块</w:t>
      </w:r>
      <w:r>
        <w:rPr>
          <w:w w:val="95"/>
          <w:lang w:eastAsia="zh-CN"/>
        </w:rPr>
        <w:t>不低于5亩。平原区以</w:t>
      </w:r>
      <w:r>
        <w:rPr>
          <w:spacing w:val="-2"/>
          <w:lang w:eastAsia="zh-CN"/>
        </w:rPr>
        <w:t>修筑条田（方田）为主，丘陵区以修筑梯田为主。田块长度和宽度应根据地形地貌、作物种类、机械作业效率、灌排效率和防止风害等因素确定。田块方向应满足耕作长度方向上光照时间最长、受光热量最大的要求。</w:t>
      </w:r>
    </w:p>
    <w:p>
      <w:pPr>
        <w:pStyle w:val="13"/>
        <w:numPr>
          <w:ilvl w:val="0"/>
          <w:numId w:val="34"/>
        </w:numPr>
        <w:tabs>
          <w:tab w:val="left" w:pos="1209"/>
        </w:tabs>
        <w:spacing w:before="2"/>
        <w:ind w:hanging="282"/>
        <w:rPr>
          <w:rFonts w:ascii="黑体" w:eastAsia="黑体"/>
          <w:sz w:val="28"/>
        </w:rPr>
      </w:pPr>
      <w:r>
        <w:rPr>
          <w:rFonts w:ascii="黑体" w:eastAsia="黑体"/>
          <w:spacing w:val="-3"/>
          <w:sz w:val="28"/>
        </w:rPr>
        <w:t>田块平整</w:t>
      </w:r>
    </w:p>
    <w:p>
      <w:pPr>
        <w:pStyle w:val="5"/>
        <w:spacing w:line="374" w:lineRule="auto"/>
        <w:ind w:left="416" w:right="414" w:firstLine="567"/>
        <w:jc w:val="both"/>
        <w:rPr>
          <w:lang w:eastAsia="zh-CN"/>
        </w:rPr>
      </w:pPr>
      <w:r>
        <w:rPr>
          <w:spacing w:val="-2"/>
          <w:lang w:eastAsia="zh-CN"/>
        </w:rPr>
        <w:t>田面平整，根据土壤条件和灌溉方式合理确定田块纵横坡度，</w:t>
      </w:r>
      <w:r>
        <w:rPr>
          <w:spacing w:val="-5"/>
          <w:lang w:eastAsia="zh-CN"/>
        </w:rPr>
        <w:t>水田田格内田面高差不应超过</w:t>
      </w:r>
      <w:r>
        <w:rPr>
          <w:lang w:eastAsia="zh-CN"/>
        </w:rPr>
        <w:t>2</w:t>
      </w:r>
      <w:r>
        <w:rPr>
          <w:spacing w:val="-1"/>
          <w:lang w:eastAsia="zh-CN"/>
        </w:rPr>
        <w:t>厘米；水浇地畦田内田面高差不应</w:t>
      </w:r>
    </w:p>
    <w:p>
      <w:pPr>
        <w:pStyle w:val="5"/>
        <w:spacing w:before="1" w:line="374" w:lineRule="auto"/>
        <w:ind w:left="416" w:right="404"/>
        <w:jc w:val="both"/>
        <w:rPr>
          <w:lang w:eastAsia="zh-CN"/>
        </w:rPr>
      </w:pPr>
      <w:r>
        <w:rPr>
          <w:spacing w:val="3"/>
          <w:w w:val="95"/>
          <w:lang w:eastAsia="zh-CN"/>
        </w:rPr>
        <w:t>超过</w:t>
      </w:r>
      <w:r>
        <w:rPr>
          <w:w w:val="95"/>
          <w:lang w:eastAsia="zh-CN"/>
        </w:rPr>
        <w:t>5</w:t>
      </w:r>
      <w:r>
        <w:rPr>
          <w:spacing w:val="2"/>
          <w:w w:val="95"/>
          <w:lang w:eastAsia="zh-CN"/>
        </w:rPr>
        <w:t>厘米</w:t>
      </w:r>
      <w:r>
        <w:rPr>
          <w:spacing w:val="10"/>
          <w:w w:val="95"/>
          <w:lang w:eastAsia="zh-CN"/>
        </w:rPr>
        <w:t>。田面坡</w:t>
      </w:r>
      <w:r>
        <w:rPr>
          <w:spacing w:val="5"/>
          <w:w w:val="95"/>
          <w:lang w:eastAsia="zh-CN"/>
        </w:rPr>
        <w:t>度，</w:t>
      </w:r>
      <w:r>
        <w:rPr>
          <w:spacing w:val="10"/>
          <w:w w:val="95"/>
          <w:lang w:eastAsia="zh-CN"/>
        </w:rPr>
        <w:t>旱地</w:t>
      </w:r>
      <w:r>
        <w:rPr>
          <w:spacing w:val="-1"/>
          <w:w w:val="95"/>
          <w:lang w:eastAsia="zh-CN"/>
        </w:rPr>
        <w:t>≤</w:t>
      </w:r>
      <w:r>
        <w:rPr>
          <w:w w:val="95"/>
          <w:lang w:eastAsia="zh-CN"/>
        </w:rPr>
        <w:t>5</w:t>
      </w:r>
      <w:r>
        <w:rPr>
          <w:spacing w:val="2"/>
          <w:w w:val="95"/>
          <w:lang w:eastAsia="zh-CN"/>
        </w:rPr>
        <w:t>度，</w:t>
      </w:r>
      <w:r>
        <w:rPr>
          <w:spacing w:val="10"/>
          <w:w w:val="95"/>
          <w:lang w:eastAsia="zh-CN"/>
        </w:rPr>
        <w:t>水田</w:t>
      </w:r>
      <w:r>
        <w:rPr>
          <w:spacing w:val="-1"/>
          <w:w w:val="95"/>
          <w:lang w:eastAsia="zh-CN"/>
        </w:rPr>
        <w:t>≤</w:t>
      </w:r>
      <w:r>
        <w:rPr>
          <w:w w:val="95"/>
          <w:lang w:eastAsia="zh-CN"/>
        </w:rPr>
        <w:t>1</w:t>
      </w:r>
      <w:r>
        <w:rPr>
          <w:spacing w:val="-1"/>
          <w:w w:val="95"/>
          <w:lang w:eastAsia="zh-CN"/>
        </w:rPr>
        <w:t>度</w:t>
      </w:r>
      <w:r>
        <w:rPr>
          <w:spacing w:val="10"/>
          <w:w w:val="95"/>
          <w:lang w:eastAsia="zh-CN"/>
        </w:rPr>
        <w:t>。田面高</w:t>
      </w:r>
      <w:r>
        <w:rPr>
          <w:spacing w:val="5"/>
          <w:w w:val="95"/>
          <w:lang w:eastAsia="zh-CN"/>
        </w:rPr>
        <w:t>程，</w:t>
      </w:r>
      <w:r>
        <w:rPr>
          <w:spacing w:val="10"/>
          <w:w w:val="95"/>
          <w:lang w:eastAsia="zh-CN"/>
        </w:rPr>
        <w:t>依</w:t>
      </w:r>
      <w:r>
        <w:rPr>
          <w:spacing w:val="-2"/>
          <w:lang w:eastAsia="zh-CN"/>
        </w:rPr>
        <w:t>据地势特点、土层厚度、地下水位计障碍层深度等因素，综合考虑灌溉及排水，农田排渍等要求确定。排涝为主的农田，田面高程应</w:t>
      </w:r>
      <w:r>
        <w:rPr>
          <w:spacing w:val="2"/>
          <w:lang w:eastAsia="zh-CN"/>
        </w:rPr>
        <w:t>高于常年涝水位</w:t>
      </w:r>
      <w:r>
        <w:rPr>
          <w:lang w:eastAsia="zh-CN"/>
        </w:rPr>
        <w:t>0.2</w:t>
      </w:r>
      <w:r>
        <w:rPr>
          <w:spacing w:val="-1"/>
          <w:lang w:eastAsia="zh-CN"/>
        </w:rPr>
        <w:t>米以上，地下水位较高的农田，田面高程应高</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ind w:left="417"/>
      </w:pPr>
      <w:r>
        <w:rPr>
          <w:spacing w:val="-9"/>
        </w:rPr>
        <w:t>于常年地下水位</w:t>
      </w:r>
      <w:r>
        <w:t>0.8</w:t>
      </w:r>
      <w:r>
        <w:rPr>
          <w:spacing w:val="-17"/>
        </w:rPr>
        <w:t>米以上。</w:t>
      </w:r>
    </w:p>
    <w:p>
      <w:pPr>
        <w:pStyle w:val="13"/>
        <w:numPr>
          <w:ilvl w:val="0"/>
          <w:numId w:val="34"/>
        </w:numPr>
        <w:tabs>
          <w:tab w:val="left" w:pos="1209"/>
        </w:tabs>
        <w:spacing w:before="202"/>
        <w:ind w:hanging="282"/>
        <w:rPr>
          <w:rFonts w:ascii="黑体" w:eastAsia="黑体"/>
          <w:sz w:val="28"/>
        </w:rPr>
      </w:pPr>
      <w:r>
        <w:rPr>
          <w:rFonts w:ascii="黑体" w:eastAsia="黑体"/>
          <w:spacing w:val="-3"/>
          <w:sz w:val="28"/>
        </w:rPr>
        <w:t>宜机作业</w:t>
      </w:r>
    </w:p>
    <w:p>
      <w:pPr>
        <w:pStyle w:val="5"/>
        <w:spacing w:line="374" w:lineRule="auto"/>
        <w:ind w:left="416" w:right="410" w:firstLine="567"/>
        <w:jc w:val="both"/>
        <w:rPr>
          <w:lang w:eastAsia="zh-CN"/>
        </w:rPr>
      </w:pPr>
      <w:r>
        <w:rPr>
          <w:spacing w:val="-2"/>
          <w:lang w:eastAsia="zh-CN"/>
        </w:rPr>
        <w:t>通过连通田块、对陡坡进行缓坡改造、对不规则田块进行条状田块改造，满足农机作业需求，提升农业生产效率和产出效率，建</w:t>
      </w:r>
      <w:r>
        <w:rPr>
          <w:spacing w:val="-4"/>
          <w:lang w:eastAsia="zh-CN"/>
        </w:rPr>
        <w:t>设完成后，宜机化率≥</w:t>
      </w:r>
      <w:r>
        <w:rPr>
          <w:lang w:eastAsia="zh-CN"/>
        </w:rPr>
        <w:t>90%。</w:t>
      </w:r>
    </w:p>
    <w:p>
      <w:pPr>
        <w:pStyle w:val="13"/>
        <w:numPr>
          <w:ilvl w:val="0"/>
          <w:numId w:val="34"/>
        </w:numPr>
        <w:tabs>
          <w:tab w:val="left" w:pos="1209"/>
        </w:tabs>
        <w:ind w:hanging="282"/>
        <w:rPr>
          <w:rFonts w:ascii="黑体" w:eastAsia="黑体"/>
          <w:sz w:val="28"/>
          <w:lang w:eastAsia="zh-CN"/>
        </w:rPr>
      </w:pPr>
      <w:r>
        <w:rPr>
          <w:rFonts w:ascii="黑体" w:eastAsia="黑体"/>
          <w:spacing w:val="-1"/>
          <w:sz w:val="28"/>
          <w:lang w:eastAsia="zh-CN"/>
        </w:rPr>
        <w:t>基础设施尽量少占用耕地</w:t>
      </w:r>
    </w:p>
    <w:p>
      <w:pPr>
        <w:pStyle w:val="5"/>
        <w:spacing w:line="374" w:lineRule="auto"/>
        <w:ind w:left="416" w:right="410" w:firstLine="567"/>
        <w:jc w:val="both"/>
        <w:rPr>
          <w:lang w:eastAsia="zh-CN"/>
        </w:rPr>
      </w:pPr>
      <w:r>
        <w:rPr>
          <w:spacing w:val="-2"/>
          <w:lang w:eastAsia="zh-CN"/>
        </w:rPr>
        <w:t>田间基础设施建设用地应满足《云南省设施农用地实施管理细则》的要求，建设区基础设施占地率不得高于</w:t>
      </w:r>
      <w:r>
        <w:rPr>
          <w:lang w:eastAsia="zh-CN"/>
        </w:rPr>
        <w:t>8%。</w:t>
      </w:r>
    </w:p>
    <w:p>
      <w:pPr>
        <w:pStyle w:val="4"/>
        <w:spacing w:line="405" w:lineRule="exact"/>
        <w:ind w:left="814"/>
      </w:pPr>
      <w:bookmarkStart w:id="78" w:name="_TOC_250063"/>
      <w:bookmarkEnd w:id="78"/>
      <w:r>
        <w:rPr>
          <w:rFonts w:hint="eastAsia"/>
          <w:spacing w:val="-1"/>
          <w:lang w:eastAsia="zh-CN"/>
        </w:rPr>
        <w:t>（</w:t>
      </w:r>
      <w:r>
        <w:rPr>
          <w:spacing w:val="-1"/>
        </w:rPr>
        <w:t>二</w:t>
      </w:r>
      <w:r>
        <w:rPr>
          <w:rFonts w:hint="eastAsia"/>
          <w:spacing w:val="-1"/>
          <w:lang w:eastAsia="zh-CN"/>
        </w:rPr>
        <w:t>）</w:t>
      </w:r>
      <w:r>
        <w:rPr>
          <w:spacing w:val="-1"/>
        </w:rPr>
        <w:t>土壤健康肥沃</w:t>
      </w:r>
    </w:p>
    <w:p>
      <w:pPr>
        <w:pStyle w:val="13"/>
        <w:numPr>
          <w:ilvl w:val="0"/>
          <w:numId w:val="35"/>
        </w:numPr>
        <w:tabs>
          <w:tab w:val="left" w:pos="1209"/>
        </w:tabs>
        <w:spacing w:before="236"/>
        <w:ind w:hanging="282"/>
        <w:rPr>
          <w:rFonts w:ascii="黑体" w:eastAsia="黑体"/>
          <w:sz w:val="28"/>
        </w:rPr>
      </w:pPr>
      <w:r>
        <w:rPr>
          <w:rFonts w:ascii="黑体" w:eastAsia="黑体"/>
          <w:spacing w:val="-2"/>
          <w:sz w:val="28"/>
        </w:rPr>
        <w:t>耕作层保护</w:t>
      </w:r>
    </w:p>
    <w:p>
      <w:pPr>
        <w:pStyle w:val="5"/>
        <w:spacing w:line="374" w:lineRule="auto"/>
        <w:ind w:left="416" w:right="410" w:firstLine="567"/>
        <w:jc w:val="both"/>
        <w:rPr>
          <w:lang w:eastAsia="zh-CN"/>
        </w:rPr>
      </w:pPr>
      <w:r>
        <w:rPr>
          <w:spacing w:val="-2"/>
          <w:lang w:eastAsia="zh-CN"/>
        </w:rPr>
        <w:t>应加强耕作层保护，耕作层土壤应符合《土壤环境质量农用地</w:t>
      </w:r>
      <w:r>
        <w:rPr>
          <w:spacing w:val="16"/>
          <w:lang w:eastAsia="zh-CN"/>
        </w:rPr>
        <w:t>土壤污染风险管控标准</w:t>
      </w:r>
      <w:r>
        <w:rPr>
          <w:spacing w:val="18"/>
          <w:lang w:eastAsia="zh-CN"/>
        </w:rPr>
        <w:t>（</w:t>
      </w:r>
      <w:r>
        <w:rPr>
          <w:spacing w:val="9"/>
          <w:lang w:eastAsia="zh-CN"/>
        </w:rPr>
        <w:t>试行</w:t>
      </w:r>
      <w:r>
        <w:rPr>
          <w:lang w:eastAsia="zh-CN"/>
        </w:rPr>
        <w:t>）》（GB15618-2018）</w:t>
      </w:r>
      <w:r>
        <w:rPr>
          <w:spacing w:val="10"/>
          <w:lang w:eastAsia="zh-CN"/>
        </w:rPr>
        <w:t>的规定，土</w:t>
      </w:r>
      <w:r>
        <w:rPr>
          <w:spacing w:val="-4"/>
          <w:lang w:eastAsia="zh-CN"/>
        </w:rPr>
        <w:t>壤厚度应达到</w:t>
      </w:r>
      <w:r>
        <w:rPr>
          <w:lang w:eastAsia="zh-CN"/>
        </w:rPr>
        <w:t>40</w:t>
      </w:r>
      <w:r>
        <w:rPr>
          <w:spacing w:val="-7"/>
          <w:lang w:eastAsia="zh-CN"/>
        </w:rPr>
        <w:t>厘米以上；有效土层厚度，旱地≥</w:t>
      </w:r>
      <w:r>
        <w:rPr>
          <w:lang w:eastAsia="zh-CN"/>
        </w:rPr>
        <w:t>40</w:t>
      </w:r>
      <w:r>
        <w:rPr>
          <w:spacing w:val="-6"/>
          <w:lang w:eastAsia="zh-CN"/>
        </w:rPr>
        <w:t>厘米，水田</w:t>
      </w:r>
    </w:p>
    <w:p>
      <w:pPr>
        <w:pStyle w:val="5"/>
        <w:spacing w:before="1" w:line="374" w:lineRule="auto"/>
        <w:ind w:left="416" w:right="275"/>
        <w:rPr>
          <w:lang w:eastAsia="zh-CN"/>
        </w:rPr>
      </w:pPr>
      <w:r>
        <w:rPr>
          <w:spacing w:val="-22"/>
          <w:lang w:eastAsia="zh-CN"/>
        </w:rPr>
        <w:t>≥</w:t>
      </w:r>
      <w:r>
        <w:rPr>
          <w:lang w:eastAsia="zh-CN"/>
        </w:rPr>
        <w:t>60</w:t>
      </w:r>
      <w:r>
        <w:rPr>
          <w:spacing w:val="-10"/>
          <w:lang w:eastAsia="zh-CN"/>
        </w:rPr>
        <w:t>厘米；耕层厚度，旱地≥</w:t>
      </w:r>
      <w:r>
        <w:rPr>
          <w:lang w:eastAsia="zh-CN"/>
        </w:rPr>
        <w:t>20</w:t>
      </w:r>
      <w:r>
        <w:rPr>
          <w:spacing w:val="-13"/>
          <w:lang w:eastAsia="zh-CN"/>
        </w:rPr>
        <w:t>厘米，水田≥</w:t>
      </w:r>
      <w:r>
        <w:rPr>
          <w:lang w:eastAsia="zh-CN"/>
        </w:rPr>
        <w:t>25</w:t>
      </w:r>
      <w:r>
        <w:rPr>
          <w:spacing w:val="-7"/>
          <w:lang w:eastAsia="zh-CN"/>
        </w:rPr>
        <w:t>厘米。土地平整</w:t>
      </w:r>
      <w:r>
        <w:rPr>
          <w:spacing w:val="-19"/>
          <w:lang w:eastAsia="zh-CN"/>
        </w:rPr>
        <w:t>确需打乱耕作层的，应剥离耕作层单独堆放，土地平整后再回填利用。</w:t>
      </w:r>
      <w:r>
        <w:rPr>
          <w:spacing w:val="-6"/>
          <w:lang w:eastAsia="zh-CN"/>
        </w:rPr>
        <w:t>耕作层土壤厚度达不到作物生长所需土层厚度时，应进行客土回填。</w:t>
      </w:r>
    </w:p>
    <w:p>
      <w:pPr>
        <w:pStyle w:val="13"/>
        <w:numPr>
          <w:ilvl w:val="0"/>
          <w:numId w:val="35"/>
        </w:numPr>
        <w:tabs>
          <w:tab w:val="left" w:pos="1209"/>
        </w:tabs>
        <w:ind w:hanging="282"/>
        <w:rPr>
          <w:rFonts w:ascii="黑体" w:eastAsia="黑体"/>
          <w:sz w:val="28"/>
        </w:rPr>
      </w:pPr>
      <w:r>
        <w:rPr>
          <w:rFonts w:ascii="黑体" w:eastAsia="黑体"/>
          <w:spacing w:val="-2"/>
          <w:sz w:val="28"/>
        </w:rPr>
        <w:t>退化土壤治理</w:t>
      </w:r>
    </w:p>
    <w:p>
      <w:pPr>
        <w:pStyle w:val="5"/>
        <w:spacing w:line="374" w:lineRule="auto"/>
        <w:ind w:left="416" w:right="404" w:firstLine="567"/>
        <w:jc w:val="both"/>
        <w:rPr>
          <w:lang w:eastAsia="zh-CN"/>
        </w:rPr>
      </w:pPr>
      <w:r>
        <w:rPr>
          <w:spacing w:val="4"/>
          <w:lang w:eastAsia="zh-CN"/>
        </w:rPr>
        <w:t>根据土壤退化原因，采取物理、化学、生物或工程等综合措施</w:t>
      </w:r>
      <w:r>
        <w:rPr>
          <w:spacing w:val="3"/>
          <w:lang w:eastAsia="zh-CN"/>
        </w:rPr>
        <w:t>治理，治理后的土壤应满足农业种植和可持续利用的要求。酸化土</w:t>
      </w:r>
      <w:r>
        <w:rPr>
          <w:spacing w:val="-4"/>
          <w:lang w:eastAsia="zh-CN"/>
        </w:rPr>
        <w:t>壤应通过施用生石灰或土壤调理剂等措施，使土壤</w:t>
      </w:r>
      <w:r>
        <w:rPr>
          <w:lang w:eastAsia="zh-CN"/>
        </w:rPr>
        <w:t>pH</w:t>
      </w:r>
      <w:r>
        <w:rPr>
          <w:spacing w:val="-5"/>
          <w:lang w:eastAsia="zh-CN"/>
        </w:rPr>
        <w:t>值保持在</w:t>
      </w:r>
      <w:r>
        <w:rPr>
          <w:lang w:eastAsia="zh-CN"/>
        </w:rPr>
        <w:t>5.5</w:t>
      </w:r>
      <w:r>
        <w:rPr>
          <w:spacing w:val="2"/>
          <w:lang w:eastAsia="zh-CN"/>
        </w:rPr>
        <w:t>以上；碱性土壤应通过工程排盐和生物、化学等措施，使土壤盐分</w:t>
      </w:r>
      <w:r>
        <w:rPr>
          <w:spacing w:val="-11"/>
          <w:lang w:eastAsia="zh-CN"/>
        </w:rPr>
        <w:t>含量保持在</w:t>
      </w:r>
      <w:r>
        <w:rPr>
          <w:lang w:eastAsia="zh-CN"/>
        </w:rPr>
        <w:t>0.3%</w:t>
      </w:r>
      <w:r>
        <w:rPr>
          <w:spacing w:val="-21"/>
          <w:lang w:eastAsia="zh-CN"/>
        </w:rPr>
        <w:t>以下</w:t>
      </w:r>
      <w:r>
        <w:rPr>
          <w:lang w:eastAsia="zh-CN"/>
        </w:rPr>
        <w:t>，pH值保持在8.5</w:t>
      </w:r>
      <w:r>
        <w:rPr>
          <w:spacing w:val="-3"/>
          <w:lang w:eastAsia="zh-CN"/>
        </w:rPr>
        <w:t>以下；过沙或过黏的土壤</w:t>
      </w:r>
      <w:r>
        <w:rPr>
          <w:lang w:eastAsia="zh-CN"/>
        </w:rPr>
        <w:t>应就地取材，采用掺黏或掺沙等措施，改良土壤质地，使其符合耕种要求；土壤板结应通过增施有机肥、秸秆还田、适度深耕、测土配方施肥等措施进行治理。</w:t>
      </w:r>
    </w:p>
    <w:p>
      <w:pPr>
        <w:spacing w:line="374" w:lineRule="auto"/>
        <w:jc w:val="both"/>
        <w:rPr>
          <w:lang w:eastAsia="zh-CN"/>
        </w:rPr>
        <w:sectPr>
          <w:pgSz w:w="11910" w:h="16840"/>
          <w:pgMar w:top="1340" w:right="1380" w:bottom="740" w:left="1380" w:header="624" w:footer="543" w:gutter="0"/>
          <w:cols w:space="720" w:num="1"/>
        </w:sectPr>
      </w:pPr>
    </w:p>
    <w:p>
      <w:pPr>
        <w:pStyle w:val="13"/>
        <w:numPr>
          <w:ilvl w:val="0"/>
          <w:numId w:val="35"/>
        </w:numPr>
        <w:tabs>
          <w:tab w:val="left" w:pos="1209"/>
        </w:tabs>
        <w:spacing w:before="50"/>
        <w:ind w:hanging="282"/>
        <w:rPr>
          <w:rFonts w:ascii="黑体" w:eastAsia="黑体"/>
          <w:sz w:val="28"/>
        </w:rPr>
      </w:pPr>
      <w:r>
        <w:rPr>
          <w:rFonts w:ascii="黑体" w:eastAsia="黑体"/>
          <w:spacing w:val="-2"/>
          <w:sz w:val="28"/>
        </w:rPr>
        <w:t>障碍土层改良</w:t>
      </w:r>
    </w:p>
    <w:p>
      <w:pPr>
        <w:pStyle w:val="5"/>
        <w:spacing w:before="202" w:line="374" w:lineRule="auto"/>
        <w:ind w:left="416" w:right="411" w:firstLine="567"/>
        <w:jc w:val="both"/>
        <w:rPr>
          <w:lang w:eastAsia="zh-CN"/>
        </w:rPr>
      </w:pPr>
      <w:r>
        <w:rPr>
          <w:w w:val="95"/>
          <w:lang w:eastAsia="zh-CN"/>
        </w:rPr>
        <w:t>障碍土层限制根系生长和水分运行，作业深度超过25厘米的深</w:t>
      </w:r>
      <w:r>
        <w:rPr>
          <w:spacing w:val="-2"/>
          <w:lang w:eastAsia="zh-CN"/>
        </w:rPr>
        <w:t>耕、深松等机械改土技术用于障碍土层改良。深耕适用于犁底层、</w:t>
      </w:r>
      <w:r>
        <w:rPr>
          <w:spacing w:val="-5"/>
          <w:lang w:eastAsia="zh-CN"/>
        </w:rPr>
        <w:t>磐层、白浆层等改良。作业深度以打破犁底层为宜，一般为</w:t>
      </w:r>
      <w:r>
        <w:rPr>
          <w:spacing w:val="-2"/>
          <w:lang w:eastAsia="zh-CN"/>
        </w:rPr>
        <w:t>25～</w:t>
      </w:r>
      <w:r>
        <w:rPr>
          <w:spacing w:val="-5"/>
          <w:lang w:eastAsia="zh-CN"/>
        </w:rPr>
        <w:t>50</w:t>
      </w:r>
    </w:p>
    <w:p>
      <w:pPr>
        <w:pStyle w:val="5"/>
        <w:spacing w:before="1" w:line="374" w:lineRule="auto"/>
        <w:ind w:left="416" w:right="275"/>
      </w:pPr>
      <w:r>
        <w:rPr>
          <w:spacing w:val="-2"/>
          <w:lang w:eastAsia="zh-CN"/>
        </w:rPr>
        <w:t>厘米，翻转客土作业深度应超过</w:t>
      </w:r>
      <w:r>
        <w:rPr>
          <w:lang w:eastAsia="zh-CN"/>
        </w:rPr>
        <w:t>50</w:t>
      </w:r>
      <w:r>
        <w:rPr>
          <w:spacing w:val="-5"/>
          <w:lang w:eastAsia="zh-CN"/>
        </w:rPr>
        <w:t>厘米。深松适用于改良各种具有</w:t>
      </w:r>
      <w:r>
        <w:rPr>
          <w:spacing w:val="-17"/>
          <w:lang w:eastAsia="zh-CN"/>
        </w:rPr>
        <w:t>磐层和白浆层的土壤。保持原土层基本不变，打破犁底层、加深耕层，</w:t>
      </w:r>
      <w:r>
        <w:rPr>
          <w:spacing w:val="-1"/>
          <w:lang w:eastAsia="zh-CN"/>
        </w:rPr>
        <w:t>作业深度一般应为</w:t>
      </w:r>
      <w:r>
        <w:rPr>
          <w:lang w:eastAsia="zh-CN"/>
        </w:rPr>
        <w:t>25～35</w:t>
      </w:r>
      <w:r>
        <w:rPr>
          <w:spacing w:val="-3"/>
          <w:lang w:eastAsia="zh-CN"/>
        </w:rPr>
        <w:t>厘米。</w:t>
      </w:r>
      <w:r>
        <w:rPr>
          <w:spacing w:val="-3"/>
        </w:rPr>
        <w:t>若深度打破障碍磐层，作业深度</w:t>
      </w:r>
    </w:p>
    <w:p>
      <w:pPr>
        <w:pStyle w:val="5"/>
        <w:spacing w:before="1"/>
        <w:ind w:left="416"/>
      </w:pPr>
      <w:r>
        <w:rPr>
          <w:spacing w:val="-24"/>
        </w:rPr>
        <w:t>可达</w:t>
      </w:r>
      <w:r>
        <w:t>35～50</w:t>
      </w:r>
      <w:r>
        <w:rPr>
          <w:spacing w:val="-21"/>
        </w:rPr>
        <w:t>厘米。</w:t>
      </w:r>
    </w:p>
    <w:p>
      <w:pPr>
        <w:pStyle w:val="13"/>
        <w:numPr>
          <w:ilvl w:val="0"/>
          <w:numId w:val="35"/>
        </w:numPr>
        <w:tabs>
          <w:tab w:val="left" w:pos="1209"/>
        </w:tabs>
        <w:spacing w:before="201"/>
        <w:ind w:hanging="282"/>
        <w:rPr>
          <w:rFonts w:ascii="黑体" w:eastAsia="黑体"/>
          <w:sz w:val="28"/>
        </w:rPr>
      </w:pPr>
      <w:r>
        <w:rPr>
          <w:rFonts w:ascii="黑体" w:eastAsia="黑体"/>
          <w:spacing w:val="-2"/>
          <w:sz w:val="28"/>
        </w:rPr>
        <w:t>轻度污染土壤修复</w:t>
      </w:r>
    </w:p>
    <w:p>
      <w:pPr>
        <w:pStyle w:val="5"/>
        <w:spacing w:line="374" w:lineRule="auto"/>
        <w:ind w:left="416" w:right="275" w:firstLine="567"/>
        <w:rPr>
          <w:lang w:eastAsia="zh-CN"/>
        </w:rPr>
      </w:pPr>
      <w:r>
        <w:rPr>
          <w:spacing w:val="-15"/>
          <w:lang w:eastAsia="zh-CN"/>
        </w:rPr>
        <w:t>轻度污染土壤应通过物理、化学、生物等方法固定、转移、吸收、</w:t>
      </w:r>
      <w:r>
        <w:rPr>
          <w:spacing w:val="5"/>
          <w:lang w:eastAsia="zh-CN"/>
        </w:rPr>
        <w:t>降解或转化土壤中的污染物。应当优先采取农艺调控等措施，阻断</w:t>
      </w:r>
      <w:r>
        <w:rPr>
          <w:spacing w:val="4"/>
          <w:lang w:eastAsia="zh-CN"/>
        </w:rPr>
        <w:t>或者减少污染物和其他污染物进入农作物可食部分，降低农产品超</w:t>
      </w:r>
      <w:r>
        <w:rPr>
          <w:spacing w:val="2"/>
          <w:lang w:eastAsia="zh-CN"/>
        </w:rPr>
        <w:t>标风险；当农艺调控等措施难以奏效时，应当优先采取不影响农业</w:t>
      </w:r>
      <w:r>
        <w:rPr>
          <w:spacing w:val="1"/>
          <w:lang w:eastAsia="zh-CN"/>
        </w:rPr>
        <w:t>生产、不降低土壤生产功能的生物修复措施。修复期间，在农产品</w:t>
      </w:r>
      <w:r>
        <w:rPr>
          <w:lang w:eastAsia="zh-CN"/>
        </w:rPr>
        <w:t>收获时期定期开展土壤与农产品质量协同监测评价，根据监测评价</w:t>
      </w:r>
      <w:r>
        <w:rPr>
          <w:spacing w:val="-6"/>
          <w:lang w:eastAsia="zh-CN"/>
        </w:rPr>
        <w:t>结果及时优化调整治理与修复措施。修复污染土壤措施不能对土壤、</w:t>
      </w:r>
      <w:r>
        <w:rPr>
          <w:spacing w:val="3"/>
          <w:lang w:eastAsia="zh-CN"/>
        </w:rPr>
        <w:t>地下水、大气等周边环境及种植作物造成二次污染；不能对修复区</w:t>
      </w:r>
      <w:r>
        <w:rPr>
          <w:spacing w:val="5"/>
          <w:lang w:eastAsia="zh-CN"/>
        </w:rPr>
        <w:t>域主栽农产品产量产生严重的负面影响，减产幅度应不超过</w:t>
      </w:r>
      <w:r>
        <w:rPr>
          <w:lang w:eastAsia="zh-CN"/>
        </w:rPr>
        <w:t>10%。</w:t>
      </w:r>
      <w:r>
        <w:rPr>
          <w:spacing w:val="-8"/>
          <w:lang w:eastAsia="zh-CN"/>
        </w:rPr>
        <w:t>修复后土壤应符合《土壤环境质量农用地土壤污染风险管控标准</w:t>
      </w:r>
      <w:r>
        <w:rPr>
          <w:lang w:eastAsia="zh-CN"/>
        </w:rPr>
        <w:t>（试行）》（GB15618-2018）的规定。</w:t>
      </w:r>
    </w:p>
    <w:p>
      <w:pPr>
        <w:pStyle w:val="13"/>
        <w:numPr>
          <w:ilvl w:val="0"/>
          <w:numId w:val="35"/>
        </w:numPr>
        <w:tabs>
          <w:tab w:val="left" w:pos="1208"/>
        </w:tabs>
        <w:spacing w:before="4"/>
        <w:ind w:left="1207" w:hanging="282"/>
        <w:rPr>
          <w:rFonts w:ascii="黑体" w:eastAsia="黑体"/>
          <w:sz w:val="28"/>
        </w:rPr>
      </w:pPr>
      <w:r>
        <w:rPr>
          <w:rFonts w:ascii="黑体" w:eastAsia="黑体"/>
          <w:spacing w:val="-3"/>
          <w:sz w:val="28"/>
        </w:rPr>
        <w:t>土壤培肥</w:t>
      </w:r>
    </w:p>
    <w:p>
      <w:pPr>
        <w:pStyle w:val="5"/>
        <w:spacing w:line="374" w:lineRule="auto"/>
        <w:ind w:left="416" w:right="405" w:firstLine="567"/>
        <w:jc w:val="both"/>
        <w:rPr>
          <w:lang w:eastAsia="zh-CN"/>
        </w:rPr>
      </w:pPr>
      <w:r>
        <w:rPr>
          <w:spacing w:val="-2"/>
          <w:lang w:eastAsia="zh-CN"/>
        </w:rPr>
        <w:t>应通过增施有机肥、秸秆还田、种植绿肥还田等措施，实现土壤肥力保持或持续提高。培肥过程中应根据目标作物产量水平和土壤肥力状况，统筹有机肥和无机肥施用，确定各种肥料施用量和养</w:t>
      </w:r>
      <w:r>
        <w:rPr>
          <w:spacing w:val="-1"/>
          <w:lang w:eastAsia="zh-CN"/>
        </w:rPr>
        <w:t>分配比。禁止将利用有害垃圾、污泥及各种工矿废弃物制作的有机</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line="374" w:lineRule="auto"/>
        <w:ind w:left="417" w:right="409"/>
        <w:jc w:val="both"/>
        <w:rPr>
          <w:lang w:eastAsia="zh-CN"/>
        </w:rPr>
      </w:pPr>
      <w:r>
        <w:rPr>
          <w:spacing w:val="4"/>
          <w:lang w:eastAsia="zh-CN"/>
        </w:rPr>
        <w:t>肥投入到农田中。高标准农田应持续实施测土配方施肥，覆盖率应</w:t>
      </w:r>
      <w:r>
        <w:rPr>
          <w:spacing w:val="-22"/>
          <w:lang w:eastAsia="zh-CN"/>
        </w:rPr>
        <w:t>达到</w:t>
      </w:r>
      <w:r>
        <w:rPr>
          <w:lang w:eastAsia="zh-CN"/>
        </w:rPr>
        <w:t>9</w:t>
      </w:r>
      <w:r>
        <w:rPr>
          <w:spacing w:val="4"/>
          <w:lang w:eastAsia="zh-CN"/>
        </w:rPr>
        <w:t>5％</w:t>
      </w:r>
      <w:r>
        <w:rPr>
          <w:spacing w:val="1"/>
          <w:lang w:eastAsia="zh-CN"/>
        </w:rPr>
        <w:t>以上。保持土壤养分平衡，各项养分含量指标应达到并保</w:t>
      </w:r>
      <w:r>
        <w:rPr>
          <w:spacing w:val="5"/>
          <w:lang w:eastAsia="zh-CN"/>
        </w:rPr>
        <w:t>持在当地土壤养分丰缺指标体系的中值以上水平。实施完成后，土</w:t>
      </w:r>
      <w:r>
        <w:rPr>
          <w:spacing w:val="-9"/>
          <w:lang w:eastAsia="zh-CN"/>
        </w:rPr>
        <w:t>壤有机质含量≥</w:t>
      </w:r>
      <w:r>
        <w:rPr>
          <w:lang w:eastAsia="zh-CN"/>
        </w:rPr>
        <w:t>15</w:t>
      </w:r>
      <w:r>
        <w:rPr>
          <w:spacing w:val="-20"/>
          <w:lang w:eastAsia="zh-CN"/>
        </w:rPr>
        <w:t>克/千克，耕地质量等级达到</w:t>
      </w:r>
      <w:r>
        <w:rPr>
          <w:lang w:eastAsia="zh-CN"/>
        </w:rPr>
        <w:t>5</w:t>
      </w:r>
      <w:r>
        <w:rPr>
          <w:spacing w:val="-15"/>
          <w:lang w:eastAsia="zh-CN"/>
        </w:rPr>
        <w:t>级以上。</w:t>
      </w:r>
    </w:p>
    <w:p>
      <w:pPr>
        <w:pStyle w:val="13"/>
        <w:numPr>
          <w:ilvl w:val="0"/>
          <w:numId w:val="35"/>
        </w:numPr>
        <w:tabs>
          <w:tab w:val="left" w:pos="1209"/>
        </w:tabs>
        <w:spacing w:before="2"/>
        <w:ind w:hanging="282"/>
        <w:rPr>
          <w:rFonts w:ascii="黑体" w:eastAsia="黑体"/>
          <w:sz w:val="28"/>
        </w:rPr>
      </w:pPr>
      <w:r>
        <w:rPr>
          <w:rFonts w:ascii="黑体" w:eastAsia="黑体"/>
          <w:spacing w:val="-1"/>
          <w:sz w:val="28"/>
        </w:rPr>
        <w:t>耕地质量建设覆盖面积</w:t>
      </w:r>
    </w:p>
    <w:p>
      <w:pPr>
        <w:pStyle w:val="5"/>
        <w:spacing w:line="374" w:lineRule="auto"/>
        <w:ind w:left="416" w:right="410" w:firstLine="567"/>
        <w:rPr>
          <w:lang w:eastAsia="zh-CN"/>
        </w:rPr>
      </w:pPr>
      <w:r>
        <w:rPr>
          <w:spacing w:val="-2"/>
          <w:lang w:eastAsia="zh-CN"/>
        </w:rPr>
        <w:t>每年度实施的高标准农田建设内容中，耕地质量建设覆盖面积</w:t>
      </w:r>
      <w:r>
        <w:rPr>
          <w:spacing w:val="-3"/>
          <w:lang w:eastAsia="zh-CN"/>
        </w:rPr>
        <w:t>不低于高标准农田建设面积的</w:t>
      </w:r>
      <w:r>
        <w:rPr>
          <w:lang w:eastAsia="zh-CN"/>
        </w:rPr>
        <w:t>90%。</w:t>
      </w:r>
    </w:p>
    <w:p>
      <w:pPr>
        <w:pStyle w:val="4"/>
        <w:spacing w:line="405" w:lineRule="exact"/>
        <w:ind w:left="814"/>
      </w:pPr>
      <w:bookmarkStart w:id="79" w:name="_TOC_250062"/>
      <w:bookmarkEnd w:id="79"/>
      <w:r>
        <w:rPr>
          <w:rFonts w:hint="eastAsia"/>
          <w:spacing w:val="-1"/>
          <w:lang w:eastAsia="zh-CN"/>
        </w:rPr>
        <w:t>（</w:t>
      </w:r>
      <w:r>
        <w:rPr>
          <w:spacing w:val="-1"/>
        </w:rPr>
        <w:t>三</w:t>
      </w:r>
      <w:r>
        <w:rPr>
          <w:rFonts w:hint="eastAsia"/>
          <w:spacing w:val="-1"/>
          <w:lang w:eastAsia="zh-CN"/>
        </w:rPr>
        <w:t>）</w:t>
      </w:r>
      <w:r>
        <w:rPr>
          <w:spacing w:val="-1"/>
        </w:rPr>
        <w:t>灌排设施配套</w:t>
      </w:r>
    </w:p>
    <w:p>
      <w:pPr>
        <w:pStyle w:val="13"/>
        <w:numPr>
          <w:ilvl w:val="0"/>
          <w:numId w:val="36"/>
        </w:numPr>
        <w:tabs>
          <w:tab w:val="left" w:pos="1209"/>
        </w:tabs>
        <w:spacing w:before="236"/>
        <w:ind w:hanging="282"/>
        <w:rPr>
          <w:rFonts w:ascii="黑体" w:eastAsia="黑体"/>
          <w:sz w:val="28"/>
          <w:lang w:eastAsia="zh-CN"/>
        </w:rPr>
      </w:pPr>
      <w:r>
        <w:rPr>
          <w:rFonts w:ascii="黑体" w:eastAsia="黑体"/>
          <w:spacing w:val="-1"/>
          <w:sz w:val="28"/>
          <w:lang w:eastAsia="zh-CN"/>
        </w:rPr>
        <w:t>灌排设施统一规划、合理布置</w:t>
      </w:r>
    </w:p>
    <w:p>
      <w:pPr>
        <w:pStyle w:val="5"/>
        <w:spacing w:line="374" w:lineRule="auto"/>
        <w:ind w:left="416" w:right="275" w:firstLine="567"/>
        <w:rPr>
          <w:lang w:eastAsia="zh-CN"/>
        </w:rPr>
      </w:pPr>
      <w:r>
        <w:rPr>
          <w:spacing w:val="-11"/>
          <w:lang w:eastAsia="zh-CN"/>
        </w:rPr>
        <w:t>灌溉与排水工程应遵循水资源合理利用的原则，根据旱、洪、涝、</w:t>
      </w:r>
      <w:r>
        <w:rPr>
          <w:spacing w:val="3"/>
          <w:lang w:eastAsia="zh-CN"/>
        </w:rPr>
        <w:t>渍和盐碱综合治理的要求，结合田、路、林、电、村进行统一规划</w:t>
      </w:r>
      <w:r>
        <w:rPr>
          <w:spacing w:val="1"/>
          <w:lang w:eastAsia="zh-CN"/>
        </w:rPr>
        <w:t>和综合布置，做到应灌则灌，应排则排。灌溉保证率，水稻区灌溉</w:t>
      </w:r>
      <w:r>
        <w:rPr>
          <w:spacing w:val="-6"/>
          <w:lang w:eastAsia="zh-CN"/>
        </w:rPr>
        <w:t>保证率达到</w:t>
      </w:r>
      <w:r>
        <w:rPr>
          <w:spacing w:val="-1"/>
          <w:lang w:eastAsia="zh-CN"/>
        </w:rPr>
        <w:t>8</w:t>
      </w:r>
      <w:r>
        <w:rPr>
          <w:lang w:eastAsia="zh-CN"/>
        </w:rPr>
        <w:t>0%</w:t>
      </w:r>
      <w:r>
        <w:rPr>
          <w:spacing w:val="-6"/>
          <w:lang w:eastAsia="zh-CN"/>
        </w:rPr>
        <w:t>以上，旱作区灌溉保证率达到</w:t>
      </w:r>
      <w:r>
        <w:rPr>
          <w:lang w:eastAsia="zh-CN"/>
        </w:rPr>
        <w:t>75%</w:t>
      </w:r>
      <w:r>
        <w:rPr>
          <w:spacing w:val="-4"/>
          <w:lang w:eastAsia="zh-CN"/>
        </w:rPr>
        <w:t>以上；排涝标准</w:t>
      </w:r>
      <w:r>
        <w:rPr>
          <w:spacing w:val="6"/>
          <w:lang w:eastAsia="zh-CN"/>
        </w:rPr>
        <w:t>应满足农田积水不超过农作物最大耐淹水深和耐淹时间。暴雨重现</w:t>
      </w:r>
      <w:r>
        <w:rPr>
          <w:spacing w:val="-16"/>
          <w:lang w:eastAsia="zh-CN"/>
        </w:rPr>
        <w:t>期，旱地、水浇地暴雨重现期宜采用</w:t>
      </w:r>
      <w:r>
        <w:rPr>
          <w:lang w:eastAsia="zh-CN"/>
        </w:rPr>
        <w:t>5</w:t>
      </w:r>
      <w:r>
        <w:rPr>
          <w:spacing w:val="-50"/>
          <w:lang w:eastAsia="zh-CN"/>
        </w:rPr>
        <w:t>年</w:t>
      </w:r>
      <w:r>
        <w:rPr>
          <w:lang w:eastAsia="zh-CN"/>
        </w:rPr>
        <w:t>～10</w:t>
      </w:r>
      <w:r>
        <w:rPr>
          <w:spacing w:val="-11"/>
          <w:lang w:eastAsia="zh-CN"/>
        </w:rPr>
        <w:t>年一遇，可采用</w:t>
      </w:r>
      <w:r>
        <w:rPr>
          <w:lang w:eastAsia="zh-CN"/>
        </w:rPr>
        <w:t>1</w:t>
      </w:r>
      <w:r>
        <w:rPr>
          <w:spacing w:val="-50"/>
          <w:lang w:eastAsia="zh-CN"/>
        </w:rPr>
        <w:t>天</w:t>
      </w:r>
      <w:r>
        <w:rPr>
          <w:lang w:eastAsia="zh-CN"/>
        </w:rPr>
        <w:t>～3</w:t>
      </w:r>
    </w:p>
    <w:p>
      <w:pPr>
        <w:pStyle w:val="5"/>
        <w:spacing w:before="2"/>
        <w:ind w:left="416"/>
        <w:rPr>
          <w:lang w:eastAsia="zh-CN"/>
        </w:rPr>
      </w:pPr>
      <w:r>
        <w:rPr>
          <w:spacing w:val="-18"/>
          <w:lang w:eastAsia="zh-CN"/>
        </w:rPr>
        <w:t>天暴雨</w:t>
      </w:r>
      <w:r>
        <w:rPr>
          <w:lang w:eastAsia="zh-CN"/>
        </w:rPr>
        <w:t>1</w:t>
      </w:r>
      <w:r>
        <w:rPr>
          <w:spacing w:val="-36"/>
          <w:lang w:eastAsia="zh-CN"/>
        </w:rPr>
        <w:t>天</w:t>
      </w:r>
      <w:r>
        <w:rPr>
          <w:lang w:eastAsia="zh-CN"/>
        </w:rPr>
        <w:t>～3</w:t>
      </w:r>
      <w:r>
        <w:rPr>
          <w:spacing w:val="-8"/>
          <w:lang w:eastAsia="zh-CN"/>
        </w:rPr>
        <w:t>天排除，设施农业种植区宜采用</w:t>
      </w:r>
      <w:r>
        <w:rPr>
          <w:lang w:eastAsia="zh-CN"/>
        </w:rPr>
        <w:t>1</w:t>
      </w:r>
      <w:r>
        <w:rPr>
          <w:spacing w:val="-29"/>
          <w:lang w:eastAsia="zh-CN"/>
        </w:rPr>
        <w:t>天暴雨</w:t>
      </w:r>
      <w:r>
        <w:rPr>
          <w:lang w:eastAsia="zh-CN"/>
        </w:rPr>
        <w:t>1</w:t>
      </w:r>
      <w:r>
        <w:rPr>
          <w:spacing w:val="-17"/>
          <w:lang w:eastAsia="zh-CN"/>
        </w:rPr>
        <w:t>天排除。</w:t>
      </w:r>
    </w:p>
    <w:p>
      <w:pPr>
        <w:pStyle w:val="5"/>
        <w:spacing w:line="374" w:lineRule="auto"/>
        <w:ind w:left="416" w:right="417"/>
        <w:rPr>
          <w:lang w:eastAsia="zh-CN"/>
        </w:rPr>
      </w:pPr>
      <w:r>
        <w:rPr>
          <w:spacing w:val="-6"/>
          <w:lang w:eastAsia="zh-CN"/>
        </w:rPr>
        <w:t>水田暴雨重现期宜采用</w:t>
      </w:r>
      <w:r>
        <w:rPr>
          <w:lang w:eastAsia="zh-CN"/>
        </w:rPr>
        <w:t>10</w:t>
      </w:r>
      <w:r>
        <w:rPr>
          <w:spacing w:val="-15"/>
          <w:lang w:eastAsia="zh-CN"/>
        </w:rPr>
        <w:t>年一遇，可采用</w:t>
      </w:r>
      <w:r>
        <w:rPr>
          <w:lang w:eastAsia="zh-CN"/>
        </w:rPr>
        <w:t>1</w:t>
      </w:r>
      <w:r>
        <w:rPr>
          <w:spacing w:val="-31"/>
          <w:lang w:eastAsia="zh-CN"/>
        </w:rPr>
        <w:t>天</w:t>
      </w:r>
      <w:r>
        <w:rPr>
          <w:lang w:eastAsia="zh-CN"/>
        </w:rPr>
        <w:t>～3</w:t>
      </w:r>
      <w:r>
        <w:rPr>
          <w:spacing w:val="-25"/>
          <w:lang w:eastAsia="zh-CN"/>
        </w:rPr>
        <w:t>天暴雨</w:t>
      </w:r>
      <w:r>
        <w:rPr>
          <w:lang w:eastAsia="zh-CN"/>
        </w:rPr>
        <w:t>3</w:t>
      </w:r>
      <w:r>
        <w:rPr>
          <w:spacing w:val="-31"/>
          <w:lang w:eastAsia="zh-CN"/>
        </w:rPr>
        <w:t>天</w:t>
      </w:r>
      <w:r>
        <w:rPr>
          <w:lang w:eastAsia="zh-CN"/>
        </w:rPr>
        <w:t>～5</w:t>
      </w:r>
      <w:r>
        <w:rPr>
          <w:spacing w:val="-2"/>
          <w:lang w:eastAsia="zh-CN"/>
        </w:rPr>
        <w:t>天排至耐淹水深。</w:t>
      </w:r>
    </w:p>
    <w:p>
      <w:pPr>
        <w:pStyle w:val="13"/>
        <w:numPr>
          <w:ilvl w:val="0"/>
          <w:numId w:val="36"/>
        </w:numPr>
        <w:tabs>
          <w:tab w:val="left" w:pos="1209"/>
        </w:tabs>
        <w:ind w:hanging="282"/>
        <w:rPr>
          <w:rFonts w:ascii="黑体" w:eastAsia="黑体"/>
          <w:sz w:val="28"/>
        </w:rPr>
      </w:pPr>
      <w:r>
        <w:rPr>
          <w:rFonts w:ascii="黑体" w:eastAsia="黑体"/>
          <w:spacing w:val="-3"/>
          <w:sz w:val="28"/>
        </w:rPr>
        <w:t>水源保障</w:t>
      </w:r>
    </w:p>
    <w:p>
      <w:pPr>
        <w:pStyle w:val="5"/>
        <w:spacing w:line="374" w:lineRule="auto"/>
        <w:ind w:left="416" w:right="410" w:firstLine="567"/>
        <w:jc w:val="both"/>
      </w:pPr>
      <w:r>
        <w:rPr>
          <w:spacing w:val="-2"/>
          <w:lang w:eastAsia="zh-CN"/>
        </w:rPr>
        <w:t>高标准农田建设区应有水源保障，水源选择应根据当地实际情</w:t>
      </w:r>
      <w:r>
        <w:rPr>
          <w:spacing w:val="-4"/>
          <w:lang w:eastAsia="zh-CN"/>
        </w:rPr>
        <w:t>况，选用能满足灌溉用水量和水质要求的水源，应优先选用地表水。</w:t>
      </w:r>
      <w:r>
        <w:rPr>
          <w:spacing w:val="-2"/>
          <w:lang w:eastAsia="zh-CN"/>
        </w:rPr>
        <w:t>水源工程应根据地形条件、水源特点等因素，宜采用蓄、引、提相结合的方式。</w:t>
      </w:r>
      <w:r>
        <w:rPr>
          <w:spacing w:val="-2"/>
        </w:rPr>
        <w:t>水源工程的使用年限不应少于</w:t>
      </w:r>
      <w:r>
        <w:t>20</w:t>
      </w:r>
      <w:r>
        <w:rPr>
          <w:spacing w:val="-8"/>
        </w:rPr>
        <w:t>年。</w:t>
      </w:r>
    </w:p>
    <w:p>
      <w:pPr>
        <w:pStyle w:val="13"/>
        <w:numPr>
          <w:ilvl w:val="0"/>
          <w:numId w:val="36"/>
        </w:numPr>
        <w:tabs>
          <w:tab w:val="left" w:pos="1208"/>
        </w:tabs>
        <w:spacing w:before="2"/>
        <w:ind w:left="1207" w:hanging="282"/>
        <w:rPr>
          <w:rFonts w:ascii="黑体" w:eastAsia="黑体"/>
          <w:sz w:val="28"/>
          <w:lang w:eastAsia="zh-CN"/>
        </w:rPr>
      </w:pPr>
      <w:r>
        <w:rPr>
          <w:rFonts w:ascii="黑体" w:eastAsia="黑体"/>
          <w:spacing w:val="-1"/>
          <w:sz w:val="28"/>
          <w:lang w:eastAsia="zh-CN"/>
        </w:rPr>
        <w:t>田间灌、排工程建设规模合理</w:t>
      </w:r>
    </w:p>
    <w:p>
      <w:pPr>
        <w:pStyle w:val="5"/>
        <w:ind w:left="983"/>
        <w:rPr>
          <w:lang w:eastAsia="zh-CN"/>
        </w:rPr>
      </w:pPr>
      <w:r>
        <w:rPr>
          <w:spacing w:val="-1"/>
          <w:lang w:eastAsia="zh-CN"/>
        </w:rPr>
        <w:t>田间排、灌沟渠建设应根据农田灌溉及排涝要求科学合理地确</w:t>
      </w:r>
    </w:p>
    <w:p>
      <w:pPr>
        <w:rPr>
          <w:lang w:eastAsia="zh-CN"/>
        </w:rPr>
        <w:sectPr>
          <w:pgSz w:w="11910" w:h="16840"/>
          <w:pgMar w:top="1340" w:right="1380" w:bottom="740" w:left="1380" w:header="624" w:footer="543" w:gutter="0"/>
          <w:cols w:space="720" w:num="1"/>
        </w:sectPr>
      </w:pPr>
    </w:p>
    <w:p>
      <w:pPr>
        <w:pStyle w:val="5"/>
        <w:spacing w:before="50" w:line="374" w:lineRule="auto"/>
        <w:ind w:left="417" w:right="410"/>
        <w:jc w:val="both"/>
        <w:rPr>
          <w:lang w:eastAsia="zh-CN"/>
        </w:rPr>
      </w:pPr>
      <w:r>
        <w:rPr>
          <w:lang w:eastAsia="zh-CN"/>
        </w:rPr>
        <w:t>定规模，并应符合《灌溉与排水工程设计标准》（GB50288-2018）</w:t>
      </w:r>
      <w:r>
        <w:rPr>
          <w:spacing w:val="-2"/>
          <w:lang w:eastAsia="zh-CN"/>
        </w:rPr>
        <w:t>和地方的相关规范规定，不得进行农田灌溉和排涝需求以外的河道整治及排洪工程设施建设。</w:t>
      </w:r>
    </w:p>
    <w:p>
      <w:pPr>
        <w:pStyle w:val="13"/>
        <w:numPr>
          <w:ilvl w:val="0"/>
          <w:numId w:val="36"/>
        </w:numPr>
        <w:tabs>
          <w:tab w:val="left" w:pos="1209"/>
        </w:tabs>
        <w:ind w:hanging="282"/>
        <w:rPr>
          <w:rFonts w:ascii="黑体" w:eastAsia="黑体"/>
          <w:sz w:val="28"/>
        </w:rPr>
      </w:pPr>
      <w:r>
        <w:rPr>
          <w:rFonts w:ascii="黑体" w:eastAsia="黑体"/>
          <w:spacing w:val="-2"/>
          <w:sz w:val="28"/>
        </w:rPr>
        <w:t>推广节水灌溉措施</w:t>
      </w:r>
    </w:p>
    <w:p>
      <w:pPr>
        <w:pStyle w:val="5"/>
        <w:spacing w:before="202" w:line="374" w:lineRule="auto"/>
        <w:ind w:left="416" w:right="275" w:firstLine="567"/>
        <w:rPr>
          <w:lang w:eastAsia="zh-CN"/>
        </w:rPr>
      </w:pPr>
      <w:r>
        <w:rPr>
          <w:spacing w:val="-17"/>
          <w:lang w:eastAsia="zh-CN"/>
        </w:rPr>
        <w:t>因地制宜推广渠道防渗、管道输水、喷灌、微灌等节水灌溉措施，</w:t>
      </w:r>
      <w:r>
        <w:rPr>
          <w:spacing w:val="5"/>
          <w:lang w:eastAsia="zh-CN"/>
        </w:rPr>
        <w:t>提高灌溉水利用效率，灌溉水利用系数应不低于《节水灌溉工程技</w:t>
      </w:r>
      <w:r>
        <w:rPr>
          <w:lang w:eastAsia="zh-CN"/>
        </w:rPr>
        <w:t>术标准》（GB/T50363-2018）的规定。</w:t>
      </w:r>
    </w:p>
    <w:p>
      <w:pPr>
        <w:pStyle w:val="13"/>
        <w:numPr>
          <w:ilvl w:val="0"/>
          <w:numId w:val="36"/>
        </w:numPr>
        <w:tabs>
          <w:tab w:val="left" w:pos="1209"/>
        </w:tabs>
        <w:ind w:hanging="282"/>
        <w:rPr>
          <w:rFonts w:ascii="黑体" w:eastAsia="黑体"/>
          <w:sz w:val="28"/>
          <w:lang w:eastAsia="zh-CN"/>
        </w:rPr>
      </w:pPr>
      <w:r>
        <w:rPr>
          <w:rFonts w:ascii="黑体" w:eastAsia="黑体"/>
          <w:spacing w:val="-1"/>
          <w:sz w:val="28"/>
          <w:lang w:eastAsia="zh-CN"/>
        </w:rPr>
        <w:t>灌排工程设施配套、完好</w:t>
      </w:r>
    </w:p>
    <w:p>
      <w:pPr>
        <w:pStyle w:val="5"/>
        <w:spacing w:line="374" w:lineRule="auto"/>
        <w:ind w:left="416" w:right="409" w:firstLine="567"/>
        <w:rPr>
          <w:lang w:eastAsia="zh-CN"/>
        </w:rPr>
      </w:pPr>
      <w:r>
        <w:rPr>
          <w:spacing w:val="-2"/>
          <w:lang w:eastAsia="zh-CN"/>
        </w:rPr>
        <w:t>高标准农田建设区灌排工程应配套，并明确管护主体和管护方</w:t>
      </w:r>
      <w:r>
        <w:rPr>
          <w:lang w:eastAsia="zh-CN"/>
        </w:rPr>
        <w:t>案、落实管护资金。灌排设施配套率和完好率宜80%以上，设施使</w:t>
      </w:r>
    </w:p>
    <w:p>
      <w:pPr>
        <w:pStyle w:val="5"/>
        <w:spacing w:before="1"/>
        <w:ind w:left="416"/>
        <w:jc w:val="both"/>
      </w:pPr>
      <w:r>
        <w:rPr>
          <w:spacing w:val="-10"/>
        </w:rPr>
        <w:t>用年限不低于</w:t>
      </w:r>
      <w:r>
        <w:t>15</w:t>
      </w:r>
      <w:r>
        <w:rPr>
          <w:spacing w:val="-27"/>
        </w:rPr>
        <w:t>年。</w:t>
      </w:r>
    </w:p>
    <w:p>
      <w:pPr>
        <w:pStyle w:val="13"/>
        <w:numPr>
          <w:ilvl w:val="0"/>
          <w:numId w:val="36"/>
        </w:numPr>
        <w:tabs>
          <w:tab w:val="left" w:pos="1208"/>
        </w:tabs>
        <w:spacing w:before="201"/>
        <w:ind w:left="1207" w:hanging="282"/>
        <w:rPr>
          <w:rFonts w:ascii="黑体" w:eastAsia="黑体"/>
          <w:sz w:val="28"/>
          <w:lang w:eastAsia="zh-CN"/>
        </w:rPr>
      </w:pPr>
      <w:r>
        <w:rPr>
          <w:rFonts w:ascii="黑体" w:eastAsia="黑体"/>
          <w:spacing w:val="-1"/>
          <w:sz w:val="28"/>
          <w:lang w:eastAsia="zh-CN"/>
        </w:rPr>
        <w:t>高标准农田建设应优先进行灌排设施建设。</w:t>
      </w:r>
    </w:p>
    <w:p>
      <w:pPr>
        <w:pStyle w:val="4"/>
        <w:spacing w:before="195"/>
        <w:ind w:left="814"/>
      </w:pPr>
      <w:bookmarkStart w:id="80" w:name="_TOC_250061"/>
      <w:bookmarkEnd w:id="80"/>
      <w:r>
        <w:rPr>
          <w:rFonts w:hint="eastAsia"/>
          <w:spacing w:val="-1"/>
          <w:lang w:eastAsia="zh-CN"/>
        </w:rPr>
        <w:t>（</w:t>
      </w:r>
      <w:r>
        <w:rPr>
          <w:spacing w:val="-1"/>
        </w:rPr>
        <w:t>四</w:t>
      </w:r>
      <w:r>
        <w:rPr>
          <w:rFonts w:hint="eastAsia"/>
          <w:spacing w:val="-1"/>
          <w:lang w:eastAsia="zh-CN"/>
        </w:rPr>
        <w:t>）</w:t>
      </w:r>
      <w:r>
        <w:rPr>
          <w:spacing w:val="-1"/>
        </w:rPr>
        <w:t>田间道路畅通</w:t>
      </w:r>
    </w:p>
    <w:p>
      <w:pPr>
        <w:pStyle w:val="13"/>
        <w:numPr>
          <w:ilvl w:val="0"/>
          <w:numId w:val="37"/>
        </w:numPr>
        <w:tabs>
          <w:tab w:val="left" w:pos="1209"/>
        </w:tabs>
        <w:spacing w:before="236"/>
        <w:ind w:hanging="282"/>
        <w:rPr>
          <w:rFonts w:ascii="黑体" w:eastAsia="黑体"/>
          <w:sz w:val="28"/>
        </w:rPr>
      </w:pPr>
      <w:r>
        <w:rPr>
          <w:rFonts w:ascii="黑体" w:eastAsia="黑体"/>
          <w:spacing w:val="-2"/>
          <w:sz w:val="28"/>
        </w:rPr>
        <w:t>布局合理、互联互通</w:t>
      </w:r>
    </w:p>
    <w:p>
      <w:pPr>
        <w:pStyle w:val="5"/>
        <w:spacing w:line="374" w:lineRule="auto"/>
        <w:ind w:left="416" w:right="407" w:firstLine="567"/>
        <w:jc w:val="both"/>
        <w:rPr>
          <w:lang w:eastAsia="zh-CN"/>
        </w:rPr>
      </w:pPr>
      <w:r>
        <w:rPr>
          <w:spacing w:val="6"/>
          <w:lang w:eastAsia="zh-CN"/>
        </w:rPr>
        <w:t>田间道路布置应适应农业现代化的需要，服从土地利用布局及</w:t>
      </w:r>
      <w:r>
        <w:rPr>
          <w:spacing w:val="3"/>
          <w:lang w:eastAsia="zh-CN"/>
        </w:rPr>
        <w:t>田块布局的要求，与农田水利工程相协调配合，综合布置。田间道</w:t>
      </w:r>
      <w:r>
        <w:rPr>
          <w:spacing w:val="-4"/>
          <w:lang w:eastAsia="zh-CN"/>
        </w:rPr>
        <w:t>路通达度，旱地≥</w:t>
      </w:r>
      <w:r>
        <w:rPr>
          <w:lang w:eastAsia="zh-CN"/>
        </w:rPr>
        <w:t>90%</w:t>
      </w:r>
      <w:r>
        <w:rPr>
          <w:spacing w:val="-9"/>
          <w:lang w:eastAsia="zh-CN"/>
        </w:rPr>
        <w:t>，水田≥</w:t>
      </w:r>
      <w:r>
        <w:rPr>
          <w:lang w:eastAsia="zh-CN"/>
        </w:rPr>
        <w:t>100%</w:t>
      </w:r>
      <w:r>
        <w:rPr>
          <w:spacing w:val="7"/>
          <w:lang w:eastAsia="zh-CN"/>
        </w:rPr>
        <w:t>。主要道路宜与村村通、村组</w:t>
      </w:r>
      <w:r>
        <w:rPr>
          <w:lang w:eastAsia="zh-CN"/>
        </w:rPr>
        <w:t>通公路相衔接，合理确定田间道路密度。</w:t>
      </w:r>
    </w:p>
    <w:p>
      <w:pPr>
        <w:pStyle w:val="13"/>
        <w:numPr>
          <w:ilvl w:val="0"/>
          <w:numId w:val="37"/>
        </w:numPr>
        <w:tabs>
          <w:tab w:val="left" w:pos="1209"/>
        </w:tabs>
        <w:spacing w:before="2"/>
        <w:ind w:hanging="282"/>
        <w:rPr>
          <w:rFonts w:ascii="黑体" w:eastAsia="黑体"/>
          <w:sz w:val="28"/>
        </w:rPr>
      </w:pPr>
      <w:r>
        <w:rPr>
          <w:rFonts w:ascii="黑体" w:eastAsia="黑体"/>
          <w:spacing w:val="-2"/>
          <w:sz w:val="28"/>
        </w:rPr>
        <w:t>建设规模适宜</w:t>
      </w:r>
    </w:p>
    <w:p>
      <w:pPr>
        <w:pStyle w:val="5"/>
        <w:spacing w:line="374" w:lineRule="auto"/>
        <w:ind w:left="416" w:right="410" w:firstLine="567"/>
        <w:jc w:val="both"/>
        <w:rPr>
          <w:lang w:eastAsia="zh-CN"/>
        </w:rPr>
      </w:pPr>
      <w:r>
        <w:rPr>
          <w:spacing w:val="-2"/>
          <w:lang w:eastAsia="zh-CN"/>
        </w:rPr>
        <w:t>田间道路的建设应根据农业生产需求合理确定路网密度和建设</w:t>
      </w:r>
      <w:r>
        <w:rPr>
          <w:spacing w:val="-18"/>
          <w:lang w:eastAsia="zh-CN"/>
        </w:rPr>
        <w:t>规模，应尽量减少占地面积。路面宽</w:t>
      </w:r>
      <w:r>
        <w:rPr>
          <w:lang w:eastAsia="zh-CN"/>
        </w:rPr>
        <w:t>3</w:t>
      </w:r>
      <w:r>
        <w:rPr>
          <w:spacing w:val="-43"/>
          <w:lang w:eastAsia="zh-CN"/>
        </w:rPr>
        <w:t>米</w:t>
      </w:r>
      <w:r>
        <w:rPr>
          <w:lang w:eastAsia="zh-CN"/>
        </w:rPr>
        <w:t>～6</w:t>
      </w:r>
      <w:r>
        <w:rPr>
          <w:spacing w:val="-31"/>
          <w:lang w:eastAsia="zh-CN"/>
        </w:rPr>
        <w:t>米，高出田面</w:t>
      </w:r>
      <w:r>
        <w:rPr>
          <w:lang w:eastAsia="zh-CN"/>
        </w:rPr>
        <w:t>0.3～</w:t>
      </w:r>
      <w:r>
        <w:rPr>
          <w:spacing w:val="-5"/>
          <w:lang w:eastAsia="zh-CN"/>
        </w:rPr>
        <w:t>0.5</w:t>
      </w:r>
    </w:p>
    <w:p>
      <w:pPr>
        <w:pStyle w:val="5"/>
        <w:spacing w:before="1" w:line="374" w:lineRule="auto"/>
        <w:ind w:left="416" w:right="416"/>
        <w:jc w:val="both"/>
        <w:rPr>
          <w:lang w:eastAsia="zh-CN"/>
        </w:rPr>
      </w:pPr>
      <w:r>
        <w:rPr>
          <w:w w:val="95"/>
          <w:lang w:eastAsia="zh-CN"/>
        </w:rPr>
        <w:t>米，生产路的路面宽度宜</w:t>
      </w:r>
      <w:r>
        <w:rPr>
          <w:spacing w:val="-10"/>
          <w:w w:val="95"/>
          <w:lang w:eastAsia="zh-CN"/>
        </w:rPr>
        <w:t>为</w:t>
      </w:r>
      <w:r>
        <w:rPr>
          <w:w w:val="95"/>
          <w:lang w:eastAsia="zh-CN"/>
        </w:rPr>
        <w:t>1</w:t>
      </w:r>
      <w:r>
        <w:rPr>
          <w:spacing w:val="-10"/>
          <w:w w:val="95"/>
          <w:lang w:eastAsia="zh-CN"/>
        </w:rPr>
        <w:t>米</w:t>
      </w:r>
      <w:r>
        <w:rPr>
          <w:w w:val="95"/>
          <w:lang w:eastAsia="zh-CN"/>
        </w:rPr>
        <w:t>～3米，高出田</w:t>
      </w:r>
      <w:r>
        <w:rPr>
          <w:spacing w:val="-10"/>
          <w:w w:val="95"/>
          <w:lang w:eastAsia="zh-CN"/>
        </w:rPr>
        <w:t>面</w:t>
      </w:r>
      <w:r>
        <w:rPr>
          <w:w w:val="95"/>
          <w:lang w:eastAsia="zh-CN"/>
        </w:rPr>
        <w:t>0.3～0.4</w:t>
      </w:r>
      <w:r>
        <w:rPr>
          <w:spacing w:val="-7"/>
          <w:w w:val="95"/>
          <w:lang w:eastAsia="zh-CN"/>
        </w:rPr>
        <w:t>米。</w:t>
      </w:r>
      <w:r>
        <w:rPr>
          <w:spacing w:val="-2"/>
          <w:lang w:eastAsia="zh-CN"/>
        </w:rPr>
        <w:t>在大型机械化作业区，路面宽度可适当放宽。</w:t>
      </w:r>
    </w:p>
    <w:p>
      <w:pPr>
        <w:pStyle w:val="13"/>
        <w:numPr>
          <w:ilvl w:val="0"/>
          <w:numId w:val="37"/>
        </w:numPr>
        <w:tabs>
          <w:tab w:val="left" w:pos="1208"/>
        </w:tabs>
        <w:spacing w:before="0"/>
        <w:ind w:left="1207" w:hanging="282"/>
        <w:rPr>
          <w:rFonts w:ascii="黑体" w:eastAsia="黑体"/>
          <w:sz w:val="28"/>
        </w:rPr>
      </w:pPr>
      <w:r>
        <w:rPr>
          <w:rFonts w:ascii="黑体" w:eastAsia="黑体"/>
          <w:spacing w:val="-3"/>
          <w:sz w:val="28"/>
        </w:rPr>
        <w:t>顺直通畅</w:t>
      </w:r>
    </w:p>
    <w:p>
      <w:pPr>
        <w:pStyle w:val="5"/>
        <w:spacing w:before="202"/>
        <w:ind w:left="983"/>
        <w:rPr>
          <w:lang w:eastAsia="zh-CN"/>
        </w:rPr>
      </w:pPr>
      <w:r>
        <w:rPr>
          <w:spacing w:val="-1"/>
          <w:lang w:eastAsia="zh-CN"/>
        </w:rPr>
        <w:t>田间道路的路线布设应合理、适用、经济，平、纵、横设计应</w:t>
      </w:r>
    </w:p>
    <w:p>
      <w:pPr>
        <w:rPr>
          <w:lang w:eastAsia="zh-CN"/>
        </w:rPr>
        <w:sectPr>
          <w:pgSz w:w="11910" w:h="16840"/>
          <w:pgMar w:top="1340" w:right="1380" w:bottom="740" w:left="1380" w:header="624" w:footer="543" w:gutter="0"/>
          <w:cols w:space="720" w:num="1"/>
        </w:sectPr>
      </w:pPr>
    </w:p>
    <w:p>
      <w:pPr>
        <w:pStyle w:val="5"/>
        <w:spacing w:before="50" w:line="374" w:lineRule="auto"/>
        <w:ind w:left="417" w:right="415"/>
        <w:jc w:val="both"/>
        <w:rPr>
          <w:lang w:eastAsia="zh-CN"/>
        </w:rPr>
      </w:pPr>
      <w:r>
        <w:rPr>
          <w:spacing w:val="-2"/>
          <w:lang w:eastAsia="zh-CN"/>
        </w:rPr>
        <w:t>因地制宜，充分利用老路和现状地形地貌，平、纵线形合理组合，与地形相适应，与环境相协调，平面顺适、纵断合理，并考虑填挖平衡，不得进行大填大挖，破坏农田生态环境。</w:t>
      </w:r>
    </w:p>
    <w:p>
      <w:pPr>
        <w:pStyle w:val="13"/>
        <w:numPr>
          <w:ilvl w:val="0"/>
          <w:numId w:val="37"/>
        </w:numPr>
        <w:tabs>
          <w:tab w:val="left" w:pos="1209"/>
        </w:tabs>
        <w:ind w:hanging="282"/>
        <w:rPr>
          <w:rFonts w:ascii="黑体" w:eastAsia="黑体"/>
          <w:sz w:val="28"/>
        </w:rPr>
      </w:pPr>
      <w:r>
        <w:rPr>
          <w:rFonts w:ascii="黑体" w:eastAsia="黑体"/>
          <w:spacing w:val="-2"/>
          <w:sz w:val="28"/>
        </w:rPr>
        <w:t>路基坚实、路面平整</w:t>
      </w:r>
    </w:p>
    <w:p>
      <w:pPr>
        <w:pStyle w:val="5"/>
        <w:spacing w:before="202" w:line="374" w:lineRule="auto"/>
        <w:ind w:left="416" w:right="275" w:firstLine="567"/>
        <w:rPr>
          <w:lang w:eastAsia="zh-CN"/>
        </w:rPr>
      </w:pPr>
      <w:r>
        <w:rPr>
          <w:spacing w:val="6"/>
          <w:lang w:eastAsia="zh-CN"/>
        </w:rPr>
        <w:t>路基应根据其使用要求和当地自然条件</w:t>
      </w:r>
      <w:r>
        <w:rPr>
          <w:spacing w:val="7"/>
          <w:lang w:eastAsia="zh-CN"/>
        </w:rPr>
        <w:t>（</w:t>
      </w:r>
      <w:r>
        <w:rPr>
          <w:spacing w:val="5"/>
          <w:lang w:eastAsia="zh-CN"/>
        </w:rPr>
        <w:t>包括地质、水文和建</w:t>
      </w:r>
      <w:r>
        <w:rPr>
          <w:lang w:eastAsia="zh-CN"/>
        </w:rPr>
        <w:t>筑材料等情况</w:t>
      </w:r>
      <w:r>
        <w:rPr>
          <w:spacing w:val="-77"/>
          <w:lang w:eastAsia="zh-CN"/>
        </w:rPr>
        <w:t>），</w:t>
      </w:r>
      <w:r>
        <w:rPr>
          <w:spacing w:val="-9"/>
          <w:lang w:eastAsia="zh-CN"/>
        </w:rPr>
        <w:t>结合施工方案进行建设，应有足够的强度和稳定性，</w:t>
      </w:r>
      <w:r>
        <w:rPr>
          <w:spacing w:val="3"/>
          <w:lang w:eastAsia="zh-CN"/>
        </w:rPr>
        <w:t>又要经济合理。路面应满足强度、稳定性和平整度的要求，宜采用</w:t>
      </w:r>
      <w:r>
        <w:rPr>
          <w:spacing w:val="-5"/>
          <w:lang w:eastAsia="zh-CN"/>
        </w:rPr>
        <w:t>透水混凝土、砌石</w:t>
      </w:r>
      <w:r>
        <w:rPr>
          <w:lang w:eastAsia="zh-CN"/>
        </w:rPr>
        <w:t>（块</w:t>
      </w:r>
      <w:r>
        <w:rPr>
          <w:spacing w:val="-15"/>
          <w:lang w:eastAsia="zh-CN"/>
        </w:rPr>
        <w:t>）</w:t>
      </w:r>
      <w:r>
        <w:rPr>
          <w:spacing w:val="-7"/>
          <w:lang w:eastAsia="zh-CN"/>
        </w:rPr>
        <w:t>、碎石等硬化材料，并优先采用车辙路</w:t>
      </w:r>
      <w:r>
        <w:rPr>
          <w:lang w:eastAsia="zh-CN"/>
        </w:rPr>
        <w:t>（轨迹路）、砌石（块）间隔铺装等生态化路面结构，减少硬化面积。</w:t>
      </w:r>
    </w:p>
    <w:p>
      <w:pPr>
        <w:pStyle w:val="13"/>
        <w:numPr>
          <w:ilvl w:val="0"/>
          <w:numId w:val="37"/>
        </w:numPr>
        <w:tabs>
          <w:tab w:val="left" w:pos="1209"/>
        </w:tabs>
        <w:ind w:hanging="282"/>
        <w:rPr>
          <w:rFonts w:ascii="黑体" w:eastAsia="黑体"/>
          <w:sz w:val="28"/>
        </w:rPr>
      </w:pPr>
      <w:r>
        <w:rPr>
          <w:rFonts w:ascii="黑体" w:eastAsia="黑体"/>
          <w:spacing w:val="-2"/>
          <w:sz w:val="28"/>
        </w:rPr>
        <w:t>附属设施配套</w:t>
      </w:r>
    </w:p>
    <w:p>
      <w:pPr>
        <w:pStyle w:val="5"/>
        <w:spacing w:before="202" w:line="374" w:lineRule="auto"/>
        <w:ind w:left="416" w:right="410" w:firstLine="567"/>
        <w:jc w:val="both"/>
        <w:rPr>
          <w:lang w:eastAsia="zh-CN"/>
        </w:rPr>
      </w:pPr>
      <w:r>
        <w:rPr>
          <w:spacing w:val="-2"/>
          <w:lang w:eastAsia="zh-CN"/>
        </w:rPr>
        <w:t>道路宽度不满足错车要求时，在地势较为平坦开阔的地方，宜设置必要的错车点和末端掉头点。道路两侧可设置路肩，路肩宽宜</w:t>
      </w:r>
      <w:r>
        <w:rPr>
          <w:spacing w:val="-31"/>
          <w:lang w:eastAsia="zh-CN"/>
        </w:rPr>
        <w:t>为</w:t>
      </w:r>
      <w:r>
        <w:rPr>
          <w:lang w:eastAsia="zh-CN"/>
        </w:rPr>
        <w:t>30厘米～50</w:t>
      </w:r>
      <w:r>
        <w:rPr>
          <w:spacing w:val="-9"/>
          <w:lang w:eastAsia="zh-CN"/>
        </w:rPr>
        <w:t>厘米。当田间道与田面之间存在宽度或深度大于等</w:t>
      </w:r>
    </w:p>
    <w:p>
      <w:pPr>
        <w:pStyle w:val="5"/>
        <w:spacing w:before="1" w:line="374" w:lineRule="auto"/>
        <w:ind w:left="416" w:right="407"/>
        <w:jc w:val="both"/>
        <w:rPr>
          <w:lang w:eastAsia="zh-CN"/>
        </w:rPr>
      </w:pPr>
      <w:r>
        <w:rPr>
          <w:w w:val="95"/>
          <w:lang w:eastAsia="zh-CN"/>
        </w:rPr>
        <w:t>于0.5米的沟渠或田面与路面的高差大于0.5米时，应设置下田坡</w:t>
      </w:r>
      <w:r>
        <w:rPr>
          <w:spacing w:val="-2"/>
          <w:lang w:eastAsia="zh-CN"/>
        </w:rPr>
        <w:t>道或下田涵管。</w:t>
      </w:r>
    </w:p>
    <w:p>
      <w:pPr>
        <w:pStyle w:val="4"/>
        <w:spacing w:line="405" w:lineRule="exact"/>
        <w:ind w:left="814"/>
        <w:rPr>
          <w:lang w:eastAsia="zh-CN"/>
        </w:rPr>
      </w:pPr>
      <w:bookmarkStart w:id="81" w:name="_TOC_250060"/>
      <w:bookmarkEnd w:id="81"/>
      <w:r>
        <w:rPr>
          <w:rFonts w:hint="eastAsia"/>
          <w:spacing w:val="-1"/>
          <w:lang w:eastAsia="zh-CN"/>
        </w:rPr>
        <w:t>（</w:t>
      </w:r>
      <w:r>
        <w:rPr>
          <w:spacing w:val="-1"/>
          <w:lang w:eastAsia="zh-CN"/>
        </w:rPr>
        <w:t>五</w:t>
      </w:r>
      <w:r>
        <w:rPr>
          <w:rFonts w:hint="eastAsia"/>
          <w:spacing w:val="-1"/>
          <w:lang w:eastAsia="zh-CN"/>
        </w:rPr>
        <w:t>）</w:t>
      </w:r>
      <w:r>
        <w:rPr>
          <w:spacing w:val="-1"/>
          <w:lang w:eastAsia="zh-CN"/>
        </w:rPr>
        <w:t>农田防护健全</w:t>
      </w:r>
    </w:p>
    <w:p>
      <w:pPr>
        <w:pStyle w:val="5"/>
        <w:spacing w:before="235" w:line="374" w:lineRule="auto"/>
        <w:ind w:left="417" w:right="409" w:firstLine="567"/>
        <w:jc w:val="both"/>
        <w:rPr>
          <w:lang w:eastAsia="zh-CN"/>
        </w:rPr>
      </w:pPr>
      <w:r>
        <w:rPr>
          <w:spacing w:val="-2"/>
          <w:lang w:eastAsia="zh-CN"/>
        </w:rPr>
        <w:t>根据因害设防原则，在农业自然灾害频发的区域，因地制宜采取栽种农田防护林、岸坡防护、坡面防护和沟道治理等方式，进行农田防护与生态环境保持工程建设。</w:t>
      </w:r>
    </w:p>
    <w:p>
      <w:pPr>
        <w:pStyle w:val="4"/>
        <w:spacing w:line="405" w:lineRule="exact"/>
        <w:ind w:left="814"/>
        <w:rPr>
          <w:lang w:eastAsia="zh-CN"/>
        </w:rPr>
      </w:pPr>
      <w:bookmarkStart w:id="82" w:name="_TOC_250059"/>
      <w:bookmarkEnd w:id="82"/>
      <w:r>
        <w:rPr>
          <w:rFonts w:hint="eastAsia"/>
          <w:spacing w:val="-1"/>
          <w:lang w:eastAsia="zh-CN"/>
        </w:rPr>
        <w:t>（</w:t>
      </w:r>
      <w:r>
        <w:rPr>
          <w:spacing w:val="-1"/>
          <w:lang w:eastAsia="zh-CN"/>
        </w:rPr>
        <w:t>六</w:t>
      </w:r>
      <w:r>
        <w:rPr>
          <w:rFonts w:hint="eastAsia"/>
          <w:spacing w:val="-1"/>
          <w:lang w:eastAsia="zh-CN"/>
        </w:rPr>
        <w:t>）</w:t>
      </w:r>
      <w:r>
        <w:rPr>
          <w:spacing w:val="-1"/>
          <w:lang w:eastAsia="zh-CN"/>
        </w:rPr>
        <w:t>电力设施规范</w:t>
      </w:r>
    </w:p>
    <w:p>
      <w:pPr>
        <w:pStyle w:val="5"/>
        <w:spacing w:before="236" w:line="374" w:lineRule="auto"/>
        <w:ind w:left="417" w:right="409" w:firstLine="567"/>
        <w:jc w:val="both"/>
        <w:rPr>
          <w:lang w:eastAsia="zh-CN"/>
        </w:rPr>
      </w:pPr>
      <w:r>
        <w:rPr>
          <w:spacing w:val="16"/>
          <w:lang w:eastAsia="zh-CN"/>
        </w:rPr>
        <w:t>农田输配电建设应符合《农村电力网规划设计导则》</w:t>
      </w:r>
      <w:r>
        <w:rPr>
          <w:lang w:eastAsia="zh-CN"/>
        </w:rPr>
        <w:t>（DL/T</w:t>
      </w:r>
      <w:r>
        <w:rPr>
          <w:spacing w:val="-2"/>
          <w:lang w:eastAsia="zh-CN"/>
        </w:rPr>
        <w:t>5118-2010）规定，建设方案应与当地电网建设规划相协调。工程布设应与田间道路、灌溉与排水等工程相结合，符合电力系统安装与运行相关标准，保证用电质量和安全。宜根据高标准农田现代化、信息化的管理和建设要求，合理布设弱电设施。</w:t>
      </w:r>
    </w:p>
    <w:p>
      <w:pPr>
        <w:spacing w:line="374" w:lineRule="auto"/>
        <w:jc w:val="both"/>
        <w:rPr>
          <w:lang w:eastAsia="zh-CN"/>
        </w:rPr>
        <w:sectPr>
          <w:pgSz w:w="11910" w:h="16840"/>
          <w:pgMar w:top="1340" w:right="1380" w:bottom="740" w:left="1380" w:header="624" w:footer="543" w:gutter="0"/>
          <w:cols w:space="720" w:num="1"/>
        </w:sectPr>
      </w:pPr>
    </w:p>
    <w:p>
      <w:pPr>
        <w:pStyle w:val="4"/>
        <w:spacing w:before="45"/>
        <w:ind w:left="814"/>
      </w:pPr>
      <w:bookmarkStart w:id="83" w:name="_TOC_250058"/>
      <w:bookmarkEnd w:id="83"/>
      <w:r>
        <w:rPr>
          <w:rFonts w:hint="eastAsia"/>
          <w:spacing w:val="-1"/>
          <w:lang w:eastAsia="zh-CN"/>
        </w:rPr>
        <w:t>（</w:t>
      </w:r>
      <w:r>
        <w:rPr>
          <w:spacing w:val="-1"/>
        </w:rPr>
        <w:t>七</w:t>
      </w:r>
      <w:r>
        <w:rPr>
          <w:rFonts w:hint="eastAsia"/>
          <w:spacing w:val="-1"/>
          <w:lang w:eastAsia="zh-CN"/>
        </w:rPr>
        <w:t>）</w:t>
      </w:r>
      <w:r>
        <w:rPr>
          <w:spacing w:val="-1"/>
        </w:rPr>
        <w:t>建后管护落实</w:t>
      </w:r>
    </w:p>
    <w:p>
      <w:pPr>
        <w:pStyle w:val="13"/>
        <w:numPr>
          <w:ilvl w:val="0"/>
          <w:numId w:val="38"/>
        </w:numPr>
        <w:tabs>
          <w:tab w:val="left" w:pos="1209"/>
        </w:tabs>
        <w:spacing w:before="235"/>
        <w:ind w:hanging="282"/>
        <w:rPr>
          <w:rFonts w:ascii="黑体" w:eastAsia="黑体"/>
          <w:sz w:val="28"/>
        </w:rPr>
      </w:pPr>
      <w:r>
        <w:rPr>
          <w:rFonts w:ascii="黑体" w:eastAsia="黑体"/>
          <w:spacing w:val="-3"/>
          <w:sz w:val="28"/>
        </w:rPr>
        <w:t>权属清晰</w:t>
      </w:r>
    </w:p>
    <w:p>
      <w:pPr>
        <w:pStyle w:val="5"/>
        <w:spacing w:before="202" w:line="374" w:lineRule="auto"/>
        <w:ind w:left="416" w:right="415" w:firstLine="567"/>
        <w:jc w:val="both"/>
        <w:rPr>
          <w:lang w:eastAsia="zh-CN"/>
        </w:rPr>
      </w:pPr>
      <w:r>
        <w:rPr>
          <w:spacing w:val="-4"/>
          <w:lang w:eastAsia="zh-CN"/>
        </w:rPr>
        <w:t>高标准农田建设前，应查清土地权属现状，做到四至界址清楚、地类面积准确、权属手续合法；调查了解土地权利人权属调整意愿，及时解决土地权属纠纷。建成后，应根据权属调整方案和调整协议，</w:t>
      </w:r>
      <w:r>
        <w:rPr>
          <w:spacing w:val="-2"/>
          <w:lang w:eastAsia="zh-CN"/>
        </w:rPr>
        <w:t>依法进行土地确权，办理土地变更登记手续，发放土地权利证书，及时更新地籍档案资料。</w:t>
      </w:r>
    </w:p>
    <w:p>
      <w:pPr>
        <w:pStyle w:val="13"/>
        <w:numPr>
          <w:ilvl w:val="0"/>
          <w:numId w:val="38"/>
        </w:numPr>
        <w:tabs>
          <w:tab w:val="left" w:pos="1209"/>
        </w:tabs>
        <w:ind w:hanging="282"/>
        <w:rPr>
          <w:rFonts w:ascii="黑体" w:eastAsia="黑体"/>
          <w:sz w:val="28"/>
        </w:rPr>
      </w:pPr>
      <w:r>
        <w:rPr>
          <w:rFonts w:ascii="黑体" w:eastAsia="黑体"/>
          <w:spacing w:val="-2"/>
          <w:sz w:val="28"/>
        </w:rPr>
        <w:t>农业科技配套</w:t>
      </w:r>
    </w:p>
    <w:p>
      <w:pPr>
        <w:pStyle w:val="5"/>
        <w:spacing w:before="202" w:line="374" w:lineRule="auto"/>
        <w:ind w:left="416" w:right="410" w:firstLine="567"/>
        <w:jc w:val="both"/>
        <w:rPr>
          <w:lang w:eastAsia="zh-CN"/>
        </w:rPr>
      </w:pPr>
      <w:r>
        <w:rPr>
          <w:spacing w:val="-2"/>
          <w:lang w:eastAsia="zh-CN"/>
        </w:rPr>
        <w:t>高标准农田建成后，应加强农业科技配套与应用，引进和推广粮油、蔬菜的新品种、新技术，提高农业生产科技含量。应推广农业生产全程机械化，提高农业生产机械化水平。有条件的地方应推广保护性耕作技术和高效节水技术。</w:t>
      </w:r>
    </w:p>
    <w:p>
      <w:pPr>
        <w:pStyle w:val="13"/>
        <w:numPr>
          <w:ilvl w:val="0"/>
          <w:numId w:val="38"/>
        </w:numPr>
        <w:tabs>
          <w:tab w:val="left" w:pos="1208"/>
        </w:tabs>
        <w:ind w:left="1207" w:hanging="282"/>
        <w:rPr>
          <w:rFonts w:ascii="黑体" w:eastAsia="黑体"/>
          <w:sz w:val="28"/>
          <w:lang w:eastAsia="zh-CN"/>
        </w:rPr>
      </w:pPr>
      <w:r>
        <w:rPr>
          <w:rFonts w:ascii="黑体" w:eastAsia="黑体"/>
          <w:spacing w:val="-1"/>
          <w:sz w:val="28"/>
          <w:lang w:eastAsia="zh-CN"/>
        </w:rPr>
        <w:t>管护主体明确，管护责任落实</w:t>
      </w:r>
    </w:p>
    <w:p>
      <w:pPr>
        <w:pStyle w:val="5"/>
        <w:spacing w:line="374" w:lineRule="auto"/>
        <w:ind w:left="416" w:right="275" w:firstLine="567"/>
        <w:rPr>
          <w:lang w:eastAsia="zh-CN"/>
        </w:rPr>
      </w:pPr>
      <w:r>
        <w:rPr>
          <w:spacing w:val="-16"/>
          <w:lang w:eastAsia="zh-CN"/>
        </w:rPr>
        <w:t>高标准农田建设工程管护按照“谁受益，谁负责，以工程养工程”</w:t>
      </w:r>
      <w:r>
        <w:rPr>
          <w:spacing w:val="-9"/>
          <w:lang w:eastAsia="zh-CN"/>
        </w:rPr>
        <w:t>以及“市场手段与政府补助相结合”等原则进行运行管护。按照“谁</w:t>
      </w:r>
      <w:r>
        <w:rPr>
          <w:spacing w:val="1"/>
          <w:lang w:eastAsia="zh-CN"/>
        </w:rPr>
        <w:t>受益、谁管护，谁使用、谁管护”的原则，明确管护主体、管护责</w:t>
      </w:r>
      <w:r>
        <w:rPr>
          <w:spacing w:val="3"/>
          <w:lang w:eastAsia="zh-CN"/>
        </w:rPr>
        <w:t>任和管护义务，办理移交手续，签订后期管护合同。管护主体应对</w:t>
      </w:r>
      <w:r>
        <w:rPr>
          <w:lang w:eastAsia="zh-CN"/>
        </w:rPr>
        <w:t>各项工程设施进行经常性检查维护，确保长期稳定有效利用。</w:t>
      </w:r>
    </w:p>
    <w:p>
      <w:pPr>
        <w:pStyle w:val="4"/>
        <w:spacing w:line="406" w:lineRule="exact"/>
        <w:ind w:left="814"/>
      </w:pPr>
      <w:bookmarkStart w:id="84" w:name="_TOC_250057"/>
      <w:bookmarkEnd w:id="84"/>
      <w:r>
        <w:rPr>
          <w:rFonts w:hint="eastAsia"/>
          <w:spacing w:val="-1"/>
          <w:lang w:eastAsia="zh-CN"/>
        </w:rPr>
        <w:t>（</w:t>
      </w:r>
      <w:r>
        <w:rPr>
          <w:spacing w:val="-1"/>
        </w:rPr>
        <w:t>八</w:t>
      </w:r>
      <w:r>
        <w:rPr>
          <w:rFonts w:hint="eastAsia"/>
          <w:spacing w:val="-1"/>
          <w:lang w:eastAsia="zh-CN"/>
        </w:rPr>
        <w:t>）</w:t>
      </w:r>
      <w:r>
        <w:rPr>
          <w:spacing w:val="-1"/>
        </w:rPr>
        <w:t>建后评价完善</w:t>
      </w:r>
    </w:p>
    <w:p>
      <w:pPr>
        <w:pStyle w:val="13"/>
        <w:numPr>
          <w:ilvl w:val="0"/>
          <w:numId w:val="39"/>
        </w:numPr>
        <w:tabs>
          <w:tab w:val="left" w:pos="1209"/>
        </w:tabs>
        <w:spacing w:before="236"/>
        <w:ind w:hanging="282"/>
        <w:rPr>
          <w:rFonts w:ascii="黑体" w:eastAsia="黑体"/>
          <w:sz w:val="28"/>
        </w:rPr>
      </w:pPr>
      <w:r>
        <w:rPr>
          <w:rFonts w:ascii="黑体" w:eastAsia="黑体"/>
          <w:spacing w:val="-2"/>
          <w:sz w:val="28"/>
        </w:rPr>
        <w:t>监测点建设</w:t>
      </w:r>
    </w:p>
    <w:p>
      <w:pPr>
        <w:pStyle w:val="5"/>
        <w:spacing w:line="374" w:lineRule="auto"/>
        <w:ind w:left="416" w:right="406" w:firstLine="567"/>
        <w:jc w:val="both"/>
        <w:rPr>
          <w:lang w:eastAsia="zh-CN"/>
        </w:rPr>
      </w:pPr>
      <w:r>
        <w:rPr>
          <w:spacing w:val="2"/>
          <w:lang w:eastAsia="zh-CN"/>
        </w:rPr>
        <w:t>按照《耕地质量调查监测与评价办法》要求，持续开展耕地质</w:t>
      </w:r>
      <w:r>
        <w:rPr>
          <w:lang w:eastAsia="zh-CN"/>
        </w:rPr>
        <w:t>量长期定位监测和年度调查评价。综合考虑土壤类型、种植制度、</w:t>
      </w:r>
      <w:r>
        <w:rPr>
          <w:spacing w:val="4"/>
          <w:lang w:eastAsia="zh-CN"/>
        </w:rPr>
        <w:t>耕地质量等级、土壤环境质量等因素，布设高标准农田长期定位耕</w:t>
      </w:r>
      <w:r>
        <w:rPr>
          <w:spacing w:val="-1"/>
          <w:lang w:eastAsia="zh-CN"/>
        </w:rPr>
        <w:t>地质量监测点，设立标牌标识。每</w:t>
      </w:r>
      <w:r>
        <w:rPr>
          <w:lang w:eastAsia="zh-CN"/>
        </w:rPr>
        <w:t>3.5</w:t>
      </w:r>
      <w:r>
        <w:rPr>
          <w:spacing w:val="-14"/>
          <w:lang w:eastAsia="zh-CN"/>
        </w:rPr>
        <w:t>万亩左右建设</w:t>
      </w:r>
      <w:r>
        <w:rPr>
          <w:lang w:eastAsia="zh-CN"/>
        </w:rPr>
        <w:t>1</w:t>
      </w:r>
      <w:r>
        <w:rPr>
          <w:spacing w:val="-6"/>
          <w:lang w:eastAsia="zh-CN"/>
        </w:rPr>
        <w:t>个耕地质量</w:t>
      </w:r>
      <w:r>
        <w:rPr>
          <w:lang w:eastAsia="zh-CN"/>
        </w:rPr>
        <w:t>监测点，依据《耕地质量监测技术规程》（NY/T1119-2019</w:t>
      </w:r>
      <w:r>
        <w:rPr>
          <w:spacing w:val="8"/>
          <w:lang w:eastAsia="zh-CN"/>
        </w:rPr>
        <w:t>）</w:t>
      </w:r>
      <w:r>
        <w:rPr>
          <w:spacing w:val="4"/>
          <w:lang w:eastAsia="zh-CN"/>
        </w:rPr>
        <w:t>开展</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line="374" w:lineRule="auto"/>
        <w:ind w:left="417" w:right="410"/>
        <w:rPr>
          <w:lang w:eastAsia="zh-CN"/>
        </w:rPr>
      </w:pPr>
      <w:r>
        <w:rPr>
          <w:spacing w:val="-2"/>
          <w:lang w:eastAsia="zh-CN"/>
        </w:rPr>
        <w:t>长期耕地质量监测，并对建成后的高标准农田是否用于粮食生产以及管护情况，开展持续监测。</w:t>
      </w:r>
    </w:p>
    <w:p>
      <w:pPr>
        <w:pStyle w:val="13"/>
        <w:numPr>
          <w:ilvl w:val="0"/>
          <w:numId w:val="39"/>
        </w:numPr>
        <w:tabs>
          <w:tab w:val="left" w:pos="1209"/>
        </w:tabs>
        <w:ind w:hanging="282"/>
        <w:rPr>
          <w:rFonts w:ascii="黑体" w:eastAsia="黑体"/>
          <w:sz w:val="28"/>
        </w:rPr>
      </w:pPr>
      <w:r>
        <w:rPr>
          <w:rFonts w:ascii="黑体" w:eastAsia="黑体"/>
          <w:spacing w:val="-3"/>
          <w:sz w:val="28"/>
        </w:rPr>
        <w:t>建后评价</w:t>
      </w:r>
    </w:p>
    <w:p>
      <w:pPr>
        <w:pStyle w:val="5"/>
        <w:spacing w:line="374" w:lineRule="auto"/>
        <w:ind w:left="416" w:right="415" w:firstLine="567"/>
        <w:jc w:val="both"/>
        <w:rPr>
          <w:lang w:eastAsia="zh-CN"/>
        </w:rPr>
      </w:pPr>
      <w:r>
        <w:rPr>
          <w:spacing w:val="-2"/>
          <w:lang w:eastAsia="zh-CN"/>
        </w:rPr>
        <w:t>高标准农田建成后，应对建设情况及建设成效进行全面调查、</w:t>
      </w:r>
      <w:r>
        <w:rPr>
          <w:spacing w:val="4"/>
          <w:lang w:eastAsia="zh-CN"/>
        </w:rPr>
        <w:t>分析和评价，并依据《耕地质量等级》</w:t>
      </w:r>
      <w:r>
        <w:rPr>
          <w:lang w:eastAsia="zh-CN"/>
        </w:rPr>
        <w:t>（GB/T33469-2016）</w:t>
      </w:r>
      <w:r>
        <w:rPr>
          <w:spacing w:val="6"/>
          <w:lang w:eastAsia="zh-CN"/>
        </w:rPr>
        <w:t>开展耕</w:t>
      </w:r>
      <w:r>
        <w:rPr>
          <w:lang w:eastAsia="zh-CN"/>
        </w:rPr>
        <w:t>地质量等级评价，5</w:t>
      </w:r>
      <w:r>
        <w:rPr>
          <w:spacing w:val="-7"/>
          <w:lang w:eastAsia="zh-CN"/>
        </w:rPr>
        <w:t>年为一个评价周期。</w:t>
      </w:r>
    </w:p>
    <w:p>
      <w:pPr>
        <w:spacing w:line="374" w:lineRule="auto"/>
        <w:jc w:val="both"/>
        <w:rPr>
          <w:lang w:eastAsia="zh-CN"/>
        </w:rPr>
        <w:sectPr>
          <w:pgSz w:w="11910" w:h="16840"/>
          <w:pgMar w:top="1340" w:right="1380" w:bottom="740" w:left="1380" w:header="624" w:footer="543" w:gutter="0"/>
          <w:cols w:space="720" w:num="1"/>
        </w:sectPr>
      </w:pPr>
    </w:p>
    <w:p>
      <w:pPr>
        <w:pStyle w:val="2"/>
        <w:ind w:left="1811" w:right="1811"/>
        <w:rPr>
          <w:lang w:eastAsia="zh-CN"/>
        </w:rPr>
      </w:pPr>
      <w:bookmarkStart w:id="85" w:name="_TOC_250056"/>
      <w:bookmarkEnd w:id="85"/>
      <w:r>
        <w:rPr>
          <w:spacing w:val="-1"/>
          <w:lang w:eastAsia="zh-CN"/>
        </w:rPr>
        <w:t>第六章空间布局和建设任务</w:t>
      </w:r>
    </w:p>
    <w:p>
      <w:pPr>
        <w:pStyle w:val="3"/>
        <w:spacing w:before="327"/>
        <w:ind w:left="417"/>
        <w:rPr>
          <w:lang w:eastAsia="zh-CN"/>
        </w:rPr>
      </w:pPr>
      <w:bookmarkStart w:id="86" w:name="_TOC_250055"/>
      <w:bookmarkEnd w:id="86"/>
      <w:r>
        <w:rPr>
          <w:spacing w:val="-2"/>
          <w:lang w:eastAsia="zh-CN"/>
        </w:rPr>
        <w:t>一、总体定位</w:t>
      </w:r>
    </w:p>
    <w:p>
      <w:pPr>
        <w:pStyle w:val="5"/>
        <w:spacing w:before="270" w:line="374" w:lineRule="auto"/>
        <w:ind w:left="417" w:right="399" w:firstLine="567"/>
        <w:jc w:val="both"/>
        <w:rPr>
          <w:lang w:eastAsia="zh-CN"/>
        </w:rPr>
      </w:pPr>
      <w:r>
        <w:rPr>
          <w:w w:val="95"/>
          <w:lang w:eastAsia="zh-CN"/>
        </w:rPr>
        <w:t>根据《曲靖市高标准农田建设规划（2021—2030年）》，及《师</w:t>
      </w:r>
      <w:r>
        <w:rPr>
          <w:spacing w:val="14"/>
          <w:w w:val="95"/>
          <w:lang w:eastAsia="zh-CN"/>
        </w:rPr>
        <w:t>宗县农业产业发展规</w:t>
      </w:r>
      <w:r>
        <w:rPr>
          <w:w w:val="95"/>
          <w:lang w:eastAsia="zh-CN"/>
        </w:rPr>
        <w:t>划（2020</w:t>
      </w:r>
      <w:r>
        <w:rPr>
          <w:rFonts w:hint="eastAsia"/>
          <w:w w:val="95"/>
          <w:lang w:eastAsia="zh-CN"/>
        </w:rPr>
        <w:t>—</w:t>
      </w:r>
      <w:r>
        <w:rPr>
          <w:w w:val="95"/>
          <w:lang w:eastAsia="zh-CN"/>
        </w:rPr>
        <w:t>2035年）》</w:t>
      </w:r>
      <w:r>
        <w:rPr>
          <w:spacing w:val="14"/>
          <w:w w:val="95"/>
          <w:lang w:eastAsia="zh-CN"/>
        </w:rPr>
        <w:t>，师宗县属于现代农</w:t>
      </w:r>
      <w:r>
        <w:rPr>
          <w:w w:val="95"/>
          <w:lang w:eastAsia="zh-CN"/>
        </w:rPr>
        <w:t>业</w:t>
      </w:r>
      <w:r>
        <w:rPr>
          <w:spacing w:val="-2"/>
          <w:lang w:eastAsia="zh-CN"/>
        </w:rPr>
        <w:t>发展引领区、粮食核心产区。</w:t>
      </w:r>
    </w:p>
    <w:p>
      <w:pPr>
        <w:pStyle w:val="4"/>
        <w:spacing w:line="405" w:lineRule="exact"/>
        <w:ind w:left="814"/>
        <w:rPr>
          <w:lang w:eastAsia="zh-CN"/>
        </w:rPr>
      </w:pPr>
      <w:bookmarkStart w:id="87" w:name="_TOC_250054"/>
      <w:bookmarkEnd w:id="87"/>
      <w:r>
        <w:rPr>
          <w:rFonts w:hint="eastAsia"/>
          <w:spacing w:val="-2"/>
          <w:lang w:eastAsia="zh-CN"/>
        </w:rPr>
        <w:t>（</w:t>
      </w:r>
      <w:r>
        <w:rPr>
          <w:spacing w:val="-2"/>
          <w:lang w:eastAsia="zh-CN"/>
        </w:rPr>
        <w:t>一</w:t>
      </w:r>
      <w:r>
        <w:rPr>
          <w:rFonts w:hint="eastAsia"/>
          <w:spacing w:val="-2"/>
          <w:lang w:eastAsia="zh-CN"/>
        </w:rPr>
        <w:t>）</w:t>
      </w:r>
      <w:r>
        <w:rPr>
          <w:spacing w:val="-2"/>
          <w:lang w:eastAsia="zh-CN"/>
        </w:rPr>
        <w:t>建设重点</w:t>
      </w:r>
    </w:p>
    <w:p>
      <w:pPr>
        <w:pStyle w:val="5"/>
        <w:spacing w:before="236" w:line="374" w:lineRule="auto"/>
        <w:ind w:left="417" w:right="275" w:firstLine="567"/>
        <w:rPr>
          <w:lang w:eastAsia="zh-CN"/>
        </w:rPr>
      </w:pPr>
      <w:r>
        <w:rPr>
          <w:spacing w:val="4"/>
          <w:lang w:eastAsia="zh-CN"/>
        </w:rPr>
        <w:t>针对土壤石漠化、土壤肥力不高、灌溉设施配套不足、田间道</w:t>
      </w:r>
      <w:r>
        <w:rPr>
          <w:spacing w:val="6"/>
          <w:lang w:eastAsia="zh-CN"/>
        </w:rPr>
        <w:t>路通达性不高等粮食生产主要制约因素，以完善农田基础设施和地</w:t>
      </w:r>
      <w:r>
        <w:rPr>
          <w:spacing w:val="-17"/>
          <w:lang w:eastAsia="zh-CN"/>
        </w:rPr>
        <w:t>力提升为重点，大力推广高效节水灌溉技术，根据农田基础设施条件，加强建设田间管灌、微灌、喷灌和滴灌工程，紧紧围绕稳固提升水稻、</w:t>
      </w:r>
      <w:r>
        <w:rPr>
          <w:spacing w:val="3"/>
          <w:lang w:eastAsia="zh-CN"/>
        </w:rPr>
        <w:t>玉米、油菜籽粮食和重要农产品产能，开展新建高标准农田建设和</w:t>
      </w:r>
      <w:r>
        <w:rPr>
          <w:spacing w:val="-4"/>
          <w:lang w:eastAsia="zh-CN"/>
        </w:rPr>
        <w:t>改造提升建设，力争年亩均粮食产能达到</w:t>
      </w:r>
      <w:r>
        <w:rPr>
          <w:lang w:eastAsia="zh-CN"/>
        </w:rPr>
        <w:t>550</w:t>
      </w:r>
      <w:r>
        <w:rPr>
          <w:spacing w:val="-18"/>
          <w:lang w:eastAsia="zh-CN"/>
        </w:rPr>
        <w:t>公斤。</w:t>
      </w:r>
    </w:p>
    <w:p>
      <w:pPr>
        <w:pStyle w:val="5"/>
        <w:spacing w:before="2" w:line="374" w:lineRule="auto"/>
        <w:ind w:left="417" w:right="417" w:firstLine="567"/>
        <w:rPr>
          <w:lang w:eastAsia="zh-CN"/>
        </w:rPr>
      </w:pPr>
      <w:r>
        <w:rPr>
          <w:spacing w:val="-2"/>
          <w:lang w:eastAsia="zh-CN"/>
        </w:rPr>
        <w:t>建设重点为：田块整治、地力提升、灌溉与排水、田间道路、农田防护与生态环境保护。</w:t>
      </w:r>
    </w:p>
    <w:p>
      <w:pPr>
        <w:pStyle w:val="4"/>
        <w:spacing w:line="405" w:lineRule="exact"/>
        <w:ind w:left="814"/>
      </w:pPr>
      <w:bookmarkStart w:id="88" w:name="_TOC_250053"/>
      <w:bookmarkEnd w:id="88"/>
      <w:r>
        <w:rPr>
          <w:rFonts w:hint="eastAsia"/>
          <w:spacing w:val="-2"/>
          <w:lang w:eastAsia="zh-CN"/>
        </w:rPr>
        <w:t>（</w:t>
      </w:r>
      <w:r>
        <w:rPr>
          <w:spacing w:val="-2"/>
        </w:rPr>
        <w:t>二</w:t>
      </w:r>
      <w:r>
        <w:rPr>
          <w:rFonts w:hint="eastAsia"/>
          <w:spacing w:val="-2"/>
          <w:lang w:eastAsia="zh-CN"/>
        </w:rPr>
        <w:t>）</w:t>
      </w:r>
      <w:r>
        <w:rPr>
          <w:spacing w:val="-2"/>
        </w:rPr>
        <w:t>功能定位</w:t>
      </w:r>
    </w:p>
    <w:p>
      <w:pPr>
        <w:pStyle w:val="13"/>
        <w:numPr>
          <w:ilvl w:val="0"/>
          <w:numId w:val="40"/>
        </w:numPr>
        <w:tabs>
          <w:tab w:val="left" w:pos="1686"/>
        </w:tabs>
        <w:spacing w:before="236" w:line="372" w:lineRule="auto"/>
        <w:ind w:right="406" w:firstLine="567"/>
        <w:jc w:val="both"/>
        <w:rPr>
          <w:sz w:val="28"/>
          <w:lang w:eastAsia="zh-CN"/>
        </w:rPr>
      </w:pPr>
      <w:r>
        <w:rPr>
          <w:spacing w:val="-2"/>
          <w:sz w:val="28"/>
          <w:lang w:eastAsia="zh-CN"/>
        </w:rPr>
        <w:t>以曲靖发展为统领，严格落实《曲靖市国民经济和社会发</w:t>
      </w:r>
      <w:r>
        <w:rPr>
          <w:spacing w:val="-4"/>
          <w:position w:val="1"/>
          <w:sz w:val="28"/>
          <w:lang w:eastAsia="zh-CN"/>
        </w:rPr>
        <w:t>展第十四个五年规划和二</w:t>
      </w:r>
      <w:r>
        <w:rPr>
          <w:rFonts w:ascii="宋体" w:hAnsi="宋体" w:eastAsia="宋体"/>
          <w:spacing w:val="-4"/>
          <w:sz w:val="28"/>
          <w:lang w:eastAsia="zh-CN"/>
        </w:rPr>
        <w:t>〇</w:t>
      </w:r>
      <w:r>
        <w:rPr>
          <w:spacing w:val="-4"/>
          <w:position w:val="1"/>
          <w:sz w:val="28"/>
          <w:lang w:eastAsia="zh-CN"/>
        </w:rPr>
        <w:t>三五年远景目标纲要》赋予师宗作为“休</w:t>
      </w:r>
      <w:r>
        <w:rPr>
          <w:spacing w:val="-2"/>
          <w:sz w:val="28"/>
          <w:lang w:eastAsia="zh-CN"/>
        </w:rPr>
        <w:t>闲观光旅游区”功能定位。落实藏粮于地、藏粮于技战略，贯彻农业新发展理念，以生态优先、绿色发展为导向，协同推进双碳战略目标下农业绿色低碳发展与乡村振兴背景下农田标准化建设。</w:t>
      </w:r>
    </w:p>
    <w:p>
      <w:pPr>
        <w:pStyle w:val="13"/>
        <w:numPr>
          <w:ilvl w:val="0"/>
          <w:numId w:val="40"/>
        </w:numPr>
        <w:tabs>
          <w:tab w:val="left" w:pos="1686"/>
        </w:tabs>
        <w:spacing w:before="9" w:line="374" w:lineRule="auto"/>
        <w:ind w:right="414" w:firstLine="567"/>
        <w:jc w:val="both"/>
        <w:rPr>
          <w:sz w:val="28"/>
          <w:lang w:eastAsia="zh-CN"/>
        </w:rPr>
      </w:pPr>
      <w:r>
        <w:rPr>
          <w:spacing w:val="-2"/>
          <w:sz w:val="28"/>
          <w:lang w:eastAsia="zh-CN"/>
        </w:rPr>
        <w:t>践行绿色发展理念，厚植绿色发展基础，坚持绿色增效导向，加强农业生态建设，以绿色农田示范、数字农田先行、融合发展典范为示范引导，高质量推进师宗县高标准农田建设。</w:t>
      </w:r>
    </w:p>
    <w:p>
      <w:pPr>
        <w:pStyle w:val="4"/>
        <w:spacing w:line="405" w:lineRule="exact"/>
        <w:ind w:left="814"/>
        <w:rPr>
          <w:lang w:eastAsia="zh-CN"/>
        </w:rPr>
      </w:pPr>
      <w:bookmarkStart w:id="89" w:name="_TOC_250052"/>
      <w:bookmarkEnd w:id="89"/>
      <w:r>
        <w:rPr>
          <w:rFonts w:hint="eastAsia"/>
          <w:spacing w:val="-2"/>
          <w:lang w:eastAsia="zh-CN"/>
        </w:rPr>
        <w:t>（</w:t>
      </w:r>
      <w:r>
        <w:rPr>
          <w:spacing w:val="-2"/>
          <w:lang w:eastAsia="zh-CN"/>
        </w:rPr>
        <w:t>三</w:t>
      </w:r>
      <w:r>
        <w:rPr>
          <w:rFonts w:hint="eastAsia"/>
          <w:spacing w:val="-2"/>
          <w:lang w:eastAsia="zh-CN"/>
        </w:rPr>
        <w:t>）</w:t>
      </w:r>
      <w:r>
        <w:rPr>
          <w:spacing w:val="-2"/>
          <w:lang w:eastAsia="zh-CN"/>
        </w:rPr>
        <w:t>整体格局</w:t>
      </w:r>
    </w:p>
    <w:p>
      <w:pPr>
        <w:spacing w:line="405" w:lineRule="exact"/>
        <w:rPr>
          <w:lang w:eastAsia="zh-CN"/>
        </w:rPr>
        <w:sectPr>
          <w:pgSz w:w="11910" w:h="16840"/>
          <w:pgMar w:top="1340" w:right="1380" w:bottom="740" w:left="1380" w:header="624" w:footer="543" w:gutter="0"/>
          <w:cols w:space="720" w:num="1"/>
        </w:sectPr>
      </w:pPr>
    </w:p>
    <w:p>
      <w:pPr>
        <w:pStyle w:val="5"/>
        <w:spacing w:before="50" w:line="374" w:lineRule="auto"/>
        <w:ind w:left="417" w:right="409" w:firstLine="567"/>
        <w:jc w:val="both"/>
        <w:rPr>
          <w:lang w:eastAsia="zh-CN"/>
        </w:rPr>
      </w:pPr>
      <w:r>
        <w:rPr>
          <w:spacing w:val="-2"/>
          <w:lang w:eastAsia="zh-CN"/>
        </w:rPr>
        <w:t>在衔接分区规划和水资源保护、林业发展、乡村振兴等专项规划的基础上，科学谋划高标准农田建设布局。以粮食生产功能区、农产品生产优势区、现代农业产业园区为重点区域，以稳定农业生产、提升现代化水平和农田综合生产能力、夯实农业生产发展基础</w:t>
      </w:r>
      <w:r>
        <w:rPr>
          <w:spacing w:val="-4"/>
          <w:lang w:eastAsia="zh-CN"/>
        </w:rPr>
        <w:t>为出发点，围绕土地平整、土壤改良、有机质提升、高效节水灌溉、</w:t>
      </w:r>
      <w:r>
        <w:rPr>
          <w:spacing w:val="-2"/>
          <w:lang w:eastAsia="zh-CN"/>
        </w:rPr>
        <w:t>整修田间道路、农田防护与生态环境保持、农田输配电等工程建设为重点，建设高标准农田。</w:t>
      </w:r>
    </w:p>
    <w:p>
      <w:pPr>
        <w:pStyle w:val="5"/>
        <w:spacing w:before="3" w:line="374" w:lineRule="auto"/>
        <w:ind w:left="417" w:right="275" w:firstLine="567"/>
        <w:rPr>
          <w:lang w:eastAsia="zh-CN"/>
        </w:rPr>
      </w:pPr>
      <w:r>
        <w:rPr>
          <w:spacing w:val="4"/>
          <w:lang w:eastAsia="zh-CN"/>
        </w:rPr>
        <w:t>结合师宗实际，将全县划分为浅山都市休闲农业区、山区生态</w:t>
      </w:r>
      <w:r>
        <w:rPr>
          <w:spacing w:val="-17"/>
          <w:lang w:eastAsia="zh-CN"/>
        </w:rPr>
        <w:t>绿色农田区、半山有机杂粮示范区、平原高效设施农业区等四大区域，</w:t>
      </w:r>
      <w:r>
        <w:rPr>
          <w:spacing w:val="5"/>
          <w:lang w:eastAsia="zh-CN"/>
        </w:rPr>
        <w:t>按照不同类型区特点，采取针对性措施，分区分类开展高标准农田</w:t>
      </w:r>
      <w:r>
        <w:rPr>
          <w:spacing w:val="1"/>
          <w:lang w:eastAsia="zh-CN"/>
        </w:rPr>
        <w:t>建设，形成集中连片、设施配套、高产稳产、生态良好，与现代农</w:t>
      </w:r>
      <w:r>
        <w:rPr>
          <w:lang w:eastAsia="zh-CN"/>
        </w:rPr>
        <w:t>业生产和经营方式相适应的基本农田。</w:t>
      </w:r>
    </w:p>
    <w:p>
      <w:pPr>
        <w:pStyle w:val="4"/>
        <w:spacing w:line="406" w:lineRule="exact"/>
        <w:ind w:left="814"/>
      </w:pPr>
      <w:bookmarkStart w:id="90" w:name="_TOC_250051"/>
      <w:bookmarkEnd w:id="90"/>
      <w:r>
        <w:rPr>
          <w:rFonts w:hint="eastAsia"/>
          <w:spacing w:val="-2"/>
          <w:lang w:eastAsia="zh-CN"/>
        </w:rPr>
        <w:t>（</w:t>
      </w:r>
      <w:r>
        <w:rPr>
          <w:spacing w:val="-2"/>
        </w:rPr>
        <w:t>四</w:t>
      </w:r>
      <w:r>
        <w:rPr>
          <w:rFonts w:hint="eastAsia"/>
          <w:spacing w:val="-2"/>
          <w:lang w:eastAsia="zh-CN"/>
        </w:rPr>
        <w:t>）</w:t>
      </w:r>
      <w:r>
        <w:rPr>
          <w:spacing w:val="-2"/>
        </w:rPr>
        <w:t>片区分布</w:t>
      </w:r>
    </w:p>
    <w:p>
      <w:pPr>
        <w:pStyle w:val="13"/>
        <w:numPr>
          <w:ilvl w:val="0"/>
          <w:numId w:val="41"/>
        </w:numPr>
        <w:tabs>
          <w:tab w:val="left" w:pos="1209"/>
        </w:tabs>
        <w:spacing w:before="235"/>
        <w:ind w:hanging="282"/>
        <w:rPr>
          <w:rFonts w:ascii="黑体" w:eastAsia="黑体"/>
          <w:sz w:val="28"/>
        </w:rPr>
      </w:pPr>
      <w:r>
        <w:rPr>
          <w:rFonts w:ascii="黑体" w:eastAsia="黑体"/>
          <w:spacing w:val="-2"/>
          <w:sz w:val="28"/>
        </w:rPr>
        <w:t>浅山都市休闲农业区</w:t>
      </w:r>
    </w:p>
    <w:p>
      <w:pPr>
        <w:pStyle w:val="5"/>
        <w:spacing w:before="202" w:line="374" w:lineRule="auto"/>
        <w:ind w:left="416" w:right="407" w:firstLine="567"/>
        <w:jc w:val="both"/>
        <w:rPr>
          <w:lang w:eastAsia="zh-CN"/>
        </w:rPr>
      </w:pPr>
      <w:r>
        <w:rPr>
          <w:spacing w:val="-2"/>
          <w:lang w:eastAsia="zh-CN"/>
        </w:rPr>
        <w:t>统筹推进农田建设与沟域经济提质，以丹凤街道办事处、漾月街道办事处为重点区域，打造生产、生活、生态“三生融合”的美</w:t>
      </w:r>
      <w:r>
        <w:rPr>
          <w:spacing w:val="-4"/>
          <w:lang w:eastAsia="zh-CN"/>
        </w:rPr>
        <w:t>丽田园。</w:t>
      </w:r>
    </w:p>
    <w:p>
      <w:pPr>
        <w:pStyle w:val="5"/>
        <w:spacing w:before="1" w:line="374" w:lineRule="auto"/>
        <w:ind w:left="416" w:right="275" w:firstLine="567"/>
        <w:rPr>
          <w:lang w:eastAsia="zh-CN"/>
        </w:rPr>
      </w:pPr>
      <w:r>
        <w:rPr>
          <w:spacing w:val="-26"/>
          <w:lang w:eastAsia="zh-CN"/>
        </w:rPr>
        <w:t>重点拓展农田承载功能。在全面实施田、土、水、路、林、电、技、</w:t>
      </w:r>
      <w:r>
        <w:rPr>
          <w:spacing w:val="4"/>
          <w:lang w:eastAsia="zh-CN"/>
        </w:rPr>
        <w:t>管综合治理的基础上，加强水、路、林与沟域生态经济示范带的有</w:t>
      </w:r>
      <w:r>
        <w:rPr>
          <w:spacing w:val="-10"/>
          <w:lang w:eastAsia="zh-CN"/>
        </w:rPr>
        <w:t>机衔接。按照“因地制宜、绿色生态、提质增效、示范引领”原则，</w:t>
      </w:r>
      <w:r>
        <w:rPr>
          <w:spacing w:val="2"/>
          <w:lang w:eastAsia="zh-CN"/>
        </w:rPr>
        <w:t>兼顾“缺什么、补什么”的实际需求，科学布局项目工程，优化美</w:t>
      </w:r>
      <w:r>
        <w:rPr>
          <w:spacing w:val="3"/>
          <w:lang w:eastAsia="zh-CN"/>
        </w:rPr>
        <w:t>化工程设计，加强生态沟渠建设，保护耕地质量，融合推进农村田</w:t>
      </w:r>
      <w:r>
        <w:rPr>
          <w:spacing w:val="-17"/>
          <w:lang w:eastAsia="zh-CN"/>
        </w:rPr>
        <w:t>园景观化，拓展农田传承农耕文化、生态涵养、休闲观光、农事体验、</w:t>
      </w:r>
      <w:r>
        <w:rPr>
          <w:lang w:eastAsia="zh-CN"/>
        </w:rPr>
        <w:t>科普教育、乡村旅游等多重功能。</w:t>
      </w:r>
    </w:p>
    <w:p>
      <w:pPr>
        <w:pStyle w:val="5"/>
        <w:spacing w:before="2"/>
        <w:ind w:left="983"/>
        <w:rPr>
          <w:lang w:eastAsia="zh-CN"/>
        </w:rPr>
      </w:pPr>
      <w:r>
        <w:rPr>
          <w:spacing w:val="-1"/>
          <w:lang w:eastAsia="zh-CN"/>
        </w:rPr>
        <w:t>高标准农田建设以农田生态环境保护工程为重点。</w:t>
      </w:r>
    </w:p>
    <w:p>
      <w:pPr>
        <w:rPr>
          <w:lang w:eastAsia="zh-CN"/>
        </w:rPr>
        <w:sectPr>
          <w:pgSz w:w="11910" w:h="16840"/>
          <w:pgMar w:top="1340" w:right="1380" w:bottom="740" w:left="1380" w:header="624" w:footer="543" w:gutter="0"/>
          <w:cols w:space="720" w:num="1"/>
        </w:sectPr>
      </w:pPr>
    </w:p>
    <w:p>
      <w:pPr>
        <w:pStyle w:val="13"/>
        <w:numPr>
          <w:ilvl w:val="0"/>
          <w:numId w:val="41"/>
        </w:numPr>
        <w:tabs>
          <w:tab w:val="left" w:pos="1209"/>
        </w:tabs>
        <w:spacing w:before="50"/>
        <w:ind w:hanging="282"/>
        <w:rPr>
          <w:rFonts w:ascii="黑体" w:eastAsia="黑体"/>
          <w:sz w:val="28"/>
        </w:rPr>
      </w:pPr>
      <w:r>
        <w:rPr>
          <w:rFonts w:ascii="黑体" w:eastAsia="黑体"/>
          <w:spacing w:val="-2"/>
          <w:sz w:val="28"/>
        </w:rPr>
        <w:t>山区生态绿色农田区</w:t>
      </w:r>
    </w:p>
    <w:p>
      <w:pPr>
        <w:pStyle w:val="5"/>
        <w:spacing w:before="202" w:line="374" w:lineRule="auto"/>
        <w:ind w:left="416" w:right="404" w:firstLine="567"/>
        <w:jc w:val="both"/>
        <w:rPr>
          <w:lang w:eastAsia="zh-CN"/>
        </w:rPr>
      </w:pPr>
      <w:r>
        <w:rPr>
          <w:spacing w:val="-2"/>
          <w:lang w:eastAsia="zh-CN"/>
        </w:rPr>
        <w:t>以生态高标准农田建设为载体，以雄壁镇、五龙壮族乡、高良壮族苗族瑶族乡为重点区域，以绿色生产、产业融合、品牌营销、主体培育为切入点，推进有机、绿色农产品示范建设。</w:t>
      </w:r>
    </w:p>
    <w:p>
      <w:pPr>
        <w:pStyle w:val="5"/>
        <w:spacing w:before="1" w:line="374" w:lineRule="auto"/>
        <w:ind w:left="416" w:right="411" w:firstLine="567"/>
        <w:jc w:val="both"/>
        <w:rPr>
          <w:lang w:eastAsia="zh-CN"/>
        </w:rPr>
      </w:pPr>
      <w:r>
        <w:rPr>
          <w:spacing w:val="-2"/>
          <w:lang w:eastAsia="zh-CN"/>
        </w:rPr>
        <w:t>重点发挥蓝绿空间生态功能。以控制农田面源污染，生态环境整治为重点工程，改善农田湿地生态系统的生物多样性，推进受污染耕地生态修复、安全利用与风险管控，加强土壤详查成果应用，</w:t>
      </w:r>
      <w:r>
        <w:rPr>
          <w:lang w:eastAsia="zh-CN"/>
        </w:rPr>
        <w:t>实现受污染耕地安全利用率达到100%。</w:t>
      </w:r>
    </w:p>
    <w:p>
      <w:pPr>
        <w:pStyle w:val="5"/>
        <w:spacing w:before="1"/>
        <w:ind w:left="983"/>
        <w:rPr>
          <w:lang w:eastAsia="zh-CN"/>
        </w:rPr>
      </w:pPr>
      <w:r>
        <w:rPr>
          <w:spacing w:val="-1"/>
          <w:lang w:eastAsia="zh-CN"/>
        </w:rPr>
        <w:t>高标准农田建设以土壤改良和培肥工程为重点。</w:t>
      </w:r>
    </w:p>
    <w:p>
      <w:pPr>
        <w:pStyle w:val="13"/>
        <w:numPr>
          <w:ilvl w:val="0"/>
          <w:numId w:val="41"/>
        </w:numPr>
        <w:tabs>
          <w:tab w:val="left" w:pos="1209"/>
        </w:tabs>
        <w:spacing w:before="201"/>
        <w:ind w:hanging="282"/>
        <w:rPr>
          <w:rFonts w:ascii="黑体" w:eastAsia="黑体"/>
          <w:sz w:val="28"/>
        </w:rPr>
      </w:pPr>
      <w:r>
        <w:rPr>
          <w:rFonts w:ascii="黑体" w:eastAsia="黑体"/>
          <w:spacing w:val="-2"/>
          <w:sz w:val="28"/>
        </w:rPr>
        <w:t>半山有机杂粮示范区</w:t>
      </w:r>
    </w:p>
    <w:p>
      <w:pPr>
        <w:pStyle w:val="5"/>
        <w:spacing w:before="202" w:line="374" w:lineRule="auto"/>
        <w:ind w:left="416" w:right="410" w:firstLine="567"/>
        <w:rPr>
          <w:lang w:eastAsia="zh-CN"/>
        </w:rPr>
      </w:pPr>
      <w:r>
        <w:rPr>
          <w:spacing w:val="-2"/>
          <w:lang w:eastAsia="zh-CN"/>
        </w:rPr>
        <w:t>提升环湖杂粮生产绿色化水平，以龙庆彝族壮族乡为重点，推进半山有机杂粮等粮食示范区（基地）建设。</w:t>
      </w:r>
    </w:p>
    <w:p>
      <w:pPr>
        <w:pStyle w:val="5"/>
        <w:spacing w:before="0" w:line="374" w:lineRule="auto"/>
        <w:ind w:left="416" w:right="275" w:firstLine="567"/>
        <w:rPr>
          <w:lang w:eastAsia="zh-CN"/>
        </w:rPr>
      </w:pPr>
      <w:r>
        <w:rPr>
          <w:spacing w:val="4"/>
          <w:lang w:eastAsia="zh-CN"/>
        </w:rPr>
        <w:t>重点推进良种选育、良法推广、良态构建、良品打造。开展优</w:t>
      </w:r>
      <w:r>
        <w:rPr>
          <w:spacing w:val="-17"/>
          <w:lang w:eastAsia="zh-CN"/>
        </w:rPr>
        <w:t>质品种选育、制种推广、种质资源保护；推进绿色高效种植技术推广，</w:t>
      </w:r>
      <w:r>
        <w:rPr>
          <w:spacing w:val="1"/>
          <w:lang w:eastAsia="zh-CN"/>
        </w:rPr>
        <w:t>开展测土配方、精准施肥，统防统治、绿色防控；推进农药化肥减</w:t>
      </w:r>
      <w:r>
        <w:rPr>
          <w:lang w:eastAsia="zh-CN"/>
        </w:rPr>
        <w:t>量增效，采用精准施肥、调优结构、改进施肥方式、有机肥替代化肥等主要技术措施，实现环保施肥。</w:t>
      </w:r>
    </w:p>
    <w:p>
      <w:pPr>
        <w:pStyle w:val="5"/>
        <w:spacing w:before="2" w:line="374" w:lineRule="auto"/>
        <w:ind w:left="416" w:right="410" w:firstLine="567"/>
        <w:rPr>
          <w:lang w:eastAsia="zh-CN"/>
        </w:rPr>
      </w:pPr>
      <w:r>
        <w:rPr>
          <w:spacing w:val="-2"/>
          <w:lang w:eastAsia="zh-CN"/>
        </w:rPr>
        <w:t>高标准农田建设以土壤改良和培肥工程为重点。良法推广、良态构建、良品打造。</w:t>
      </w:r>
    </w:p>
    <w:p>
      <w:pPr>
        <w:pStyle w:val="13"/>
        <w:numPr>
          <w:ilvl w:val="0"/>
          <w:numId w:val="41"/>
        </w:numPr>
        <w:tabs>
          <w:tab w:val="left" w:pos="1209"/>
        </w:tabs>
        <w:ind w:hanging="282"/>
        <w:rPr>
          <w:rFonts w:ascii="黑体" w:eastAsia="黑体"/>
          <w:sz w:val="28"/>
        </w:rPr>
      </w:pPr>
      <w:r>
        <w:rPr>
          <w:rFonts w:ascii="黑体" w:eastAsia="黑体"/>
          <w:spacing w:val="-2"/>
          <w:sz w:val="28"/>
        </w:rPr>
        <w:t>平原高效设施农业区</w:t>
      </w:r>
    </w:p>
    <w:p>
      <w:pPr>
        <w:pStyle w:val="5"/>
        <w:spacing w:line="374" w:lineRule="auto"/>
        <w:ind w:left="416" w:right="406" w:firstLine="567"/>
        <w:jc w:val="both"/>
        <w:rPr>
          <w:lang w:eastAsia="zh-CN"/>
        </w:rPr>
      </w:pPr>
      <w:r>
        <w:rPr>
          <w:spacing w:val="-2"/>
          <w:lang w:eastAsia="zh-CN"/>
        </w:rPr>
        <w:t>加快农业基础设施改造升级，推进农业灌溉节水设施改造，推进“两田一园”高效节水，促进农业资源循环利用。以大同街道办</w:t>
      </w:r>
      <w:r>
        <w:rPr>
          <w:spacing w:val="-4"/>
          <w:lang w:eastAsia="zh-CN"/>
        </w:rPr>
        <w:t>事处、竹基镇、彩云镇、葵山镇为重点区域，推进良种化、标准化、</w:t>
      </w:r>
      <w:r>
        <w:rPr>
          <w:spacing w:val="-2"/>
          <w:lang w:eastAsia="zh-CN"/>
        </w:rPr>
        <w:t>品牌化建设，引导园区发展规模化种植。加强科技和装备支撑，围</w:t>
      </w:r>
      <w:r>
        <w:rPr>
          <w:spacing w:val="-1"/>
          <w:lang w:eastAsia="zh-CN"/>
        </w:rPr>
        <w:t>绕高效设施栽培以及设施农业机械化、数字化、智能化，提升设施</w:t>
      </w:r>
    </w:p>
    <w:p>
      <w:pPr>
        <w:spacing w:line="374" w:lineRule="auto"/>
        <w:jc w:val="both"/>
        <w:rPr>
          <w:lang w:eastAsia="zh-CN"/>
        </w:rPr>
        <w:sectPr>
          <w:pgSz w:w="11910" w:h="16840"/>
          <w:pgMar w:top="1340" w:right="1380" w:bottom="740" w:left="1380" w:header="624" w:footer="543" w:gutter="0"/>
          <w:cols w:space="720" w:num="1"/>
        </w:sectPr>
      </w:pPr>
    </w:p>
    <w:p>
      <w:pPr>
        <w:pStyle w:val="5"/>
        <w:spacing w:before="50" w:line="374" w:lineRule="auto"/>
        <w:ind w:left="417" w:right="406"/>
        <w:rPr>
          <w:lang w:eastAsia="zh-CN"/>
        </w:rPr>
      </w:pPr>
      <w:r>
        <w:rPr>
          <w:spacing w:val="-2"/>
          <w:lang w:eastAsia="zh-CN"/>
        </w:rPr>
        <w:t>蔬菜现代化水平与综合生产能力，加快农业数字化转型</w:t>
      </w:r>
      <w:r>
        <w:rPr>
          <w:rFonts w:hint="eastAsia"/>
          <w:spacing w:val="-2"/>
          <w:lang w:eastAsia="zh-CN"/>
        </w:rPr>
        <w:t>，</w:t>
      </w:r>
      <w:r>
        <w:rPr>
          <w:spacing w:val="-2"/>
          <w:lang w:eastAsia="zh-CN"/>
        </w:rPr>
        <w:t>推动农业向智能智慧、精准精致升级演进。</w:t>
      </w:r>
    </w:p>
    <w:p>
      <w:pPr>
        <w:pStyle w:val="5"/>
        <w:spacing w:before="1" w:after="40" w:line="374" w:lineRule="auto"/>
        <w:ind w:left="417" w:right="410" w:firstLine="567"/>
        <w:rPr>
          <w:lang w:eastAsia="zh-CN"/>
        </w:rPr>
      </w:pPr>
      <w:r>
        <w:rPr>
          <w:spacing w:val="-2"/>
          <w:lang w:eastAsia="zh-CN"/>
        </w:rPr>
        <w:t>高标准农田建设以农业用水智能化管理示范工程、数字农田示范工程为重点。</w:t>
      </w:r>
    </w:p>
    <w:p>
      <w:pPr>
        <w:pStyle w:val="5"/>
        <w:spacing w:before="0"/>
        <w:ind w:left="604"/>
        <w:rPr>
          <w:sz w:val="20"/>
        </w:rPr>
      </w:pPr>
      <w:r>
        <w:rPr>
          <w:sz w:val="20"/>
        </w:rPr>
        <w:drawing>
          <wp:inline distT="0" distB="0" distL="0" distR="0">
            <wp:extent cx="5066665" cy="5066665"/>
            <wp:effectExtent l="0" t="0" r="0" b="0"/>
            <wp:docPr id="67"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jpeg"/>
                    <pic:cNvPicPr>
                      <a:picLocks noChangeAspect="1"/>
                    </pic:cNvPicPr>
                  </pic:nvPicPr>
                  <pic:blipFill>
                    <a:blip r:embed="rId60" cstate="print"/>
                    <a:stretch>
                      <a:fillRect/>
                    </a:stretch>
                  </pic:blipFill>
                  <pic:spPr>
                    <a:xfrm>
                      <a:off x="0" y="0"/>
                      <a:ext cx="5067105" cy="5067109"/>
                    </a:xfrm>
                    <a:prstGeom prst="rect">
                      <a:avLst/>
                    </a:prstGeom>
                  </pic:spPr>
                </pic:pic>
              </a:graphicData>
            </a:graphic>
          </wp:inline>
        </w:drawing>
      </w:r>
    </w:p>
    <w:p>
      <w:pPr>
        <w:rPr>
          <w:sz w:val="20"/>
        </w:rPr>
        <w:sectPr>
          <w:pgSz w:w="11910" w:h="16840"/>
          <w:pgMar w:top="1340" w:right="1380" w:bottom="740" w:left="1380" w:header="624" w:footer="543" w:gutter="0"/>
          <w:cols w:space="720" w:num="1"/>
        </w:sectPr>
      </w:pPr>
    </w:p>
    <w:p>
      <w:pPr>
        <w:pStyle w:val="5"/>
        <w:spacing w:before="7"/>
        <w:rPr>
          <w:sz w:val="44"/>
        </w:rPr>
      </w:pPr>
    </w:p>
    <w:p>
      <w:pPr>
        <w:pStyle w:val="3"/>
        <w:ind w:left="417"/>
        <w:rPr>
          <w:lang w:eastAsia="zh-CN"/>
        </w:rPr>
      </w:pPr>
      <w:bookmarkStart w:id="91" w:name="_TOC_250050"/>
      <w:bookmarkEnd w:id="91"/>
      <w:r>
        <w:rPr>
          <w:spacing w:val="-2"/>
          <w:lang w:eastAsia="zh-CN"/>
        </w:rPr>
        <w:t>二、建设任务</w:t>
      </w:r>
    </w:p>
    <w:p>
      <w:pPr>
        <w:pStyle w:val="5"/>
        <w:spacing w:before="0" w:line="324" w:lineRule="exact"/>
        <w:ind w:left="275"/>
        <w:rPr>
          <w:rFonts w:ascii="黑体" w:eastAsia="黑体"/>
          <w:lang w:eastAsia="zh-CN"/>
        </w:rPr>
      </w:pPr>
      <w:r>
        <w:rPr>
          <w:lang w:eastAsia="zh-CN"/>
        </w:rPr>
        <w:br w:type="column"/>
      </w:r>
      <w:r>
        <w:rPr>
          <w:rFonts w:ascii="黑体" w:eastAsia="黑体"/>
          <w:spacing w:val="-1"/>
          <w:u w:val="single"/>
          <w:lang w:eastAsia="zh-CN"/>
        </w:rPr>
        <w:t>县域高标准农田建设分区图</w:t>
      </w:r>
    </w:p>
    <w:p>
      <w:pPr>
        <w:spacing w:line="324" w:lineRule="exact"/>
        <w:rPr>
          <w:rFonts w:ascii="黑体" w:eastAsia="黑体"/>
          <w:lang w:eastAsia="zh-CN"/>
        </w:rPr>
        <w:sectPr>
          <w:type w:val="continuous"/>
          <w:pgSz w:w="11910" w:h="16840"/>
          <w:pgMar w:top="1580" w:right="1380" w:bottom="280" w:left="1380" w:header="624" w:footer="543" w:gutter="0"/>
          <w:cols w:equalWidth="0" w:num="2">
            <w:col w:w="2578" w:space="40"/>
            <w:col w:w="6532"/>
          </w:cols>
        </w:sectPr>
      </w:pPr>
    </w:p>
    <w:p>
      <w:pPr>
        <w:pStyle w:val="5"/>
        <w:spacing w:before="4"/>
        <w:rPr>
          <w:rFonts w:ascii="黑体"/>
          <w:sz w:val="16"/>
          <w:lang w:eastAsia="zh-CN"/>
        </w:rPr>
      </w:pPr>
    </w:p>
    <w:p>
      <w:pPr>
        <w:pStyle w:val="5"/>
        <w:spacing w:before="61" w:line="374" w:lineRule="auto"/>
        <w:ind w:left="417" w:right="407" w:firstLine="567"/>
        <w:jc w:val="both"/>
        <w:rPr>
          <w:lang w:eastAsia="zh-CN"/>
        </w:rPr>
      </w:pPr>
      <w:r>
        <w:rPr>
          <w:spacing w:val="3"/>
          <w:lang w:eastAsia="zh-CN"/>
        </w:rPr>
        <w:t>根据《曲靖市高标准农田建设规划</w:t>
      </w:r>
      <w:r>
        <w:rPr>
          <w:lang w:eastAsia="zh-CN"/>
        </w:rPr>
        <w:t>（2021—2030</w:t>
      </w:r>
      <w:r>
        <w:rPr>
          <w:spacing w:val="-33"/>
          <w:lang w:eastAsia="zh-CN"/>
        </w:rPr>
        <w:t>年</w:t>
      </w:r>
      <w:r>
        <w:rPr>
          <w:lang w:eastAsia="zh-CN"/>
        </w:rPr>
        <w:t>）</w:t>
      </w:r>
      <w:r>
        <w:rPr>
          <w:spacing w:val="1"/>
          <w:lang w:eastAsia="zh-CN"/>
        </w:rPr>
        <w:t>》，曲靖</w:t>
      </w:r>
      <w:r>
        <w:rPr>
          <w:spacing w:val="14"/>
          <w:lang w:eastAsia="zh-CN"/>
        </w:rPr>
        <w:t>市下达师宗县任务指标</w:t>
      </w:r>
      <w:r>
        <w:rPr>
          <w:lang w:eastAsia="zh-CN"/>
        </w:rPr>
        <w:t>：2021</w:t>
      </w:r>
      <w:r>
        <w:rPr>
          <w:rFonts w:hint="eastAsia"/>
          <w:lang w:eastAsia="zh-CN"/>
        </w:rPr>
        <w:t>—</w:t>
      </w:r>
      <w:r>
        <w:rPr>
          <w:lang w:eastAsia="zh-CN"/>
        </w:rPr>
        <w:t>2025</w:t>
      </w:r>
      <w:r>
        <w:rPr>
          <w:spacing w:val="-18"/>
          <w:lang w:eastAsia="zh-CN"/>
        </w:rPr>
        <w:t>年，新建</w:t>
      </w:r>
      <w:r>
        <w:rPr>
          <w:lang w:eastAsia="zh-CN"/>
        </w:rPr>
        <w:t>15.70</w:t>
      </w:r>
      <w:r>
        <w:rPr>
          <w:spacing w:val="-17"/>
          <w:lang w:eastAsia="zh-CN"/>
        </w:rPr>
        <w:t>万亩</w:t>
      </w:r>
      <w:r>
        <w:rPr>
          <w:spacing w:val="16"/>
          <w:lang w:eastAsia="zh-CN"/>
        </w:rPr>
        <w:t>（</w:t>
      </w:r>
      <w:r>
        <w:rPr>
          <w:spacing w:val="10"/>
          <w:lang w:eastAsia="zh-CN"/>
        </w:rPr>
        <w:t>其中高</w:t>
      </w:r>
      <w:r>
        <w:rPr>
          <w:spacing w:val="2"/>
          <w:lang w:eastAsia="zh-CN"/>
        </w:rPr>
        <w:t>效节水灌溉</w:t>
      </w:r>
      <w:r>
        <w:rPr>
          <w:lang w:eastAsia="zh-CN"/>
        </w:rPr>
        <w:t>7.33</w:t>
      </w:r>
      <w:r>
        <w:rPr>
          <w:spacing w:val="-12"/>
          <w:lang w:eastAsia="zh-CN"/>
        </w:rPr>
        <w:t>万亩</w:t>
      </w:r>
      <w:r>
        <w:rPr>
          <w:lang w:eastAsia="zh-CN"/>
        </w:rPr>
        <w:t>）</w:t>
      </w:r>
      <w:r>
        <w:rPr>
          <w:spacing w:val="2"/>
          <w:lang w:eastAsia="zh-CN"/>
        </w:rPr>
        <w:t>，改造提升</w:t>
      </w:r>
      <w:r>
        <w:rPr>
          <w:lang w:eastAsia="zh-CN"/>
        </w:rPr>
        <w:t>8.17</w:t>
      </w:r>
      <w:r>
        <w:rPr>
          <w:spacing w:val="-12"/>
          <w:lang w:eastAsia="zh-CN"/>
        </w:rPr>
        <w:t>万亩。</w:t>
      </w:r>
      <w:r>
        <w:rPr>
          <w:lang w:eastAsia="zh-CN"/>
        </w:rPr>
        <w:t>2026</w:t>
      </w:r>
      <w:r>
        <w:rPr>
          <w:rFonts w:hint="eastAsia"/>
          <w:lang w:eastAsia="zh-CN"/>
        </w:rPr>
        <w:t>—</w:t>
      </w:r>
      <w:r>
        <w:rPr>
          <w:lang w:eastAsia="zh-CN"/>
        </w:rPr>
        <w:t>2030</w:t>
      </w:r>
      <w:r>
        <w:rPr>
          <w:spacing w:val="-12"/>
          <w:lang w:eastAsia="zh-CN"/>
        </w:rPr>
        <w:t>年，新</w:t>
      </w:r>
    </w:p>
    <w:p>
      <w:pPr>
        <w:pStyle w:val="5"/>
        <w:spacing w:before="1"/>
        <w:ind w:left="417"/>
        <w:jc w:val="both"/>
        <w:rPr>
          <w:lang w:eastAsia="zh-CN"/>
        </w:rPr>
      </w:pPr>
      <w:r>
        <w:rPr>
          <w:spacing w:val="-42"/>
          <w:lang w:eastAsia="zh-CN"/>
        </w:rPr>
        <w:t>建</w:t>
      </w:r>
      <w:r>
        <w:rPr>
          <w:lang w:eastAsia="zh-CN"/>
        </w:rPr>
        <w:t>12.42</w:t>
      </w:r>
      <w:r>
        <w:rPr>
          <w:spacing w:val="-45"/>
          <w:lang w:eastAsia="zh-CN"/>
        </w:rPr>
        <w:t>万亩</w:t>
      </w:r>
      <w:r>
        <w:rPr>
          <w:lang w:eastAsia="zh-CN"/>
        </w:rPr>
        <w:t>（</w:t>
      </w:r>
      <w:r>
        <w:rPr>
          <w:spacing w:val="-10"/>
          <w:lang w:eastAsia="zh-CN"/>
        </w:rPr>
        <w:t>其中高效节水灌溉</w:t>
      </w:r>
      <w:r>
        <w:rPr>
          <w:lang w:eastAsia="zh-CN"/>
        </w:rPr>
        <w:t>5.36</w:t>
      </w:r>
      <w:r>
        <w:rPr>
          <w:spacing w:val="-28"/>
          <w:lang w:eastAsia="zh-CN"/>
        </w:rPr>
        <w:t>万亩</w:t>
      </w:r>
      <w:r>
        <w:rPr>
          <w:spacing w:val="-51"/>
          <w:lang w:eastAsia="zh-CN"/>
        </w:rPr>
        <w:t>），</w:t>
      </w:r>
      <w:r>
        <w:rPr>
          <w:spacing w:val="-17"/>
          <w:lang w:eastAsia="zh-CN"/>
        </w:rPr>
        <w:t>改造提升</w:t>
      </w:r>
      <w:r>
        <w:rPr>
          <w:lang w:eastAsia="zh-CN"/>
        </w:rPr>
        <w:t>5.15</w:t>
      </w:r>
      <w:r>
        <w:rPr>
          <w:spacing w:val="-24"/>
          <w:lang w:eastAsia="zh-CN"/>
        </w:rPr>
        <w:t>万亩。</w:t>
      </w:r>
    </w:p>
    <w:p>
      <w:pPr>
        <w:jc w:val="both"/>
        <w:rPr>
          <w:lang w:eastAsia="zh-CN"/>
        </w:rPr>
        <w:sectPr>
          <w:type w:val="continuous"/>
          <w:pgSz w:w="11910" w:h="16840"/>
          <w:pgMar w:top="1580" w:right="1380" w:bottom="280" w:left="1380" w:header="624" w:footer="543" w:gutter="0"/>
          <w:cols w:space="720" w:num="1"/>
        </w:sectPr>
      </w:pPr>
    </w:p>
    <w:p>
      <w:pPr>
        <w:pStyle w:val="5"/>
        <w:spacing w:before="50"/>
        <w:ind w:left="417"/>
        <w:rPr>
          <w:lang w:eastAsia="zh-CN"/>
        </w:rPr>
      </w:pPr>
      <w:r>
        <w:rPr>
          <w:lang w:eastAsia="zh-CN"/>
        </w:rPr>
        <w:t>2021</w:t>
      </w:r>
      <w:r>
        <w:rPr>
          <w:rFonts w:hint="eastAsia"/>
          <w:lang w:eastAsia="zh-CN"/>
        </w:rPr>
        <w:t>—</w:t>
      </w:r>
      <w:r>
        <w:rPr>
          <w:lang w:eastAsia="zh-CN"/>
        </w:rPr>
        <w:t>2030</w:t>
      </w:r>
      <w:r>
        <w:rPr>
          <w:spacing w:val="-4"/>
          <w:lang w:eastAsia="zh-CN"/>
        </w:rPr>
        <w:t>年，将累计建成高标准农田</w:t>
      </w:r>
      <w:r>
        <w:rPr>
          <w:lang w:eastAsia="zh-CN"/>
        </w:rPr>
        <w:t>28.12</w:t>
      </w:r>
      <w:r>
        <w:rPr>
          <w:spacing w:val="-8"/>
          <w:lang w:eastAsia="zh-CN"/>
        </w:rPr>
        <w:t>万亩，累计改造提升</w:t>
      </w:r>
    </w:p>
    <w:p>
      <w:pPr>
        <w:pStyle w:val="5"/>
        <w:spacing w:before="202" w:line="374" w:lineRule="auto"/>
        <w:ind w:left="417" w:right="403"/>
        <w:rPr>
          <w:lang w:eastAsia="zh-CN"/>
        </w:rPr>
      </w:pPr>
      <w:r>
        <w:rPr>
          <w:lang w:eastAsia="zh-CN"/>
        </w:rPr>
        <w:t>13.32</w:t>
      </w:r>
      <w:r>
        <w:rPr>
          <w:spacing w:val="-4"/>
          <w:lang w:eastAsia="zh-CN"/>
        </w:rPr>
        <w:t>万亩，新增高效节水灌溉面积</w:t>
      </w:r>
      <w:r>
        <w:rPr>
          <w:lang w:eastAsia="zh-CN"/>
        </w:rPr>
        <w:t>12.69万亩。师宗县全面落实</w:t>
      </w:r>
      <w:r>
        <w:rPr>
          <w:spacing w:val="-2"/>
          <w:lang w:eastAsia="zh-CN"/>
        </w:rPr>
        <w:t>曲靖市规划下达任务。</w:t>
      </w:r>
    </w:p>
    <w:p>
      <w:pPr>
        <w:pStyle w:val="5"/>
        <w:spacing w:before="57" w:after="18"/>
        <w:ind w:left="1811" w:right="1811"/>
        <w:jc w:val="center"/>
        <w:rPr>
          <w:rFonts w:ascii="黑体" w:eastAsia="黑体"/>
          <w:lang w:eastAsia="zh-CN"/>
        </w:rPr>
      </w:pPr>
      <w:r>
        <w:rPr>
          <w:rFonts w:ascii="黑体" w:eastAsia="黑体"/>
          <w:spacing w:val="-18"/>
          <w:lang w:eastAsia="zh-CN"/>
        </w:rPr>
        <w:t>曲靖市</w:t>
      </w:r>
      <w:r>
        <w:rPr>
          <w:rFonts w:ascii="黑体" w:eastAsia="黑体"/>
          <w:lang w:eastAsia="zh-CN"/>
        </w:rPr>
        <w:t>2021</w:t>
      </w:r>
      <w:r>
        <w:rPr>
          <w:rFonts w:hint="eastAsia" w:ascii="黑体" w:eastAsia="黑体"/>
          <w:lang w:eastAsia="zh-CN"/>
        </w:rPr>
        <w:t>—</w:t>
      </w:r>
      <w:r>
        <w:rPr>
          <w:rFonts w:ascii="黑体" w:eastAsia="黑体"/>
          <w:lang w:eastAsia="zh-CN"/>
        </w:rPr>
        <w:t>2030</w:t>
      </w:r>
      <w:r>
        <w:rPr>
          <w:rFonts w:ascii="黑体" w:eastAsia="黑体"/>
          <w:spacing w:val="-10"/>
          <w:lang w:eastAsia="zh-CN"/>
        </w:rPr>
        <w:t>年高标准农田建设任务表</w:t>
      </w:r>
    </w:p>
    <w:tbl>
      <w:tblPr>
        <w:tblStyle w:val="12"/>
        <w:tblW w:w="0" w:type="auto"/>
        <w:tblInd w:w="11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94"/>
        <w:gridCol w:w="927"/>
        <w:gridCol w:w="945"/>
        <w:gridCol w:w="927"/>
        <w:gridCol w:w="769"/>
        <w:gridCol w:w="945"/>
        <w:gridCol w:w="857"/>
        <w:gridCol w:w="892"/>
        <w:gridCol w:w="945"/>
        <w:gridCol w:w="9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vMerge w:val="restart"/>
          </w:tcPr>
          <w:p>
            <w:pPr>
              <w:pStyle w:val="14"/>
              <w:spacing w:before="1"/>
              <w:jc w:val="left"/>
              <w:rPr>
                <w:rFonts w:ascii="黑体"/>
                <w:sz w:val="27"/>
                <w:lang w:eastAsia="zh-CN"/>
              </w:rPr>
            </w:pPr>
          </w:p>
          <w:p>
            <w:pPr>
              <w:pStyle w:val="14"/>
              <w:spacing w:before="0" w:line="235" w:lineRule="auto"/>
              <w:ind w:left="156" w:right="20" w:hanging="120"/>
              <w:jc w:val="left"/>
              <w:rPr>
                <w:sz w:val="24"/>
              </w:rPr>
            </w:pPr>
            <w:r>
              <w:rPr>
                <w:spacing w:val="-4"/>
                <w:sz w:val="24"/>
              </w:rPr>
              <w:t>行政区</w:t>
            </w:r>
            <w:r>
              <w:rPr>
                <w:spacing w:val="-6"/>
                <w:sz w:val="24"/>
              </w:rPr>
              <w:t>名称</w:t>
            </w:r>
          </w:p>
        </w:tc>
        <w:tc>
          <w:tcPr>
            <w:tcW w:w="2799" w:type="dxa"/>
            <w:gridSpan w:val="3"/>
          </w:tcPr>
          <w:p>
            <w:pPr>
              <w:pStyle w:val="14"/>
              <w:spacing w:before="15" w:line="303" w:lineRule="exact"/>
              <w:ind w:left="198"/>
              <w:jc w:val="left"/>
              <w:rPr>
                <w:sz w:val="24"/>
              </w:rPr>
            </w:pPr>
            <w:r>
              <w:rPr>
                <w:sz w:val="24"/>
              </w:rPr>
              <w:t>2021</w:t>
            </w:r>
            <w:r>
              <w:rPr>
                <w:rFonts w:hint="eastAsia"/>
                <w:sz w:val="24"/>
                <w:lang w:eastAsia="zh-CN"/>
              </w:rPr>
              <w:t>—</w:t>
            </w:r>
            <w:r>
              <w:rPr>
                <w:sz w:val="24"/>
              </w:rPr>
              <w:t>2025年（万亩</w:t>
            </w:r>
            <w:r>
              <w:rPr>
                <w:spacing w:val="-10"/>
                <w:sz w:val="24"/>
              </w:rPr>
              <w:t>）</w:t>
            </w:r>
          </w:p>
        </w:tc>
        <w:tc>
          <w:tcPr>
            <w:tcW w:w="2571" w:type="dxa"/>
            <w:gridSpan w:val="3"/>
          </w:tcPr>
          <w:p>
            <w:pPr>
              <w:pStyle w:val="14"/>
              <w:spacing w:before="15" w:line="303" w:lineRule="exact"/>
              <w:ind w:left="84"/>
              <w:jc w:val="left"/>
              <w:rPr>
                <w:sz w:val="24"/>
              </w:rPr>
            </w:pPr>
            <w:r>
              <w:rPr>
                <w:sz w:val="24"/>
              </w:rPr>
              <w:t>2026</w:t>
            </w:r>
            <w:r>
              <w:rPr>
                <w:rFonts w:hint="eastAsia"/>
                <w:sz w:val="24"/>
                <w:lang w:eastAsia="zh-CN"/>
              </w:rPr>
              <w:t>—</w:t>
            </w:r>
            <w:r>
              <w:rPr>
                <w:sz w:val="24"/>
              </w:rPr>
              <w:t>2030年（万亩</w:t>
            </w:r>
            <w:r>
              <w:rPr>
                <w:spacing w:val="-10"/>
                <w:sz w:val="24"/>
              </w:rPr>
              <w:t>）</w:t>
            </w:r>
          </w:p>
        </w:tc>
        <w:tc>
          <w:tcPr>
            <w:tcW w:w="2764" w:type="dxa"/>
            <w:gridSpan w:val="3"/>
          </w:tcPr>
          <w:p>
            <w:pPr>
              <w:pStyle w:val="14"/>
              <w:spacing w:before="15" w:line="303" w:lineRule="exact"/>
              <w:ind w:left="181"/>
              <w:jc w:val="left"/>
              <w:rPr>
                <w:sz w:val="24"/>
              </w:rPr>
            </w:pPr>
            <w:r>
              <w:rPr>
                <w:sz w:val="24"/>
              </w:rPr>
              <w:t>2021</w:t>
            </w:r>
            <w:r>
              <w:rPr>
                <w:rFonts w:hint="eastAsia"/>
                <w:sz w:val="24"/>
                <w:lang w:eastAsia="zh-CN"/>
              </w:rPr>
              <w:t>—</w:t>
            </w:r>
            <w:r>
              <w:rPr>
                <w:sz w:val="24"/>
              </w:rPr>
              <w:t>2030年（万亩</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794" w:type="dxa"/>
            <w:vMerge w:val="continue"/>
            <w:tcBorders>
              <w:top w:val="nil"/>
            </w:tcBorders>
          </w:tcPr>
          <w:p>
            <w:pPr>
              <w:rPr>
                <w:sz w:val="2"/>
                <w:szCs w:val="2"/>
              </w:rPr>
            </w:pPr>
          </w:p>
        </w:tc>
        <w:tc>
          <w:tcPr>
            <w:tcW w:w="927" w:type="dxa"/>
          </w:tcPr>
          <w:p>
            <w:pPr>
              <w:pStyle w:val="14"/>
              <w:spacing w:before="7"/>
              <w:jc w:val="left"/>
              <w:rPr>
                <w:rFonts w:ascii="黑体"/>
                <w:sz w:val="24"/>
              </w:rPr>
            </w:pPr>
          </w:p>
          <w:p>
            <w:pPr>
              <w:pStyle w:val="14"/>
              <w:spacing w:before="1"/>
              <w:ind w:left="147" w:right="133"/>
              <w:rPr>
                <w:sz w:val="24"/>
              </w:rPr>
            </w:pPr>
            <w:r>
              <w:rPr>
                <w:spacing w:val="-5"/>
                <w:sz w:val="24"/>
              </w:rPr>
              <w:t>新建</w:t>
            </w:r>
          </w:p>
        </w:tc>
        <w:tc>
          <w:tcPr>
            <w:tcW w:w="945" w:type="dxa"/>
          </w:tcPr>
          <w:p>
            <w:pPr>
              <w:pStyle w:val="14"/>
              <w:spacing w:before="15" w:line="300" w:lineRule="exact"/>
              <w:ind w:left="112" w:right="95"/>
              <w:jc w:val="both"/>
              <w:rPr>
                <w:sz w:val="24"/>
              </w:rPr>
            </w:pPr>
            <w:r>
              <w:rPr>
                <w:spacing w:val="-4"/>
                <w:sz w:val="24"/>
              </w:rPr>
              <w:t>其中：高效节水灌溉</w:t>
            </w:r>
          </w:p>
        </w:tc>
        <w:tc>
          <w:tcPr>
            <w:tcW w:w="927" w:type="dxa"/>
          </w:tcPr>
          <w:p>
            <w:pPr>
              <w:pStyle w:val="14"/>
              <w:spacing w:before="170" w:line="235" w:lineRule="auto"/>
              <w:ind w:left="343" w:right="86" w:hanging="240"/>
              <w:jc w:val="left"/>
              <w:rPr>
                <w:sz w:val="24"/>
              </w:rPr>
            </w:pPr>
            <w:r>
              <w:rPr>
                <w:spacing w:val="-4"/>
                <w:sz w:val="24"/>
              </w:rPr>
              <w:t>改造提</w:t>
            </w:r>
            <w:r>
              <w:rPr>
                <w:spacing w:val="-10"/>
                <w:sz w:val="24"/>
              </w:rPr>
              <w:t>升</w:t>
            </w:r>
          </w:p>
        </w:tc>
        <w:tc>
          <w:tcPr>
            <w:tcW w:w="769" w:type="dxa"/>
          </w:tcPr>
          <w:p>
            <w:pPr>
              <w:pStyle w:val="14"/>
              <w:spacing w:before="7"/>
              <w:jc w:val="left"/>
              <w:rPr>
                <w:rFonts w:ascii="黑体"/>
                <w:sz w:val="24"/>
              </w:rPr>
            </w:pPr>
          </w:p>
          <w:p>
            <w:pPr>
              <w:pStyle w:val="14"/>
              <w:spacing w:before="1"/>
              <w:ind w:left="68" w:right="54"/>
              <w:rPr>
                <w:sz w:val="24"/>
              </w:rPr>
            </w:pPr>
            <w:r>
              <w:rPr>
                <w:spacing w:val="-5"/>
                <w:sz w:val="24"/>
              </w:rPr>
              <w:t>新建</w:t>
            </w:r>
          </w:p>
        </w:tc>
        <w:tc>
          <w:tcPr>
            <w:tcW w:w="945" w:type="dxa"/>
          </w:tcPr>
          <w:p>
            <w:pPr>
              <w:pStyle w:val="14"/>
              <w:spacing w:before="15" w:line="300" w:lineRule="exact"/>
              <w:ind w:left="112" w:right="95"/>
              <w:jc w:val="both"/>
              <w:rPr>
                <w:sz w:val="24"/>
              </w:rPr>
            </w:pPr>
            <w:r>
              <w:rPr>
                <w:spacing w:val="-4"/>
                <w:sz w:val="24"/>
              </w:rPr>
              <w:t>其中：高效节水灌溉</w:t>
            </w:r>
          </w:p>
        </w:tc>
        <w:tc>
          <w:tcPr>
            <w:tcW w:w="857" w:type="dxa"/>
          </w:tcPr>
          <w:p>
            <w:pPr>
              <w:pStyle w:val="14"/>
              <w:spacing w:before="170" w:line="235" w:lineRule="auto"/>
              <w:ind w:left="307" w:right="53" w:hanging="240"/>
              <w:jc w:val="left"/>
              <w:rPr>
                <w:sz w:val="24"/>
              </w:rPr>
            </w:pPr>
            <w:r>
              <w:rPr>
                <w:spacing w:val="-4"/>
                <w:sz w:val="24"/>
              </w:rPr>
              <w:t>改造提</w:t>
            </w:r>
            <w:r>
              <w:rPr>
                <w:spacing w:val="-10"/>
                <w:sz w:val="24"/>
              </w:rPr>
              <w:t>升</w:t>
            </w:r>
          </w:p>
        </w:tc>
        <w:tc>
          <w:tcPr>
            <w:tcW w:w="892" w:type="dxa"/>
          </w:tcPr>
          <w:p>
            <w:pPr>
              <w:pStyle w:val="14"/>
              <w:spacing w:before="7"/>
              <w:jc w:val="left"/>
              <w:rPr>
                <w:rFonts w:ascii="黑体"/>
                <w:sz w:val="24"/>
              </w:rPr>
            </w:pPr>
          </w:p>
          <w:p>
            <w:pPr>
              <w:pStyle w:val="14"/>
              <w:spacing w:before="1"/>
              <w:ind w:left="71" w:right="57"/>
              <w:rPr>
                <w:sz w:val="24"/>
              </w:rPr>
            </w:pPr>
            <w:r>
              <w:rPr>
                <w:spacing w:val="-5"/>
                <w:sz w:val="24"/>
              </w:rPr>
              <w:t>新建</w:t>
            </w:r>
          </w:p>
        </w:tc>
        <w:tc>
          <w:tcPr>
            <w:tcW w:w="945" w:type="dxa"/>
          </w:tcPr>
          <w:p>
            <w:pPr>
              <w:pStyle w:val="14"/>
              <w:spacing w:before="15" w:line="300" w:lineRule="exact"/>
              <w:ind w:left="112" w:right="95"/>
              <w:jc w:val="both"/>
              <w:rPr>
                <w:sz w:val="24"/>
              </w:rPr>
            </w:pPr>
            <w:r>
              <w:rPr>
                <w:spacing w:val="-4"/>
                <w:sz w:val="24"/>
              </w:rPr>
              <w:t>其中：高效节水灌溉</w:t>
            </w:r>
          </w:p>
        </w:tc>
        <w:tc>
          <w:tcPr>
            <w:tcW w:w="927" w:type="dxa"/>
          </w:tcPr>
          <w:p>
            <w:pPr>
              <w:pStyle w:val="14"/>
              <w:spacing w:before="170" w:line="235" w:lineRule="auto"/>
              <w:ind w:left="343" w:right="86" w:hanging="240"/>
              <w:jc w:val="left"/>
              <w:rPr>
                <w:sz w:val="24"/>
              </w:rPr>
            </w:pPr>
            <w:r>
              <w:rPr>
                <w:spacing w:val="-4"/>
                <w:sz w:val="24"/>
              </w:rPr>
              <w:t>改造提</w:t>
            </w:r>
            <w:r>
              <w:rPr>
                <w:spacing w:val="-10"/>
                <w:sz w:val="24"/>
              </w:rPr>
              <w:t>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曲靖市</w:t>
            </w:r>
          </w:p>
        </w:tc>
        <w:tc>
          <w:tcPr>
            <w:tcW w:w="927" w:type="dxa"/>
          </w:tcPr>
          <w:p>
            <w:pPr>
              <w:pStyle w:val="14"/>
              <w:spacing w:before="15" w:line="303" w:lineRule="exact"/>
              <w:ind w:left="147" w:right="133"/>
              <w:rPr>
                <w:sz w:val="24"/>
              </w:rPr>
            </w:pPr>
            <w:r>
              <w:rPr>
                <w:spacing w:val="-5"/>
                <w:sz w:val="24"/>
              </w:rPr>
              <w:t>224</w:t>
            </w:r>
          </w:p>
        </w:tc>
        <w:tc>
          <w:tcPr>
            <w:tcW w:w="945" w:type="dxa"/>
          </w:tcPr>
          <w:p>
            <w:pPr>
              <w:pStyle w:val="14"/>
              <w:spacing w:before="15" w:line="303" w:lineRule="exact"/>
              <w:ind w:left="337" w:right="323"/>
              <w:rPr>
                <w:sz w:val="24"/>
              </w:rPr>
            </w:pPr>
            <w:r>
              <w:rPr>
                <w:spacing w:val="-5"/>
                <w:sz w:val="24"/>
              </w:rPr>
              <w:t>88</w:t>
            </w:r>
          </w:p>
        </w:tc>
        <w:tc>
          <w:tcPr>
            <w:tcW w:w="927" w:type="dxa"/>
          </w:tcPr>
          <w:p>
            <w:pPr>
              <w:pStyle w:val="14"/>
              <w:spacing w:before="15" w:line="303" w:lineRule="exact"/>
              <w:ind w:left="147" w:right="133"/>
              <w:rPr>
                <w:sz w:val="24"/>
              </w:rPr>
            </w:pPr>
            <w:r>
              <w:rPr>
                <w:spacing w:val="-5"/>
                <w:sz w:val="24"/>
              </w:rPr>
              <w:t>87</w:t>
            </w:r>
          </w:p>
        </w:tc>
        <w:tc>
          <w:tcPr>
            <w:tcW w:w="769" w:type="dxa"/>
          </w:tcPr>
          <w:p>
            <w:pPr>
              <w:pStyle w:val="14"/>
              <w:spacing w:before="15" w:line="303" w:lineRule="exact"/>
              <w:ind w:left="68" w:right="54"/>
              <w:rPr>
                <w:sz w:val="24"/>
              </w:rPr>
            </w:pPr>
            <w:r>
              <w:rPr>
                <w:spacing w:val="-5"/>
                <w:sz w:val="24"/>
              </w:rPr>
              <w:t>139</w:t>
            </w:r>
          </w:p>
        </w:tc>
        <w:tc>
          <w:tcPr>
            <w:tcW w:w="945" w:type="dxa"/>
          </w:tcPr>
          <w:p>
            <w:pPr>
              <w:pStyle w:val="14"/>
              <w:spacing w:before="15" w:line="303" w:lineRule="exact"/>
              <w:ind w:left="337" w:right="323"/>
              <w:rPr>
                <w:sz w:val="24"/>
              </w:rPr>
            </w:pPr>
            <w:r>
              <w:rPr>
                <w:spacing w:val="-5"/>
                <w:sz w:val="24"/>
              </w:rPr>
              <w:t>60</w:t>
            </w:r>
          </w:p>
        </w:tc>
        <w:tc>
          <w:tcPr>
            <w:tcW w:w="857" w:type="dxa"/>
          </w:tcPr>
          <w:p>
            <w:pPr>
              <w:pStyle w:val="14"/>
              <w:spacing w:before="15" w:line="303" w:lineRule="exact"/>
              <w:ind w:left="112" w:right="98"/>
              <w:rPr>
                <w:sz w:val="24"/>
              </w:rPr>
            </w:pPr>
            <w:r>
              <w:rPr>
                <w:spacing w:val="-5"/>
                <w:sz w:val="24"/>
              </w:rPr>
              <w:t>61</w:t>
            </w:r>
          </w:p>
        </w:tc>
        <w:tc>
          <w:tcPr>
            <w:tcW w:w="892" w:type="dxa"/>
          </w:tcPr>
          <w:p>
            <w:pPr>
              <w:pStyle w:val="14"/>
              <w:spacing w:before="15" w:line="303" w:lineRule="exact"/>
              <w:ind w:left="71" w:right="57"/>
              <w:rPr>
                <w:sz w:val="24"/>
              </w:rPr>
            </w:pPr>
            <w:r>
              <w:rPr>
                <w:spacing w:val="-5"/>
                <w:sz w:val="24"/>
              </w:rPr>
              <w:t>363</w:t>
            </w:r>
          </w:p>
        </w:tc>
        <w:tc>
          <w:tcPr>
            <w:tcW w:w="945" w:type="dxa"/>
          </w:tcPr>
          <w:p>
            <w:pPr>
              <w:pStyle w:val="14"/>
              <w:spacing w:before="15" w:line="303" w:lineRule="exact"/>
              <w:ind w:left="292"/>
              <w:jc w:val="left"/>
              <w:rPr>
                <w:sz w:val="24"/>
              </w:rPr>
            </w:pPr>
            <w:r>
              <w:rPr>
                <w:spacing w:val="-5"/>
                <w:sz w:val="24"/>
              </w:rPr>
              <w:t>148</w:t>
            </w:r>
          </w:p>
        </w:tc>
        <w:tc>
          <w:tcPr>
            <w:tcW w:w="927" w:type="dxa"/>
          </w:tcPr>
          <w:p>
            <w:pPr>
              <w:pStyle w:val="14"/>
              <w:spacing w:before="15" w:line="303" w:lineRule="exact"/>
              <w:ind w:left="147" w:right="133"/>
              <w:rPr>
                <w:sz w:val="24"/>
              </w:rPr>
            </w:pPr>
            <w:r>
              <w:rPr>
                <w:spacing w:val="-5"/>
                <w:sz w:val="24"/>
              </w:rPr>
              <w:t>148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麒麟区</w:t>
            </w:r>
          </w:p>
        </w:tc>
        <w:tc>
          <w:tcPr>
            <w:tcW w:w="927" w:type="dxa"/>
          </w:tcPr>
          <w:p>
            <w:pPr>
              <w:pStyle w:val="14"/>
              <w:spacing w:before="15" w:line="303" w:lineRule="exact"/>
              <w:ind w:left="147" w:right="133"/>
              <w:rPr>
                <w:sz w:val="24"/>
              </w:rPr>
            </w:pPr>
            <w:r>
              <w:rPr>
                <w:spacing w:val="-2"/>
                <w:sz w:val="24"/>
              </w:rPr>
              <w:t>13.84</w:t>
            </w:r>
          </w:p>
        </w:tc>
        <w:tc>
          <w:tcPr>
            <w:tcW w:w="945" w:type="dxa"/>
          </w:tcPr>
          <w:p>
            <w:pPr>
              <w:pStyle w:val="14"/>
              <w:spacing w:before="15" w:line="303" w:lineRule="exact"/>
              <w:ind w:right="215"/>
              <w:jc w:val="right"/>
              <w:rPr>
                <w:sz w:val="24"/>
              </w:rPr>
            </w:pPr>
            <w:r>
              <w:rPr>
                <w:spacing w:val="-4"/>
                <w:sz w:val="24"/>
              </w:rPr>
              <w:t>4.95</w:t>
            </w:r>
          </w:p>
        </w:tc>
        <w:tc>
          <w:tcPr>
            <w:tcW w:w="927" w:type="dxa"/>
          </w:tcPr>
          <w:p>
            <w:pPr>
              <w:pStyle w:val="14"/>
              <w:spacing w:before="15" w:line="303" w:lineRule="exact"/>
              <w:ind w:right="206"/>
              <w:jc w:val="right"/>
              <w:rPr>
                <w:sz w:val="24"/>
              </w:rPr>
            </w:pPr>
            <w:r>
              <w:rPr>
                <w:spacing w:val="-4"/>
                <w:sz w:val="24"/>
              </w:rPr>
              <w:t>2.59</w:t>
            </w:r>
          </w:p>
        </w:tc>
        <w:tc>
          <w:tcPr>
            <w:tcW w:w="769" w:type="dxa"/>
          </w:tcPr>
          <w:p>
            <w:pPr>
              <w:pStyle w:val="14"/>
              <w:spacing w:before="15" w:line="303" w:lineRule="exact"/>
              <w:ind w:left="68" w:right="54"/>
              <w:rPr>
                <w:sz w:val="24"/>
              </w:rPr>
            </w:pPr>
            <w:r>
              <w:rPr>
                <w:spacing w:val="-4"/>
                <w:sz w:val="24"/>
              </w:rPr>
              <w:t>7.12</w:t>
            </w:r>
          </w:p>
        </w:tc>
        <w:tc>
          <w:tcPr>
            <w:tcW w:w="945" w:type="dxa"/>
          </w:tcPr>
          <w:p>
            <w:pPr>
              <w:pStyle w:val="14"/>
              <w:spacing w:before="15" w:line="303" w:lineRule="exact"/>
              <w:ind w:right="215"/>
              <w:jc w:val="right"/>
              <w:rPr>
                <w:sz w:val="24"/>
              </w:rPr>
            </w:pPr>
            <w:r>
              <w:rPr>
                <w:spacing w:val="-4"/>
                <w:sz w:val="24"/>
              </w:rPr>
              <w:t>3.07</w:t>
            </w:r>
          </w:p>
        </w:tc>
        <w:tc>
          <w:tcPr>
            <w:tcW w:w="857" w:type="dxa"/>
          </w:tcPr>
          <w:p>
            <w:pPr>
              <w:pStyle w:val="14"/>
              <w:spacing w:before="15" w:line="303" w:lineRule="exact"/>
              <w:ind w:left="112" w:right="98"/>
              <w:rPr>
                <w:sz w:val="24"/>
              </w:rPr>
            </w:pPr>
            <w:r>
              <w:rPr>
                <w:spacing w:val="-4"/>
                <w:sz w:val="24"/>
              </w:rPr>
              <w:t>3.68</w:t>
            </w:r>
          </w:p>
        </w:tc>
        <w:tc>
          <w:tcPr>
            <w:tcW w:w="892" w:type="dxa"/>
          </w:tcPr>
          <w:p>
            <w:pPr>
              <w:pStyle w:val="14"/>
              <w:spacing w:before="15" w:line="303" w:lineRule="exact"/>
              <w:ind w:left="71" w:right="57"/>
              <w:rPr>
                <w:sz w:val="24"/>
              </w:rPr>
            </w:pPr>
            <w:r>
              <w:rPr>
                <w:spacing w:val="-2"/>
                <w:sz w:val="24"/>
              </w:rPr>
              <w:t>20.96</w:t>
            </w:r>
          </w:p>
        </w:tc>
        <w:tc>
          <w:tcPr>
            <w:tcW w:w="945" w:type="dxa"/>
          </w:tcPr>
          <w:p>
            <w:pPr>
              <w:pStyle w:val="14"/>
              <w:spacing w:before="15" w:line="303" w:lineRule="exact"/>
              <w:ind w:right="215"/>
              <w:jc w:val="right"/>
              <w:rPr>
                <w:sz w:val="24"/>
              </w:rPr>
            </w:pPr>
            <w:r>
              <w:rPr>
                <w:spacing w:val="-4"/>
                <w:sz w:val="24"/>
              </w:rPr>
              <w:t>8.02</w:t>
            </w:r>
          </w:p>
        </w:tc>
        <w:tc>
          <w:tcPr>
            <w:tcW w:w="927" w:type="dxa"/>
          </w:tcPr>
          <w:p>
            <w:pPr>
              <w:pStyle w:val="14"/>
              <w:spacing w:before="15" w:line="303" w:lineRule="exact"/>
              <w:ind w:left="147" w:right="133"/>
              <w:rPr>
                <w:sz w:val="24"/>
              </w:rPr>
            </w:pPr>
            <w:r>
              <w:rPr>
                <w:spacing w:val="-4"/>
                <w:sz w:val="24"/>
              </w:rPr>
              <w:t>6.27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沾益区</w:t>
            </w:r>
          </w:p>
        </w:tc>
        <w:tc>
          <w:tcPr>
            <w:tcW w:w="927" w:type="dxa"/>
          </w:tcPr>
          <w:p>
            <w:pPr>
              <w:pStyle w:val="14"/>
              <w:spacing w:before="15" w:line="303" w:lineRule="exact"/>
              <w:ind w:left="147" w:right="133"/>
              <w:rPr>
                <w:sz w:val="24"/>
              </w:rPr>
            </w:pPr>
            <w:r>
              <w:rPr>
                <w:spacing w:val="-2"/>
                <w:sz w:val="24"/>
              </w:rPr>
              <w:t>19.51</w:t>
            </w:r>
          </w:p>
        </w:tc>
        <w:tc>
          <w:tcPr>
            <w:tcW w:w="945" w:type="dxa"/>
          </w:tcPr>
          <w:p>
            <w:pPr>
              <w:pStyle w:val="14"/>
              <w:spacing w:before="15" w:line="303" w:lineRule="exact"/>
              <w:ind w:right="215"/>
              <w:jc w:val="right"/>
              <w:rPr>
                <w:sz w:val="24"/>
              </w:rPr>
            </w:pPr>
            <w:r>
              <w:rPr>
                <w:spacing w:val="-4"/>
                <w:sz w:val="24"/>
              </w:rPr>
              <w:t>6.91</w:t>
            </w:r>
          </w:p>
        </w:tc>
        <w:tc>
          <w:tcPr>
            <w:tcW w:w="927" w:type="dxa"/>
          </w:tcPr>
          <w:p>
            <w:pPr>
              <w:pStyle w:val="14"/>
              <w:spacing w:before="15" w:line="303" w:lineRule="exact"/>
              <w:ind w:right="206"/>
              <w:jc w:val="right"/>
              <w:rPr>
                <w:sz w:val="24"/>
              </w:rPr>
            </w:pPr>
            <w:r>
              <w:rPr>
                <w:spacing w:val="-4"/>
                <w:sz w:val="24"/>
              </w:rPr>
              <w:t>5.87</w:t>
            </w:r>
          </w:p>
        </w:tc>
        <w:tc>
          <w:tcPr>
            <w:tcW w:w="769" w:type="dxa"/>
          </w:tcPr>
          <w:p>
            <w:pPr>
              <w:pStyle w:val="14"/>
              <w:spacing w:before="15" w:line="303" w:lineRule="exact"/>
              <w:ind w:left="68" w:right="54"/>
              <w:rPr>
                <w:sz w:val="24"/>
              </w:rPr>
            </w:pPr>
            <w:r>
              <w:rPr>
                <w:spacing w:val="-2"/>
                <w:sz w:val="24"/>
              </w:rPr>
              <w:t>15.85</w:t>
            </w:r>
          </w:p>
        </w:tc>
        <w:tc>
          <w:tcPr>
            <w:tcW w:w="945" w:type="dxa"/>
          </w:tcPr>
          <w:p>
            <w:pPr>
              <w:pStyle w:val="14"/>
              <w:spacing w:before="15" w:line="303" w:lineRule="exact"/>
              <w:ind w:right="215"/>
              <w:jc w:val="right"/>
              <w:rPr>
                <w:sz w:val="24"/>
              </w:rPr>
            </w:pPr>
            <w:r>
              <w:rPr>
                <w:spacing w:val="-4"/>
                <w:sz w:val="24"/>
              </w:rPr>
              <w:t>6.85</w:t>
            </w:r>
          </w:p>
        </w:tc>
        <w:tc>
          <w:tcPr>
            <w:tcW w:w="857" w:type="dxa"/>
          </w:tcPr>
          <w:p>
            <w:pPr>
              <w:pStyle w:val="14"/>
              <w:spacing w:before="15" w:line="303" w:lineRule="exact"/>
              <w:ind w:left="112" w:right="98"/>
              <w:rPr>
                <w:sz w:val="24"/>
              </w:rPr>
            </w:pPr>
            <w:r>
              <w:rPr>
                <w:spacing w:val="-4"/>
                <w:sz w:val="24"/>
              </w:rPr>
              <w:t>6.47</w:t>
            </w:r>
          </w:p>
        </w:tc>
        <w:tc>
          <w:tcPr>
            <w:tcW w:w="892" w:type="dxa"/>
          </w:tcPr>
          <w:p>
            <w:pPr>
              <w:pStyle w:val="14"/>
              <w:spacing w:before="15" w:line="303" w:lineRule="exact"/>
              <w:ind w:left="71" w:right="57"/>
              <w:rPr>
                <w:sz w:val="24"/>
              </w:rPr>
            </w:pPr>
            <w:r>
              <w:rPr>
                <w:spacing w:val="-2"/>
                <w:sz w:val="24"/>
              </w:rPr>
              <w:t>35.36</w:t>
            </w:r>
          </w:p>
        </w:tc>
        <w:tc>
          <w:tcPr>
            <w:tcW w:w="945" w:type="dxa"/>
          </w:tcPr>
          <w:p>
            <w:pPr>
              <w:pStyle w:val="14"/>
              <w:spacing w:before="15" w:line="303" w:lineRule="exact"/>
              <w:ind w:right="155"/>
              <w:jc w:val="right"/>
              <w:rPr>
                <w:sz w:val="24"/>
              </w:rPr>
            </w:pPr>
            <w:r>
              <w:rPr>
                <w:spacing w:val="-2"/>
                <w:sz w:val="24"/>
              </w:rPr>
              <w:t>13.76</w:t>
            </w:r>
          </w:p>
        </w:tc>
        <w:tc>
          <w:tcPr>
            <w:tcW w:w="927" w:type="dxa"/>
          </w:tcPr>
          <w:p>
            <w:pPr>
              <w:pStyle w:val="14"/>
              <w:spacing w:before="15" w:line="303" w:lineRule="exact"/>
              <w:ind w:left="147" w:right="133"/>
              <w:rPr>
                <w:sz w:val="24"/>
              </w:rPr>
            </w:pPr>
            <w:r>
              <w:rPr>
                <w:spacing w:val="-2"/>
                <w:sz w:val="24"/>
              </w:rPr>
              <w:t>12.34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马龙区</w:t>
            </w:r>
          </w:p>
        </w:tc>
        <w:tc>
          <w:tcPr>
            <w:tcW w:w="927" w:type="dxa"/>
          </w:tcPr>
          <w:p>
            <w:pPr>
              <w:pStyle w:val="14"/>
              <w:spacing w:before="15" w:line="303" w:lineRule="exact"/>
              <w:ind w:left="147" w:right="133"/>
              <w:rPr>
                <w:sz w:val="24"/>
              </w:rPr>
            </w:pPr>
            <w:r>
              <w:rPr>
                <w:spacing w:val="-2"/>
                <w:sz w:val="24"/>
              </w:rPr>
              <w:t>11.27</w:t>
            </w:r>
          </w:p>
        </w:tc>
        <w:tc>
          <w:tcPr>
            <w:tcW w:w="945" w:type="dxa"/>
          </w:tcPr>
          <w:p>
            <w:pPr>
              <w:pStyle w:val="14"/>
              <w:spacing w:before="15" w:line="303" w:lineRule="exact"/>
              <w:ind w:right="215"/>
              <w:jc w:val="right"/>
              <w:rPr>
                <w:sz w:val="24"/>
              </w:rPr>
            </w:pPr>
            <w:r>
              <w:rPr>
                <w:spacing w:val="-4"/>
                <w:sz w:val="24"/>
              </w:rPr>
              <w:t>4.38</w:t>
            </w:r>
          </w:p>
        </w:tc>
        <w:tc>
          <w:tcPr>
            <w:tcW w:w="927" w:type="dxa"/>
          </w:tcPr>
          <w:p>
            <w:pPr>
              <w:pStyle w:val="14"/>
              <w:spacing w:before="15" w:line="303" w:lineRule="exact"/>
              <w:ind w:right="206"/>
              <w:jc w:val="right"/>
              <w:rPr>
                <w:sz w:val="24"/>
              </w:rPr>
            </w:pPr>
            <w:r>
              <w:rPr>
                <w:spacing w:val="-4"/>
                <w:sz w:val="24"/>
              </w:rPr>
              <w:t>4.24</w:t>
            </w:r>
          </w:p>
        </w:tc>
        <w:tc>
          <w:tcPr>
            <w:tcW w:w="769" w:type="dxa"/>
          </w:tcPr>
          <w:p>
            <w:pPr>
              <w:pStyle w:val="14"/>
              <w:spacing w:before="15" w:line="303" w:lineRule="exact"/>
              <w:ind w:left="68" w:right="54"/>
              <w:rPr>
                <w:sz w:val="24"/>
              </w:rPr>
            </w:pPr>
            <w:r>
              <w:rPr>
                <w:spacing w:val="-4"/>
                <w:sz w:val="24"/>
              </w:rPr>
              <w:t>6.99</w:t>
            </w:r>
          </w:p>
        </w:tc>
        <w:tc>
          <w:tcPr>
            <w:tcW w:w="945" w:type="dxa"/>
          </w:tcPr>
          <w:p>
            <w:pPr>
              <w:pStyle w:val="14"/>
              <w:spacing w:before="15" w:line="303" w:lineRule="exact"/>
              <w:ind w:right="215"/>
              <w:jc w:val="right"/>
              <w:rPr>
                <w:sz w:val="24"/>
              </w:rPr>
            </w:pPr>
            <w:r>
              <w:rPr>
                <w:spacing w:val="-4"/>
                <w:sz w:val="24"/>
              </w:rPr>
              <w:t>3.02</w:t>
            </w:r>
          </w:p>
        </w:tc>
        <w:tc>
          <w:tcPr>
            <w:tcW w:w="857" w:type="dxa"/>
          </w:tcPr>
          <w:p>
            <w:pPr>
              <w:pStyle w:val="14"/>
              <w:spacing w:before="15" w:line="303" w:lineRule="exact"/>
              <w:ind w:left="112" w:right="98"/>
              <w:rPr>
                <w:sz w:val="24"/>
              </w:rPr>
            </w:pPr>
            <w:r>
              <w:rPr>
                <w:spacing w:val="-4"/>
                <w:sz w:val="24"/>
              </w:rPr>
              <w:t>4.81</w:t>
            </w:r>
          </w:p>
        </w:tc>
        <w:tc>
          <w:tcPr>
            <w:tcW w:w="892" w:type="dxa"/>
          </w:tcPr>
          <w:p>
            <w:pPr>
              <w:pStyle w:val="14"/>
              <w:spacing w:before="15" w:line="303" w:lineRule="exact"/>
              <w:ind w:left="71" w:right="57"/>
              <w:rPr>
                <w:sz w:val="24"/>
              </w:rPr>
            </w:pPr>
            <w:r>
              <w:rPr>
                <w:spacing w:val="-2"/>
                <w:sz w:val="24"/>
              </w:rPr>
              <w:t>18.26</w:t>
            </w:r>
          </w:p>
        </w:tc>
        <w:tc>
          <w:tcPr>
            <w:tcW w:w="945" w:type="dxa"/>
          </w:tcPr>
          <w:p>
            <w:pPr>
              <w:pStyle w:val="14"/>
              <w:spacing w:before="15" w:line="303" w:lineRule="exact"/>
              <w:ind w:right="215"/>
              <w:jc w:val="right"/>
              <w:rPr>
                <w:sz w:val="24"/>
              </w:rPr>
            </w:pPr>
            <w:r>
              <w:rPr>
                <w:spacing w:val="-4"/>
                <w:sz w:val="24"/>
              </w:rPr>
              <w:t>7.40</w:t>
            </w:r>
          </w:p>
        </w:tc>
        <w:tc>
          <w:tcPr>
            <w:tcW w:w="927" w:type="dxa"/>
          </w:tcPr>
          <w:p>
            <w:pPr>
              <w:pStyle w:val="14"/>
              <w:spacing w:before="15" w:line="303" w:lineRule="exact"/>
              <w:ind w:left="147" w:right="133"/>
              <w:rPr>
                <w:sz w:val="24"/>
              </w:rPr>
            </w:pPr>
            <w:r>
              <w:rPr>
                <w:spacing w:val="-4"/>
                <w:sz w:val="24"/>
              </w:rPr>
              <w:t>9.05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4" w:lineRule="exact"/>
              <w:ind w:left="36"/>
              <w:jc w:val="left"/>
              <w:rPr>
                <w:sz w:val="24"/>
              </w:rPr>
            </w:pPr>
            <w:r>
              <w:rPr>
                <w:spacing w:val="-4"/>
                <w:sz w:val="24"/>
              </w:rPr>
              <w:t>陆良县</w:t>
            </w:r>
          </w:p>
        </w:tc>
        <w:tc>
          <w:tcPr>
            <w:tcW w:w="927" w:type="dxa"/>
          </w:tcPr>
          <w:p>
            <w:pPr>
              <w:pStyle w:val="14"/>
              <w:spacing w:before="15" w:line="304" w:lineRule="exact"/>
              <w:ind w:left="147" w:right="133"/>
              <w:rPr>
                <w:sz w:val="24"/>
              </w:rPr>
            </w:pPr>
            <w:r>
              <w:rPr>
                <w:spacing w:val="-2"/>
                <w:sz w:val="24"/>
              </w:rPr>
              <w:t>12.84</w:t>
            </w:r>
          </w:p>
        </w:tc>
        <w:tc>
          <w:tcPr>
            <w:tcW w:w="945" w:type="dxa"/>
          </w:tcPr>
          <w:p>
            <w:pPr>
              <w:pStyle w:val="14"/>
              <w:spacing w:before="15" w:line="304" w:lineRule="exact"/>
              <w:ind w:right="215"/>
              <w:jc w:val="right"/>
              <w:rPr>
                <w:sz w:val="24"/>
              </w:rPr>
            </w:pPr>
            <w:r>
              <w:rPr>
                <w:spacing w:val="-4"/>
                <w:sz w:val="24"/>
              </w:rPr>
              <w:t>8.67</w:t>
            </w:r>
          </w:p>
        </w:tc>
        <w:tc>
          <w:tcPr>
            <w:tcW w:w="927" w:type="dxa"/>
          </w:tcPr>
          <w:p>
            <w:pPr>
              <w:pStyle w:val="14"/>
              <w:spacing w:before="15" w:line="304" w:lineRule="exact"/>
              <w:ind w:right="146"/>
              <w:jc w:val="right"/>
              <w:rPr>
                <w:sz w:val="24"/>
              </w:rPr>
            </w:pPr>
            <w:r>
              <w:rPr>
                <w:spacing w:val="-2"/>
                <w:sz w:val="24"/>
              </w:rPr>
              <w:t>14.80</w:t>
            </w:r>
          </w:p>
        </w:tc>
        <w:tc>
          <w:tcPr>
            <w:tcW w:w="769" w:type="dxa"/>
          </w:tcPr>
          <w:p>
            <w:pPr>
              <w:pStyle w:val="14"/>
              <w:spacing w:before="15" w:line="304" w:lineRule="exact"/>
              <w:ind w:left="68" w:right="54"/>
              <w:rPr>
                <w:sz w:val="24"/>
              </w:rPr>
            </w:pPr>
            <w:r>
              <w:rPr>
                <w:spacing w:val="-2"/>
                <w:sz w:val="24"/>
              </w:rPr>
              <w:t>12.86</w:t>
            </w:r>
          </w:p>
        </w:tc>
        <w:tc>
          <w:tcPr>
            <w:tcW w:w="945" w:type="dxa"/>
          </w:tcPr>
          <w:p>
            <w:pPr>
              <w:pStyle w:val="14"/>
              <w:spacing w:before="15" w:line="304" w:lineRule="exact"/>
              <w:ind w:right="215"/>
              <w:jc w:val="right"/>
              <w:rPr>
                <w:sz w:val="24"/>
              </w:rPr>
            </w:pPr>
            <w:r>
              <w:rPr>
                <w:spacing w:val="-4"/>
                <w:sz w:val="24"/>
              </w:rPr>
              <w:t>5.54</w:t>
            </w:r>
          </w:p>
        </w:tc>
        <w:tc>
          <w:tcPr>
            <w:tcW w:w="857" w:type="dxa"/>
          </w:tcPr>
          <w:p>
            <w:pPr>
              <w:pStyle w:val="14"/>
              <w:spacing w:before="15" w:line="304" w:lineRule="exact"/>
              <w:ind w:left="112" w:right="98"/>
              <w:rPr>
                <w:sz w:val="24"/>
              </w:rPr>
            </w:pPr>
            <w:r>
              <w:rPr>
                <w:spacing w:val="-2"/>
                <w:sz w:val="24"/>
              </w:rPr>
              <w:t>11.37</w:t>
            </w:r>
          </w:p>
        </w:tc>
        <w:tc>
          <w:tcPr>
            <w:tcW w:w="892" w:type="dxa"/>
          </w:tcPr>
          <w:p>
            <w:pPr>
              <w:pStyle w:val="14"/>
              <w:spacing w:before="15" w:line="304" w:lineRule="exact"/>
              <w:ind w:left="71" w:right="57"/>
              <w:rPr>
                <w:sz w:val="24"/>
              </w:rPr>
            </w:pPr>
            <w:r>
              <w:rPr>
                <w:spacing w:val="-2"/>
                <w:sz w:val="24"/>
              </w:rPr>
              <w:t>25.70</w:t>
            </w:r>
          </w:p>
        </w:tc>
        <w:tc>
          <w:tcPr>
            <w:tcW w:w="945" w:type="dxa"/>
          </w:tcPr>
          <w:p>
            <w:pPr>
              <w:pStyle w:val="14"/>
              <w:spacing w:before="15" w:line="304" w:lineRule="exact"/>
              <w:ind w:right="155"/>
              <w:jc w:val="right"/>
              <w:rPr>
                <w:sz w:val="24"/>
              </w:rPr>
            </w:pPr>
            <w:r>
              <w:rPr>
                <w:spacing w:val="-2"/>
                <w:sz w:val="24"/>
              </w:rPr>
              <w:t>14.21</w:t>
            </w:r>
          </w:p>
        </w:tc>
        <w:tc>
          <w:tcPr>
            <w:tcW w:w="927" w:type="dxa"/>
          </w:tcPr>
          <w:p>
            <w:pPr>
              <w:pStyle w:val="14"/>
              <w:spacing w:before="15" w:line="304" w:lineRule="exact"/>
              <w:ind w:left="147" w:right="133"/>
              <w:rPr>
                <w:sz w:val="24"/>
              </w:rPr>
            </w:pPr>
            <w:r>
              <w:rPr>
                <w:spacing w:val="-2"/>
                <w:sz w:val="24"/>
              </w:rPr>
              <w:t>26.17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师宗县</w:t>
            </w:r>
          </w:p>
        </w:tc>
        <w:tc>
          <w:tcPr>
            <w:tcW w:w="927" w:type="dxa"/>
          </w:tcPr>
          <w:p>
            <w:pPr>
              <w:pStyle w:val="14"/>
              <w:spacing w:before="15" w:line="303" w:lineRule="exact"/>
              <w:ind w:left="147" w:right="134"/>
              <w:rPr>
                <w:sz w:val="24"/>
              </w:rPr>
            </w:pPr>
            <w:r>
              <w:rPr>
                <w:spacing w:val="-2"/>
                <w:sz w:val="24"/>
              </w:rPr>
              <w:t>15.70</w:t>
            </w:r>
          </w:p>
        </w:tc>
        <w:tc>
          <w:tcPr>
            <w:tcW w:w="945" w:type="dxa"/>
          </w:tcPr>
          <w:p>
            <w:pPr>
              <w:pStyle w:val="14"/>
              <w:spacing w:before="15" w:line="303" w:lineRule="exact"/>
              <w:ind w:right="216"/>
              <w:jc w:val="right"/>
              <w:rPr>
                <w:sz w:val="24"/>
              </w:rPr>
            </w:pPr>
            <w:r>
              <w:rPr>
                <w:spacing w:val="-4"/>
                <w:sz w:val="24"/>
              </w:rPr>
              <w:t>7.33</w:t>
            </w:r>
          </w:p>
        </w:tc>
        <w:tc>
          <w:tcPr>
            <w:tcW w:w="927" w:type="dxa"/>
          </w:tcPr>
          <w:p>
            <w:pPr>
              <w:pStyle w:val="14"/>
              <w:spacing w:before="15" w:line="303" w:lineRule="exact"/>
              <w:ind w:right="207"/>
              <w:jc w:val="right"/>
              <w:rPr>
                <w:sz w:val="24"/>
              </w:rPr>
            </w:pPr>
            <w:r>
              <w:rPr>
                <w:spacing w:val="-4"/>
                <w:sz w:val="24"/>
              </w:rPr>
              <w:t>8.17</w:t>
            </w:r>
          </w:p>
        </w:tc>
        <w:tc>
          <w:tcPr>
            <w:tcW w:w="769" w:type="dxa"/>
          </w:tcPr>
          <w:p>
            <w:pPr>
              <w:pStyle w:val="14"/>
              <w:spacing w:before="15" w:line="303" w:lineRule="exact"/>
              <w:ind w:left="68" w:right="55"/>
              <w:rPr>
                <w:sz w:val="24"/>
              </w:rPr>
            </w:pPr>
            <w:r>
              <w:rPr>
                <w:spacing w:val="-2"/>
                <w:sz w:val="24"/>
              </w:rPr>
              <w:t>12.42</w:t>
            </w:r>
          </w:p>
        </w:tc>
        <w:tc>
          <w:tcPr>
            <w:tcW w:w="945" w:type="dxa"/>
          </w:tcPr>
          <w:p>
            <w:pPr>
              <w:pStyle w:val="14"/>
              <w:spacing w:before="15" w:line="303" w:lineRule="exact"/>
              <w:ind w:right="216"/>
              <w:jc w:val="right"/>
              <w:rPr>
                <w:sz w:val="24"/>
              </w:rPr>
            </w:pPr>
            <w:r>
              <w:rPr>
                <w:spacing w:val="-4"/>
                <w:sz w:val="24"/>
              </w:rPr>
              <w:t>5.36</w:t>
            </w:r>
          </w:p>
        </w:tc>
        <w:tc>
          <w:tcPr>
            <w:tcW w:w="857" w:type="dxa"/>
          </w:tcPr>
          <w:p>
            <w:pPr>
              <w:pStyle w:val="14"/>
              <w:spacing w:before="15" w:line="303" w:lineRule="exact"/>
              <w:ind w:left="112" w:right="99"/>
              <w:rPr>
                <w:sz w:val="24"/>
              </w:rPr>
            </w:pPr>
            <w:r>
              <w:rPr>
                <w:spacing w:val="-4"/>
                <w:sz w:val="24"/>
              </w:rPr>
              <w:t>5.15</w:t>
            </w:r>
          </w:p>
        </w:tc>
        <w:tc>
          <w:tcPr>
            <w:tcW w:w="892" w:type="dxa"/>
          </w:tcPr>
          <w:p>
            <w:pPr>
              <w:pStyle w:val="14"/>
              <w:spacing w:before="15" w:line="303" w:lineRule="exact"/>
              <w:ind w:left="71" w:right="58"/>
              <w:rPr>
                <w:sz w:val="24"/>
              </w:rPr>
            </w:pPr>
            <w:r>
              <w:rPr>
                <w:spacing w:val="-2"/>
                <w:sz w:val="24"/>
              </w:rPr>
              <w:t>28.12</w:t>
            </w:r>
          </w:p>
        </w:tc>
        <w:tc>
          <w:tcPr>
            <w:tcW w:w="945" w:type="dxa"/>
          </w:tcPr>
          <w:p>
            <w:pPr>
              <w:pStyle w:val="14"/>
              <w:spacing w:before="15" w:line="303" w:lineRule="exact"/>
              <w:ind w:right="156"/>
              <w:jc w:val="right"/>
              <w:rPr>
                <w:sz w:val="24"/>
              </w:rPr>
            </w:pPr>
            <w:r>
              <w:rPr>
                <w:spacing w:val="-2"/>
                <w:sz w:val="24"/>
              </w:rPr>
              <w:t>12.69</w:t>
            </w:r>
          </w:p>
        </w:tc>
        <w:tc>
          <w:tcPr>
            <w:tcW w:w="927" w:type="dxa"/>
          </w:tcPr>
          <w:p>
            <w:pPr>
              <w:pStyle w:val="14"/>
              <w:spacing w:before="15" w:line="303" w:lineRule="exact"/>
              <w:ind w:left="147" w:right="134"/>
              <w:rPr>
                <w:sz w:val="24"/>
              </w:rPr>
            </w:pPr>
            <w:r>
              <w:rPr>
                <w:spacing w:val="-2"/>
                <w:sz w:val="24"/>
              </w:rPr>
              <w:t>13.32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罗平县</w:t>
            </w:r>
          </w:p>
        </w:tc>
        <w:tc>
          <w:tcPr>
            <w:tcW w:w="927" w:type="dxa"/>
          </w:tcPr>
          <w:p>
            <w:pPr>
              <w:pStyle w:val="14"/>
              <w:spacing w:before="15" w:line="303" w:lineRule="exact"/>
              <w:ind w:left="147" w:right="134"/>
              <w:rPr>
                <w:sz w:val="24"/>
              </w:rPr>
            </w:pPr>
            <w:r>
              <w:rPr>
                <w:spacing w:val="-2"/>
                <w:sz w:val="24"/>
              </w:rPr>
              <w:t>17.43</w:t>
            </w:r>
          </w:p>
        </w:tc>
        <w:tc>
          <w:tcPr>
            <w:tcW w:w="945" w:type="dxa"/>
          </w:tcPr>
          <w:p>
            <w:pPr>
              <w:pStyle w:val="14"/>
              <w:spacing w:before="15" w:line="303" w:lineRule="exact"/>
              <w:ind w:right="216"/>
              <w:jc w:val="right"/>
              <w:rPr>
                <w:sz w:val="24"/>
              </w:rPr>
            </w:pPr>
            <w:r>
              <w:rPr>
                <w:spacing w:val="-4"/>
                <w:sz w:val="24"/>
              </w:rPr>
              <w:t>7.28</w:t>
            </w:r>
          </w:p>
        </w:tc>
        <w:tc>
          <w:tcPr>
            <w:tcW w:w="927" w:type="dxa"/>
          </w:tcPr>
          <w:p>
            <w:pPr>
              <w:pStyle w:val="14"/>
              <w:spacing w:before="15" w:line="303" w:lineRule="exact"/>
              <w:ind w:right="147"/>
              <w:jc w:val="right"/>
              <w:rPr>
                <w:sz w:val="24"/>
              </w:rPr>
            </w:pPr>
            <w:r>
              <w:rPr>
                <w:spacing w:val="-2"/>
                <w:sz w:val="24"/>
              </w:rPr>
              <w:t>13.32</w:t>
            </w:r>
          </w:p>
        </w:tc>
        <w:tc>
          <w:tcPr>
            <w:tcW w:w="769" w:type="dxa"/>
          </w:tcPr>
          <w:p>
            <w:pPr>
              <w:pStyle w:val="14"/>
              <w:spacing w:before="15" w:line="303" w:lineRule="exact"/>
              <w:ind w:left="68" w:right="55"/>
              <w:rPr>
                <w:sz w:val="24"/>
              </w:rPr>
            </w:pPr>
            <w:r>
              <w:rPr>
                <w:spacing w:val="-2"/>
                <w:sz w:val="24"/>
              </w:rPr>
              <w:t>13.87</w:t>
            </w:r>
          </w:p>
        </w:tc>
        <w:tc>
          <w:tcPr>
            <w:tcW w:w="945" w:type="dxa"/>
          </w:tcPr>
          <w:p>
            <w:pPr>
              <w:pStyle w:val="14"/>
              <w:spacing w:before="15" w:line="303" w:lineRule="exact"/>
              <w:ind w:right="216"/>
              <w:jc w:val="right"/>
              <w:rPr>
                <w:sz w:val="24"/>
              </w:rPr>
            </w:pPr>
            <w:r>
              <w:rPr>
                <w:spacing w:val="-4"/>
                <w:sz w:val="24"/>
              </w:rPr>
              <w:t>5.99</w:t>
            </w:r>
          </w:p>
        </w:tc>
        <w:tc>
          <w:tcPr>
            <w:tcW w:w="857" w:type="dxa"/>
          </w:tcPr>
          <w:p>
            <w:pPr>
              <w:pStyle w:val="14"/>
              <w:spacing w:before="15" w:line="303" w:lineRule="exact"/>
              <w:ind w:left="112" w:right="99"/>
              <w:rPr>
                <w:sz w:val="24"/>
              </w:rPr>
            </w:pPr>
            <w:r>
              <w:rPr>
                <w:spacing w:val="-4"/>
                <w:sz w:val="24"/>
              </w:rPr>
              <w:t>9.34</w:t>
            </w:r>
          </w:p>
        </w:tc>
        <w:tc>
          <w:tcPr>
            <w:tcW w:w="892" w:type="dxa"/>
          </w:tcPr>
          <w:p>
            <w:pPr>
              <w:pStyle w:val="14"/>
              <w:spacing w:before="15" w:line="303" w:lineRule="exact"/>
              <w:ind w:left="71" w:right="58"/>
              <w:rPr>
                <w:sz w:val="24"/>
              </w:rPr>
            </w:pPr>
            <w:r>
              <w:rPr>
                <w:spacing w:val="-2"/>
                <w:sz w:val="24"/>
              </w:rPr>
              <w:t>31.30</w:t>
            </w:r>
          </w:p>
        </w:tc>
        <w:tc>
          <w:tcPr>
            <w:tcW w:w="945" w:type="dxa"/>
          </w:tcPr>
          <w:p>
            <w:pPr>
              <w:pStyle w:val="14"/>
              <w:spacing w:before="15" w:line="303" w:lineRule="exact"/>
              <w:ind w:right="156"/>
              <w:jc w:val="right"/>
              <w:rPr>
                <w:sz w:val="24"/>
              </w:rPr>
            </w:pPr>
            <w:r>
              <w:rPr>
                <w:spacing w:val="-2"/>
                <w:sz w:val="24"/>
              </w:rPr>
              <w:t>13.27</w:t>
            </w:r>
          </w:p>
        </w:tc>
        <w:tc>
          <w:tcPr>
            <w:tcW w:w="927" w:type="dxa"/>
          </w:tcPr>
          <w:p>
            <w:pPr>
              <w:pStyle w:val="14"/>
              <w:spacing w:before="15" w:line="303" w:lineRule="exact"/>
              <w:ind w:left="147" w:right="134"/>
              <w:rPr>
                <w:sz w:val="24"/>
              </w:rPr>
            </w:pPr>
            <w:r>
              <w:rPr>
                <w:spacing w:val="-2"/>
                <w:sz w:val="24"/>
              </w:rPr>
              <w:t>22.66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富源县</w:t>
            </w:r>
          </w:p>
        </w:tc>
        <w:tc>
          <w:tcPr>
            <w:tcW w:w="927" w:type="dxa"/>
          </w:tcPr>
          <w:p>
            <w:pPr>
              <w:pStyle w:val="14"/>
              <w:spacing w:before="15" w:line="303" w:lineRule="exact"/>
              <w:ind w:left="147" w:right="134"/>
              <w:rPr>
                <w:sz w:val="24"/>
              </w:rPr>
            </w:pPr>
            <w:r>
              <w:rPr>
                <w:spacing w:val="-2"/>
                <w:sz w:val="24"/>
              </w:rPr>
              <w:t>22.11</w:t>
            </w:r>
          </w:p>
        </w:tc>
        <w:tc>
          <w:tcPr>
            <w:tcW w:w="945" w:type="dxa"/>
          </w:tcPr>
          <w:p>
            <w:pPr>
              <w:pStyle w:val="14"/>
              <w:spacing w:before="15" w:line="303" w:lineRule="exact"/>
              <w:ind w:right="216"/>
              <w:jc w:val="right"/>
              <w:rPr>
                <w:sz w:val="24"/>
              </w:rPr>
            </w:pPr>
            <w:r>
              <w:rPr>
                <w:spacing w:val="-4"/>
                <w:sz w:val="24"/>
              </w:rPr>
              <w:t>9.68</w:t>
            </w:r>
          </w:p>
        </w:tc>
        <w:tc>
          <w:tcPr>
            <w:tcW w:w="927" w:type="dxa"/>
          </w:tcPr>
          <w:p>
            <w:pPr>
              <w:pStyle w:val="14"/>
              <w:spacing w:before="15" w:line="303" w:lineRule="exact"/>
              <w:ind w:right="207"/>
              <w:jc w:val="right"/>
              <w:rPr>
                <w:sz w:val="24"/>
              </w:rPr>
            </w:pPr>
            <w:r>
              <w:rPr>
                <w:spacing w:val="-4"/>
                <w:sz w:val="24"/>
              </w:rPr>
              <w:t>4.95</w:t>
            </w:r>
          </w:p>
        </w:tc>
        <w:tc>
          <w:tcPr>
            <w:tcW w:w="769" w:type="dxa"/>
          </w:tcPr>
          <w:p>
            <w:pPr>
              <w:pStyle w:val="14"/>
              <w:spacing w:before="15" w:line="303" w:lineRule="exact"/>
              <w:ind w:left="68" w:right="55"/>
              <w:rPr>
                <w:sz w:val="24"/>
              </w:rPr>
            </w:pPr>
            <w:r>
              <w:rPr>
                <w:spacing w:val="-2"/>
                <w:sz w:val="24"/>
              </w:rPr>
              <w:t>21.10</w:t>
            </w:r>
          </w:p>
        </w:tc>
        <w:tc>
          <w:tcPr>
            <w:tcW w:w="945" w:type="dxa"/>
          </w:tcPr>
          <w:p>
            <w:pPr>
              <w:pStyle w:val="14"/>
              <w:spacing w:before="15" w:line="303" w:lineRule="exact"/>
              <w:ind w:right="216"/>
              <w:jc w:val="right"/>
              <w:rPr>
                <w:sz w:val="24"/>
              </w:rPr>
            </w:pPr>
            <w:r>
              <w:rPr>
                <w:spacing w:val="-4"/>
                <w:sz w:val="24"/>
              </w:rPr>
              <w:t>9.11</w:t>
            </w:r>
          </w:p>
        </w:tc>
        <w:tc>
          <w:tcPr>
            <w:tcW w:w="857" w:type="dxa"/>
          </w:tcPr>
          <w:p>
            <w:pPr>
              <w:pStyle w:val="14"/>
              <w:spacing w:before="15" w:line="303" w:lineRule="exact"/>
              <w:ind w:left="112" w:right="99"/>
              <w:rPr>
                <w:sz w:val="24"/>
              </w:rPr>
            </w:pPr>
            <w:r>
              <w:rPr>
                <w:spacing w:val="-4"/>
                <w:sz w:val="24"/>
              </w:rPr>
              <w:t>3.04</w:t>
            </w:r>
          </w:p>
        </w:tc>
        <w:tc>
          <w:tcPr>
            <w:tcW w:w="892" w:type="dxa"/>
          </w:tcPr>
          <w:p>
            <w:pPr>
              <w:pStyle w:val="14"/>
              <w:spacing w:before="15" w:line="303" w:lineRule="exact"/>
              <w:ind w:left="71" w:right="58"/>
              <w:rPr>
                <w:sz w:val="24"/>
              </w:rPr>
            </w:pPr>
            <w:r>
              <w:rPr>
                <w:spacing w:val="-2"/>
                <w:sz w:val="24"/>
              </w:rPr>
              <w:t>43.21</w:t>
            </w:r>
          </w:p>
        </w:tc>
        <w:tc>
          <w:tcPr>
            <w:tcW w:w="945" w:type="dxa"/>
          </w:tcPr>
          <w:p>
            <w:pPr>
              <w:pStyle w:val="14"/>
              <w:spacing w:before="15" w:line="303" w:lineRule="exact"/>
              <w:ind w:right="156"/>
              <w:jc w:val="right"/>
              <w:rPr>
                <w:sz w:val="24"/>
              </w:rPr>
            </w:pPr>
            <w:r>
              <w:rPr>
                <w:spacing w:val="-2"/>
                <w:sz w:val="24"/>
              </w:rPr>
              <w:t>18.79</w:t>
            </w:r>
          </w:p>
        </w:tc>
        <w:tc>
          <w:tcPr>
            <w:tcW w:w="927" w:type="dxa"/>
          </w:tcPr>
          <w:p>
            <w:pPr>
              <w:pStyle w:val="14"/>
              <w:spacing w:before="15" w:line="303" w:lineRule="exact"/>
              <w:ind w:left="147" w:right="134"/>
              <w:rPr>
                <w:sz w:val="24"/>
              </w:rPr>
            </w:pPr>
            <w:r>
              <w:rPr>
                <w:spacing w:val="-4"/>
                <w:sz w:val="24"/>
              </w:rPr>
              <w:t>7.99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会泽县</w:t>
            </w:r>
          </w:p>
        </w:tc>
        <w:tc>
          <w:tcPr>
            <w:tcW w:w="927" w:type="dxa"/>
          </w:tcPr>
          <w:p>
            <w:pPr>
              <w:pStyle w:val="14"/>
              <w:spacing w:before="15" w:line="303" w:lineRule="exact"/>
              <w:ind w:left="147" w:right="134"/>
              <w:rPr>
                <w:sz w:val="24"/>
              </w:rPr>
            </w:pPr>
            <w:r>
              <w:rPr>
                <w:spacing w:val="-2"/>
                <w:sz w:val="24"/>
              </w:rPr>
              <w:t>37.65</w:t>
            </w:r>
          </w:p>
        </w:tc>
        <w:tc>
          <w:tcPr>
            <w:tcW w:w="945" w:type="dxa"/>
          </w:tcPr>
          <w:p>
            <w:pPr>
              <w:pStyle w:val="14"/>
              <w:spacing w:before="15" w:line="303" w:lineRule="exact"/>
              <w:ind w:right="156"/>
              <w:jc w:val="right"/>
              <w:rPr>
                <w:sz w:val="24"/>
              </w:rPr>
            </w:pPr>
            <w:r>
              <w:rPr>
                <w:spacing w:val="-2"/>
                <w:sz w:val="24"/>
              </w:rPr>
              <w:t>12.22</w:t>
            </w:r>
          </w:p>
        </w:tc>
        <w:tc>
          <w:tcPr>
            <w:tcW w:w="927" w:type="dxa"/>
          </w:tcPr>
          <w:p>
            <w:pPr>
              <w:pStyle w:val="14"/>
              <w:spacing w:before="15" w:line="303" w:lineRule="exact"/>
              <w:ind w:right="147"/>
              <w:jc w:val="right"/>
              <w:rPr>
                <w:sz w:val="24"/>
              </w:rPr>
            </w:pPr>
            <w:r>
              <w:rPr>
                <w:spacing w:val="-2"/>
                <w:sz w:val="24"/>
              </w:rPr>
              <w:t>11.21</w:t>
            </w:r>
          </w:p>
        </w:tc>
        <w:tc>
          <w:tcPr>
            <w:tcW w:w="769" w:type="dxa"/>
          </w:tcPr>
          <w:p>
            <w:pPr>
              <w:pStyle w:val="14"/>
              <w:spacing w:before="15" w:line="303" w:lineRule="exact"/>
              <w:ind w:left="68" w:right="55"/>
              <w:rPr>
                <w:sz w:val="24"/>
              </w:rPr>
            </w:pPr>
            <w:r>
              <w:rPr>
                <w:spacing w:val="-2"/>
                <w:sz w:val="24"/>
              </w:rPr>
              <w:t>15.88</w:t>
            </w:r>
          </w:p>
        </w:tc>
        <w:tc>
          <w:tcPr>
            <w:tcW w:w="945" w:type="dxa"/>
          </w:tcPr>
          <w:p>
            <w:pPr>
              <w:pStyle w:val="14"/>
              <w:spacing w:before="15" w:line="303" w:lineRule="exact"/>
              <w:ind w:right="216"/>
              <w:jc w:val="right"/>
              <w:rPr>
                <w:sz w:val="24"/>
              </w:rPr>
            </w:pPr>
            <w:r>
              <w:rPr>
                <w:spacing w:val="-4"/>
                <w:sz w:val="24"/>
              </w:rPr>
              <w:t>6.85</w:t>
            </w:r>
          </w:p>
        </w:tc>
        <w:tc>
          <w:tcPr>
            <w:tcW w:w="857" w:type="dxa"/>
          </w:tcPr>
          <w:p>
            <w:pPr>
              <w:pStyle w:val="14"/>
              <w:spacing w:before="15" w:line="303" w:lineRule="exact"/>
              <w:ind w:left="112" w:right="99"/>
              <w:rPr>
                <w:sz w:val="24"/>
              </w:rPr>
            </w:pPr>
            <w:r>
              <w:rPr>
                <w:spacing w:val="-4"/>
                <w:sz w:val="24"/>
              </w:rPr>
              <w:t>5.15</w:t>
            </w:r>
          </w:p>
        </w:tc>
        <w:tc>
          <w:tcPr>
            <w:tcW w:w="892" w:type="dxa"/>
          </w:tcPr>
          <w:p>
            <w:pPr>
              <w:pStyle w:val="14"/>
              <w:spacing w:before="15" w:line="303" w:lineRule="exact"/>
              <w:ind w:left="71" w:right="58"/>
              <w:rPr>
                <w:sz w:val="24"/>
              </w:rPr>
            </w:pPr>
            <w:r>
              <w:rPr>
                <w:spacing w:val="-2"/>
                <w:sz w:val="24"/>
              </w:rPr>
              <w:t>53.53</w:t>
            </w:r>
          </w:p>
        </w:tc>
        <w:tc>
          <w:tcPr>
            <w:tcW w:w="945" w:type="dxa"/>
          </w:tcPr>
          <w:p>
            <w:pPr>
              <w:pStyle w:val="14"/>
              <w:spacing w:before="15" w:line="303" w:lineRule="exact"/>
              <w:ind w:right="156"/>
              <w:jc w:val="right"/>
              <w:rPr>
                <w:sz w:val="24"/>
              </w:rPr>
            </w:pPr>
            <w:r>
              <w:rPr>
                <w:spacing w:val="-2"/>
                <w:sz w:val="24"/>
              </w:rPr>
              <w:t>19.07</w:t>
            </w:r>
          </w:p>
        </w:tc>
        <w:tc>
          <w:tcPr>
            <w:tcW w:w="927" w:type="dxa"/>
          </w:tcPr>
          <w:p>
            <w:pPr>
              <w:pStyle w:val="14"/>
              <w:spacing w:before="15" w:line="303" w:lineRule="exact"/>
              <w:ind w:left="147" w:right="134"/>
              <w:rPr>
                <w:sz w:val="24"/>
              </w:rPr>
            </w:pPr>
            <w:r>
              <w:rPr>
                <w:spacing w:val="-2"/>
                <w:sz w:val="24"/>
              </w:rPr>
              <w:t>16.36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794" w:type="dxa"/>
          </w:tcPr>
          <w:p>
            <w:pPr>
              <w:pStyle w:val="14"/>
              <w:spacing w:before="15" w:line="303" w:lineRule="exact"/>
              <w:ind w:left="36"/>
              <w:jc w:val="left"/>
              <w:rPr>
                <w:sz w:val="24"/>
              </w:rPr>
            </w:pPr>
            <w:r>
              <w:rPr>
                <w:spacing w:val="-4"/>
                <w:sz w:val="24"/>
              </w:rPr>
              <w:t>宣威市</w:t>
            </w:r>
          </w:p>
        </w:tc>
        <w:tc>
          <w:tcPr>
            <w:tcW w:w="927" w:type="dxa"/>
          </w:tcPr>
          <w:p>
            <w:pPr>
              <w:pStyle w:val="14"/>
              <w:spacing w:before="15" w:line="303" w:lineRule="exact"/>
              <w:ind w:left="147" w:right="134"/>
              <w:rPr>
                <w:sz w:val="24"/>
              </w:rPr>
            </w:pPr>
            <w:r>
              <w:rPr>
                <w:spacing w:val="-2"/>
                <w:sz w:val="24"/>
              </w:rPr>
              <w:t>73.65</w:t>
            </w:r>
          </w:p>
        </w:tc>
        <w:tc>
          <w:tcPr>
            <w:tcW w:w="945" w:type="dxa"/>
          </w:tcPr>
          <w:p>
            <w:pPr>
              <w:pStyle w:val="14"/>
              <w:spacing w:before="15" w:line="303" w:lineRule="exact"/>
              <w:ind w:right="156"/>
              <w:jc w:val="right"/>
              <w:rPr>
                <w:sz w:val="24"/>
              </w:rPr>
            </w:pPr>
            <w:r>
              <w:rPr>
                <w:spacing w:val="-2"/>
                <w:sz w:val="24"/>
              </w:rPr>
              <w:t>26.58</w:t>
            </w:r>
          </w:p>
        </w:tc>
        <w:tc>
          <w:tcPr>
            <w:tcW w:w="927" w:type="dxa"/>
          </w:tcPr>
          <w:p>
            <w:pPr>
              <w:pStyle w:val="14"/>
              <w:spacing w:before="15" w:line="303" w:lineRule="exact"/>
              <w:ind w:right="147"/>
              <w:jc w:val="right"/>
              <w:rPr>
                <w:sz w:val="24"/>
              </w:rPr>
            </w:pPr>
            <w:r>
              <w:rPr>
                <w:spacing w:val="-2"/>
                <w:sz w:val="24"/>
              </w:rPr>
              <w:t>21.85</w:t>
            </w:r>
          </w:p>
        </w:tc>
        <w:tc>
          <w:tcPr>
            <w:tcW w:w="769" w:type="dxa"/>
          </w:tcPr>
          <w:p>
            <w:pPr>
              <w:pStyle w:val="14"/>
              <w:spacing w:before="15" w:line="303" w:lineRule="exact"/>
              <w:ind w:left="68" w:right="55"/>
              <w:rPr>
                <w:sz w:val="24"/>
              </w:rPr>
            </w:pPr>
            <w:r>
              <w:rPr>
                <w:spacing w:val="-2"/>
                <w:sz w:val="24"/>
              </w:rPr>
              <w:t>32.91</w:t>
            </w:r>
          </w:p>
        </w:tc>
        <w:tc>
          <w:tcPr>
            <w:tcW w:w="945" w:type="dxa"/>
          </w:tcPr>
          <w:p>
            <w:pPr>
              <w:pStyle w:val="14"/>
              <w:spacing w:before="15" w:line="303" w:lineRule="exact"/>
              <w:ind w:right="156"/>
              <w:jc w:val="right"/>
              <w:rPr>
                <w:sz w:val="24"/>
              </w:rPr>
            </w:pPr>
            <w:r>
              <w:rPr>
                <w:spacing w:val="-2"/>
                <w:sz w:val="24"/>
              </w:rPr>
              <w:t>14.21</w:t>
            </w:r>
          </w:p>
        </w:tc>
        <w:tc>
          <w:tcPr>
            <w:tcW w:w="857" w:type="dxa"/>
          </w:tcPr>
          <w:p>
            <w:pPr>
              <w:pStyle w:val="14"/>
              <w:spacing w:before="15" w:line="303" w:lineRule="exact"/>
              <w:ind w:left="112" w:right="99"/>
              <w:rPr>
                <w:sz w:val="24"/>
              </w:rPr>
            </w:pPr>
            <w:r>
              <w:rPr>
                <w:spacing w:val="-2"/>
                <w:sz w:val="24"/>
              </w:rPr>
              <w:t>11.99</w:t>
            </w:r>
          </w:p>
        </w:tc>
        <w:tc>
          <w:tcPr>
            <w:tcW w:w="892" w:type="dxa"/>
          </w:tcPr>
          <w:p>
            <w:pPr>
              <w:pStyle w:val="14"/>
              <w:spacing w:before="15" w:line="303" w:lineRule="exact"/>
              <w:ind w:left="71" w:right="58"/>
              <w:rPr>
                <w:sz w:val="24"/>
              </w:rPr>
            </w:pPr>
            <w:r>
              <w:rPr>
                <w:spacing w:val="-2"/>
                <w:sz w:val="24"/>
              </w:rPr>
              <w:t>106.56</w:t>
            </w:r>
          </w:p>
        </w:tc>
        <w:tc>
          <w:tcPr>
            <w:tcW w:w="945" w:type="dxa"/>
          </w:tcPr>
          <w:p>
            <w:pPr>
              <w:pStyle w:val="14"/>
              <w:spacing w:before="15" w:line="303" w:lineRule="exact"/>
              <w:ind w:right="156"/>
              <w:jc w:val="right"/>
              <w:rPr>
                <w:sz w:val="24"/>
              </w:rPr>
            </w:pPr>
            <w:r>
              <w:rPr>
                <w:spacing w:val="-2"/>
                <w:sz w:val="24"/>
              </w:rPr>
              <w:t>40.79</w:t>
            </w:r>
          </w:p>
        </w:tc>
        <w:tc>
          <w:tcPr>
            <w:tcW w:w="927" w:type="dxa"/>
          </w:tcPr>
          <w:p>
            <w:pPr>
              <w:pStyle w:val="14"/>
              <w:spacing w:before="15" w:line="303" w:lineRule="exact"/>
              <w:ind w:left="147" w:right="134"/>
              <w:rPr>
                <w:sz w:val="24"/>
              </w:rPr>
            </w:pPr>
            <w:r>
              <w:rPr>
                <w:spacing w:val="-2"/>
                <w:sz w:val="24"/>
              </w:rPr>
              <w:t>33.84</w:t>
            </w:r>
          </w:p>
        </w:tc>
      </w:tr>
    </w:tbl>
    <w:p>
      <w:pPr>
        <w:pStyle w:val="4"/>
        <w:spacing w:before="15"/>
        <w:ind w:left="814"/>
      </w:pPr>
      <w:bookmarkStart w:id="92" w:name="_TOC_250049"/>
      <w:bookmarkEnd w:id="92"/>
      <w:r>
        <w:rPr>
          <w:rFonts w:hint="eastAsia"/>
          <w:spacing w:val="-1"/>
          <w:lang w:eastAsia="zh-CN"/>
        </w:rPr>
        <w:t>（</w:t>
      </w:r>
      <w:r>
        <w:rPr>
          <w:spacing w:val="-1"/>
        </w:rPr>
        <w:t>一</w:t>
      </w:r>
      <w:r>
        <w:rPr>
          <w:rFonts w:hint="eastAsia"/>
          <w:spacing w:val="-1"/>
          <w:lang w:eastAsia="zh-CN"/>
        </w:rPr>
        <w:t>）</w:t>
      </w:r>
      <w:r>
        <w:rPr>
          <w:spacing w:val="-1"/>
        </w:rPr>
        <w:t>项目选址原则</w:t>
      </w:r>
    </w:p>
    <w:p>
      <w:pPr>
        <w:pStyle w:val="5"/>
        <w:spacing w:before="236" w:line="374" w:lineRule="auto"/>
        <w:ind w:left="417" w:right="275" w:firstLine="567"/>
        <w:rPr>
          <w:lang w:eastAsia="zh-CN"/>
        </w:rPr>
      </w:pPr>
      <w:r>
        <w:rPr>
          <w:spacing w:val="5"/>
          <w:lang w:eastAsia="zh-CN"/>
        </w:rPr>
        <w:t>新建项目应聚焦永久基本农田，优先选择粮食生产功能区、重</w:t>
      </w:r>
      <w:r>
        <w:rPr>
          <w:spacing w:val="4"/>
          <w:lang w:eastAsia="zh-CN"/>
        </w:rPr>
        <w:t>要农产品生产保护区和大中型灌区耕地灌溉面积范围内的区域。改</w:t>
      </w:r>
      <w:r>
        <w:rPr>
          <w:spacing w:val="3"/>
          <w:lang w:eastAsia="zh-CN"/>
        </w:rPr>
        <w:t>造提升项目重点对永久基本农田划定范围内建设标准偏低、设施不</w:t>
      </w:r>
      <w:r>
        <w:rPr>
          <w:spacing w:val="2"/>
          <w:lang w:eastAsia="zh-CN"/>
        </w:rPr>
        <w:t>配套，工程年久失修、损毁严重，粮食产能达不到国家标准的高标</w:t>
      </w:r>
      <w:r>
        <w:rPr>
          <w:spacing w:val="1"/>
          <w:lang w:eastAsia="zh-CN"/>
        </w:rPr>
        <w:t>准农田进行改造提升。对属于永久基本农田划定范围且符合下列条</w:t>
      </w:r>
      <w:r>
        <w:rPr>
          <w:lang w:eastAsia="zh-CN"/>
        </w:rPr>
        <w:t>件的优先纳入高标准农田改造提升范围：位于粮食主产区和乡村振兴重点支持地区的；位于大中型灌区内的；列入中央和地方重点督</w:t>
      </w:r>
      <w:r>
        <w:rPr>
          <w:spacing w:val="1"/>
          <w:lang w:eastAsia="zh-CN"/>
        </w:rPr>
        <w:t>办事项的；因灾害等原因损毁需要尽快恢复农业生产的；改造后产</w:t>
      </w:r>
      <w:r>
        <w:rPr>
          <w:spacing w:val="-16"/>
          <w:lang w:eastAsia="zh-CN"/>
        </w:rPr>
        <w:t>能提升明显，有利于农业转型升级的；建成年份较早、投入水平较低、</w:t>
      </w:r>
      <w:r>
        <w:rPr>
          <w:lang w:eastAsia="zh-CN"/>
        </w:rPr>
        <w:t>亟待改造提升的。加快建设种业基地高标准农田。</w:t>
      </w:r>
    </w:p>
    <w:p>
      <w:pPr>
        <w:pStyle w:val="4"/>
        <w:spacing w:line="408" w:lineRule="exact"/>
        <w:ind w:left="814"/>
        <w:rPr>
          <w:lang w:eastAsia="zh-CN"/>
        </w:rPr>
      </w:pPr>
      <w:bookmarkStart w:id="93" w:name="_TOC_250048"/>
      <w:bookmarkEnd w:id="93"/>
      <w:r>
        <w:rPr>
          <w:rFonts w:hint="eastAsia"/>
          <w:spacing w:val="-2"/>
          <w:lang w:eastAsia="zh-CN"/>
        </w:rPr>
        <w:t>（</w:t>
      </w:r>
      <w:r>
        <w:rPr>
          <w:spacing w:val="-2"/>
          <w:lang w:eastAsia="zh-CN"/>
        </w:rPr>
        <w:t>二</w:t>
      </w:r>
      <w:r>
        <w:rPr>
          <w:rFonts w:hint="eastAsia"/>
          <w:spacing w:val="-2"/>
          <w:lang w:eastAsia="zh-CN"/>
        </w:rPr>
        <w:t>）</w:t>
      </w:r>
      <w:r>
        <w:rPr>
          <w:spacing w:val="-2"/>
          <w:lang w:eastAsia="zh-CN"/>
        </w:rPr>
        <w:t>建设任务</w:t>
      </w:r>
    </w:p>
    <w:p>
      <w:pPr>
        <w:spacing w:line="408" w:lineRule="exact"/>
        <w:rPr>
          <w:lang w:eastAsia="zh-CN"/>
        </w:rPr>
        <w:sectPr>
          <w:pgSz w:w="11910" w:h="16840"/>
          <w:pgMar w:top="1340" w:right="1380" w:bottom="740" w:left="1380" w:header="624" w:footer="543" w:gutter="0"/>
          <w:cols w:space="720" w:num="1"/>
        </w:sectPr>
      </w:pPr>
    </w:p>
    <w:p>
      <w:pPr>
        <w:pStyle w:val="5"/>
        <w:spacing w:before="50" w:line="374" w:lineRule="auto"/>
        <w:ind w:left="417" w:right="409" w:firstLine="567"/>
        <w:jc w:val="both"/>
        <w:rPr>
          <w:lang w:eastAsia="zh-CN"/>
        </w:rPr>
      </w:pPr>
      <w:r>
        <w:rPr>
          <w:spacing w:val="6"/>
          <w:lang w:eastAsia="zh-CN"/>
        </w:rPr>
        <w:t>综合规划期内师宗县的高标准农田建设潜力、粮食生产功能区面积、粮食产能、</w:t>
      </w:r>
      <w:r>
        <w:rPr>
          <w:lang w:eastAsia="zh-CN"/>
        </w:rPr>
        <w:t>2019</w:t>
      </w:r>
      <w:r>
        <w:rPr>
          <w:rFonts w:hint="eastAsia"/>
          <w:lang w:eastAsia="zh-CN"/>
        </w:rPr>
        <w:t>—</w:t>
      </w:r>
      <w:r>
        <w:rPr>
          <w:lang w:eastAsia="zh-CN"/>
        </w:rPr>
        <w:t>2020</w:t>
      </w:r>
      <w:r>
        <w:rPr>
          <w:spacing w:val="1"/>
          <w:lang w:eastAsia="zh-CN"/>
        </w:rPr>
        <w:t>年各乡镇、街道高标准农田建设任务</w:t>
      </w:r>
      <w:r>
        <w:rPr>
          <w:spacing w:val="3"/>
          <w:lang w:eastAsia="zh-CN"/>
        </w:rPr>
        <w:t>完成情况、上图入库情况和资金配套情况，按照突出重点、发挥优</w:t>
      </w:r>
      <w:r>
        <w:rPr>
          <w:spacing w:val="-11"/>
          <w:lang w:eastAsia="zh-CN"/>
        </w:rPr>
        <w:t>势、注重实效的原则，科学确定各乡镇、街道高标准农田建设任务。</w:t>
      </w:r>
      <w:r>
        <w:rPr>
          <w:lang w:eastAsia="zh-CN"/>
        </w:rPr>
        <w:t>2021</w:t>
      </w:r>
      <w:r>
        <w:rPr>
          <w:rFonts w:hint="eastAsia"/>
          <w:lang w:eastAsia="zh-CN"/>
        </w:rPr>
        <w:t>—</w:t>
      </w:r>
      <w:r>
        <w:rPr>
          <w:lang w:eastAsia="zh-CN"/>
        </w:rPr>
        <w:t>2030</w:t>
      </w:r>
      <w:r>
        <w:rPr>
          <w:spacing w:val="-9"/>
          <w:lang w:eastAsia="zh-CN"/>
        </w:rPr>
        <w:t>年师宗县高标准农田建设任务如表所示。</w:t>
      </w:r>
    </w:p>
    <w:p>
      <w:pPr>
        <w:spacing w:line="374" w:lineRule="auto"/>
        <w:jc w:val="both"/>
        <w:rPr>
          <w:lang w:eastAsia="zh-CN"/>
        </w:rPr>
        <w:sectPr>
          <w:pgSz w:w="11910" w:h="16840"/>
          <w:pgMar w:top="1340" w:right="1380" w:bottom="740" w:left="1380" w:header="624" w:footer="543" w:gutter="0"/>
          <w:cols w:space="720" w:num="1"/>
        </w:sectPr>
      </w:pPr>
    </w:p>
    <w:p>
      <w:pPr>
        <w:pStyle w:val="5"/>
        <w:spacing w:before="3"/>
        <w:rPr>
          <w:sz w:val="18"/>
          <w:lang w:eastAsia="zh-CN"/>
        </w:rPr>
      </w:pPr>
    </w:p>
    <w:p>
      <w:pPr>
        <w:pStyle w:val="5"/>
        <w:spacing w:before="61" w:after="18"/>
        <w:ind w:left="5470" w:right="4594"/>
        <w:jc w:val="center"/>
        <w:rPr>
          <w:rFonts w:ascii="黑体" w:eastAsia="黑体"/>
          <w:lang w:eastAsia="zh-CN"/>
        </w:rPr>
      </w:pPr>
      <w:r>
        <w:rPr>
          <w:rFonts w:ascii="黑体" w:eastAsia="黑体"/>
          <w:spacing w:val="-2"/>
          <w:lang w:eastAsia="zh-CN"/>
        </w:rPr>
        <w:t>规划新建项目库</w:t>
      </w:r>
    </w:p>
    <w:tbl>
      <w:tblPr>
        <w:tblStyle w:val="12"/>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10"/>
        <w:gridCol w:w="4705"/>
        <w:gridCol w:w="1474"/>
        <w:gridCol w:w="1588"/>
        <w:gridCol w:w="510"/>
        <w:gridCol w:w="1365"/>
        <w:gridCol w:w="1089"/>
        <w:gridCol w:w="1077"/>
        <w:gridCol w:w="11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510" w:type="dxa"/>
          </w:tcPr>
          <w:p>
            <w:pPr>
              <w:pStyle w:val="14"/>
              <w:spacing w:line="280" w:lineRule="auto"/>
              <w:ind w:left="54" w:right="38"/>
              <w:jc w:val="left"/>
              <w:rPr>
                <w:sz w:val="20"/>
              </w:rPr>
            </w:pPr>
            <w:r>
              <w:rPr>
                <w:spacing w:val="-6"/>
                <w:sz w:val="20"/>
              </w:rPr>
              <w:t>规划</w:t>
            </w:r>
            <w:r>
              <w:rPr>
                <w:spacing w:val="-5"/>
                <w:sz w:val="20"/>
              </w:rPr>
              <w:t>建设</w:t>
            </w:r>
          </w:p>
          <w:p>
            <w:pPr>
              <w:pStyle w:val="14"/>
              <w:spacing w:before="0"/>
              <w:ind w:left="54"/>
              <w:jc w:val="left"/>
              <w:rPr>
                <w:sz w:val="20"/>
              </w:rPr>
            </w:pPr>
            <w:r>
              <w:rPr>
                <w:spacing w:val="-5"/>
                <w:sz w:val="20"/>
              </w:rPr>
              <w:t>时序</w:t>
            </w:r>
          </w:p>
        </w:tc>
        <w:tc>
          <w:tcPr>
            <w:tcW w:w="4705" w:type="dxa"/>
          </w:tcPr>
          <w:p>
            <w:pPr>
              <w:pStyle w:val="14"/>
              <w:spacing w:before="0"/>
              <w:jc w:val="left"/>
              <w:rPr>
                <w:rFonts w:ascii="黑体"/>
                <w:sz w:val="25"/>
              </w:rPr>
            </w:pPr>
          </w:p>
          <w:p>
            <w:pPr>
              <w:pStyle w:val="14"/>
              <w:spacing w:before="0"/>
              <w:ind w:left="80" w:right="65"/>
              <w:rPr>
                <w:sz w:val="20"/>
              </w:rPr>
            </w:pPr>
            <w:r>
              <w:rPr>
                <w:spacing w:val="-3"/>
                <w:sz w:val="20"/>
              </w:rPr>
              <w:t>项目名称</w:t>
            </w:r>
          </w:p>
        </w:tc>
        <w:tc>
          <w:tcPr>
            <w:tcW w:w="1474" w:type="dxa"/>
          </w:tcPr>
          <w:p>
            <w:pPr>
              <w:pStyle w:val="14"/>
              <w:spacing w:before="0"/>
              <w:jc w:val="left"/>
              <w:rPr>
                <w:rFonts w:ascii="黑体"/>
                <w:sz w:val="25"/>
              </w:rPr>
            </w:pPr>
          </w:p>
          <w:p>
            <w:pPr>
              <w:pStyle w:val="14"/>
              <w:spacing w:before="0"/>
              <w:ind w:left="20" w:right="5"/>
              <w:rPr>
                <w:sz w:val="20"/>
              </w:rPr>
            </w:pPr>
            <w:r>
              <w:rPr>
                <w:spacing w:val="-3"/>
                <w:sz w:val="20"/>
              </w:rPr>
              <w:t>建设地点</w:t>
            </w:r>
          </w:p>
        </w:tc>
        <w:tc>
          <w:tcPr>
            <w:tcW w:w="1588" w:type="dxa"/>
          </w:tcPr>
          <w:p>
            <w:pPr>
              <w:pStyle w:val="14"/>
              <w:spacing w:before="0"/>
              <w:jc w:val="left"/>
              <w:rPr>
                <w:rFonts w:ascii="黑体"/>
                <w:sz w:val="25"/>
              </w:rPr>
            </w:pPr>
          </w:p>
          <w:p>
            <w:pPr>
              <w:pStyle w:val="14"/>
              <w:spacing w:before="0"/>
              <w:ind w:left="76" w:right="61"/>
              <w:rPr>
                <w:sz w:val="20"/>
              </w:rPr>
            </w:pPr>
            <w:r>
              <w:rPr>
                <w:spacing w:val="-3"/>
                <w:sz w:val="20"/>
              </w:rPr>
              <w:t>建设类型</w:t>
            </w:r>
          </w:p>
        </w:tc>
        <w:tc>
          <w:tcPr>
            <w:tcW w:w="510" w:type="dxa"/>
          </w:tcPr>
          <w:p>
            <w:pPr>
              <w:pStyle w:val="14"/>
              <w:spacing w:before="171" w:line="280" w:lineRule="auto"/>
              <w:ind w:left="55" w:right="37"/>
              <w:jc w:val="left"/>
              <w:rPr>
                <w:sz w:val="20"/>
              </w:rPr>
            </w:pPr>
            <w:r>
              <w:rPr>
                <w:spacing w:val="-6"/>
                <w:sz w:val="20"/>
              </w:rPr>
              <w:t>建成</w:t>
            </w:r>
            <w:r>
              <w:rPr>
                <w:spacing w:val="-5"/>
                <w:sz w:val="20"/>
              </w:rPr>
              <w:t>年度</w:t>
            </w:r>
          </w:p>
        </w:tc>
        <w:tc>
          <w:tcPr>
            <w:tcW w:w="1365" w:type="dxa"/>
          </w:tcPr>
          <w:p>
            <w:pPr>
              <w:pStyle w:val="14"/>
              <w:spacing w:before="171"/>
              <w:ind w:left="69" w:right="53"/>
              <w:rPr>
                <w:sz w:val="20"/>
              </w:rPr>
            </w:pPr>
            <w:r>
              <w:rPr>
                <w:spacing w:val="-2"/>
                <w:sz w:val="20"/>
              </w:rPr>
              <w:t>亩均投资需求</w:t>
            </w:r>
          </w:p>
          <w:p>
            <w:pPr>
              <w:pStyle w:val="14"/>
              <w:spacing w:before="44"/>
              <w:ind w:left="69" w:right="53"/>
              <w:rPr>
                <w:sz w:val="20"/>
              </w:rPr>
            </w:pPr>
            <w:r>
              <w:rPr>
                <w:sz w:val="20"/>
              </w:rPr>
              <w:t>（亩</w:t>
            </w:r>
            <w:r>
              <w:rPr>
                <w:spacing w:val="-10"/>
                <w:sz w:val="20"/>
              </w:rPr>
              <w:t>）</w:t>
            </w:r>
          </w:p>
        </w:tc>
        <w:tc>
          <w:tcPr>
            <w:tcW w:w="1089" w:type="dxa"/>
          </w:tcPr>
          <w:p>
            <w:pPr>
              <w:pStyle w:val="14"/>
              <w:spacing w:before="171"/>
              <w:ind w:left="82" w:right="66"/>
              <w:rPr>
                <w:sz w:val="20"/>
              </w:rPr>
            </w:pPr>
            <w:r>
              <w:rPr>
                <w:spacing w:val="-3"/>
                <w:sz w:val="20"/>
              </w:rPr>
              <w:t>建设规模</w:t>
            </w:r>
          </w:p>
          <w:p>
            <w:pPr>
              <w:pStyle w:val="14"/>
              <w:spacing w:before="44"/>
              <w:ind w:left="82" w:right="66"/>
              <w:rPr>
                <w:sz w:val="20"/>
              </w:rPr>
            </w:pPr>
            <w:r>
              <w:rPr>
                <w:sz w:val="20"/>
              </w:rPr>
              <w:t>（亩</w:t>
            </w:r>
            <w:r>
              <w:rPr>
                <w:spacing w:val="-10"/>
                <w:sz w:val="20"/>
              </w:rPr>
              <w:t>）</w:t>
            </w:r>
          </w:p>
        </w:tc>
        <w:tc>
          <w:tcPr>
            <w:tcW w:w="1077" w:type="dxa"/>
          </w:tcPr>
          <w:p>
            <w:pPr>
              <w:pStyle w:val="14"/>
              <w:spacing w:line="280" w:lineRule="auto"/>
              <w:ind w:left="39" w:right="20"/>
              <w:rPr>
                <w:sz w:val="20"/>
                <w:lang w:eastAsia="zh-CN"/>
              </w:rPr>
            </w:pPr>
            <w:r>
              <w:rPr>
                <w:spacing w:val="-2"/>
                <w:sz w:val="20"/>
                <w:lang w:eastAsia="zh-CN"/>
              </w:rPr>
              <w:t>新增高效节水灌溉面积</w:t>
            </w:r>
          </w:p>
          <w:p>
            <w:pPr>
              <w:pStyle w:val="14"/>
              <w:spacing w:before="0"/>
              <w:ind w:left="36" w:right="20"/>
              <w:rPr>
                <w:sz w:val="20"/>
                <w:lang w:eastAsia="zh-CN"/>
              </w:rPr>
            </w:pPr>
            <w:r>
              <w:rPr>
                <w:sz w:val="20"/>
                <w:lang w:eastAsia="zh-CN"/>
              </w:rPr>
              <w:t>（亩</w:t>
            </w:r>
            <w:r>
              <w:rPr>
                <w:spacing w:val="-10"/>
                <w:sz w:val="20"/>
                <w:lang w:eastAsia="zh-CN"/>
              </w:rPr>
              <w:t>）</w:t>
            </w:r>
          </w:p>
        </w:tc>
        <w:tc>
          <w:tcPr>
            <w:tcW w:w="1155" w:type="dxa"/>
          </w:tcPr>
          <w:p>
            <w:pPr>
              <w:pStyle w:val="14"/>
              <w:spacing w:before="171"/>
              <w:ind w:left="63" w:right="47"/>
              <w:rPr>
                <w:sz w:val="20"/>
              </w:rPr>
            </w:pPr>
            <w:r>
              <w:rPr>
                <w:spacing w:val="-2"/>
                <w:sz w:val="20"/>
              </w:rPr>
              <w:t>预计总投资</w:t>
            </w:r>
          </w:p>
          <w:p>
            <w:pPr>
              <w:pStyle w:val="14"/>
              <w:spacing w:before="44"/>
              <w:ind w:left="63" w:right="47"/>
              <w:rPr>
                <w:sz w:val="20"/>
              </w:rPr>
            </w:pPr>
            <w:r>
              <w:rPr>
                <w:sz w:val="20"/>
              </w:rPr>
              <w:t>（万元</w:t>
            </w:r>
            <w:r>
              <w:rPr>
                <w:spacing w:val="-10"/>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35"/>
              <w:ind w:left="54"/>
              <w:jc w:val="left"/>
              <w:rPr>
                <w:sz w:val="20"/>
              </w:rPr>
            </w:pPr>
            <w:r>
              <w:rPr>
                <w:spacing w:val="-4"/>
                <w:sz w:val="20"/>
              </w:rPr>
              <w:t>2021</w:t>
            </w:r>
          </w:p>
        </w:tc>
        <w:tc>
          <w:tcPr>
            <w:tcW w:w="4705" w:type="dxa"/>
          </w:tcPr>
          <w:p>
            <w:pPr>
              <w:pStyle w:val="14"/>
              <w:ind w:left="80" w:right="66"/>
              <w:rPr>
                <w:sz w:val="20"/>
                <w:lang w:eastAsia="zh-CN"/>
              </w:rPr>
            </w:pPr>
            <w:r>
              <w:rPr>
                <w:sz w:val="20"/>
                <w:lang w:eastAsia="zh-CN"/>
              </w:rPr>
              <w:t>2021</w:t>
            </w:r>
            <w:r>
              <w:rPr>
                <w:spacing w:val="-9"/>
                <w:sz w:val="20"/>
                <w:lang w:eastAsia="zh-CN"/>
              </w:rPr>
              <w:t>年师宗县彩云镇槟榔片区高标准农田建设项目</w:t>
            </w:r>
          </w:p>
        </w:tc>
        <w:tc>
          <w:tcPr>
            <w:tcW w:w="1474" w:type="dxa"/>
          </w:tcPr>
          <w:p>
            <w:pPr>
              <w:pStyle w:val="14"/>
              <w:ind w:left="20" w:right="5"/>
              <w:rPr>
                <w:sz w:val="20"/>
              </w:rPr>
            </w:pPr>
            <w:r>
              <w:rPr>
                <w:spacing w:val="-4"/>
                <w:sz w:val="20"/>
              </w:rPr>
              <w:t>彩云镇</w:t>
            </w:r>
          </w:p>
        </w:tc>
        <w:tc>
          <w:tcPr>
            <w:tcW w:w="1588" w:type="dxa"/>
          </w:tcPr>
          <w:p>
            <w:pPr>
              <w:pStyle w:val="14"/>
              <w:ind w:left="76" w:right="61"/>
              <w:rPr>
                <w:sz w:val="20"/>
              </w:rPr>
            </w:pPr>
            <w:r>
              <w:rPr>
                <w:spacing w:val="-2"/>
                <w:sz w:val="20"/>
              </w:rPr>
              <w:t>新增高标准农田</w:t>
            </w:r>
          </w:p>
        </w:tc>
        <w:tc>
          <w:tcPr>
            <w:tcW w:w="510" w:type="dxa"/>
          </w:tcPr>
          <w:p>
            <w:pPr>
              <w:pStyle w:val="14"/>
              <w:ind w:right="37"/>
              <w:jc w:val="right"/>
              <w:rPr>
                <w:sz w:val="20"/>
              </w:rPr>
            </w:pPr>
            <w:r>
              <w:rPr>
                <w:spacing w:val="-4"/>
                <w:sz w:val="20"/>
              </w:rPr>
              <w:t>2021</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22093.94</w:t>
            </w:r>
          </w:p>
        </w:tc>
        <w:tc>
          <w:tcPr>
            <w:tcW w:w="1077" w:type="dxa"/>
          </w:tcPr>
          <w:p>
            <w:pPr>
              <w:pStyle w:val="14"/>
              <w:ind w:left="338"/>
              <w:jc w:val="left"/>
              <w:rPr>
                <w:sz w:val="20"/>
              </w:rPr>
            </w:pPr>
            <w:r>
              <w:rPr>
                <w:spacing w:val="-4"/>
                <w:sz w:val="20"/>
              </w:rPr>
              <w:t>0.00</w:t>
            </w:r>
          </w:p>
        </w:tc>
        <w:tc>
          <w:tcPr>
            <w:tcW w:w="1155" w:type="dxa"/>
          </w:tcPr>
          <w:p>
            <w:pPr>
              <w:pStyle w:val="14"/>
              <w:ind w:left="227"/>
              <w:jc w:val="left"/>
              <w:rPr>
                <w:sz w:val="20"/>
              </w:rPr>
            </w:pPr>
            <w:r>
              <w:rPr>
                <w:spacing w:val="-2"/>
                <w:sz w:val="20"/>
              </w:rPr>
              <w:t>6628.18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tcPr>
          <w:p>
            <w:pPr>
              <w:pStyle w:val="14"/>
              <w:ind w:left="80" w:right="66"/>
              <w:rPr>
                <w:sz w:val="20"/>
                <w:lang w:eastAsia="zh-CN"/>
              </w:rPr>
            </w:pPr>
            <w:r>
              <w:rPr>
                <w:sz w:val="20"/>
                <w:lang w:eastAsia="zh-CN"/>
              </w:rPr>
              <w:t>2021</w:t>
            </w:r>
            <w:r>
              <w:rPr>
                <w:spacing w:val="-9"/>
                <w:sz w:val="20"/>
                <w:lang w:eastAsia="zh-CN"/>
              </w:rPr>
              <w:t>年师宗县彩云镇路撒片区高标准农田建设项目</w:t>
            </w:r>
          </w:p>
        </w:tc>
        <w:tc>
          <w:tcPr>
            <w:tcW w:w="1474" w:type="dxa"/>
          </w:tcPr>
          <w:p>
            <w:pPr>
              <w:pStyle w:val="14"/>
              <w:ind w:left="20" w:right="5"/>
              <w:rPr>
                <w:sz w:val="20"/>
              </w:rPr>
            </w:pPr>
            <w:r>
              <w:rPr>
                <w:spacing w:val="-4"/>
                <w:sz w:val="20"/>
              </w:rPr>
              <w:t>彩云镇</w:t>
            </w:r>
          </w:p>
        </w:tc>
        <w:tc>
          <w:tcPr>
            <w:tcW w:w="1588" w:type="dxa"/>
          </w:tcPr>
          <w:p>
            <w:pPr>
              <w:pStyle w:val="14"/>
              <w:ind w:left="76" w:right="61"/>
              <w:rPr>
                <w:sz w:val="20"/>
              </w:rPr>
            </w:pPr>
            <w:r>
              <w:rPr>
                <w:spacing w:val="-2"/>
                <w:sz w:val="20"/>
              </w:rPr>
              <w:t>新增高标准农田</w:t>
            </w:r>
          </w:p>
        </w:tc>
        <w:tc>
          <w:tcPr>
            <w:tcW w:w="510" w:type="dxa"/>
          </w:tcPr>
          <w:p>
            <w:pPr>
              <w:pStyle w:val="14"/>
              <w:ind w:right="37"/>
              <w:jc w:val="right"/>
              <w:rPr>
                <w:sz w:val="20"/>
              </w:rPr>
            </w:pPr>
            <w:r>
              <w:rPr>
                <w:spacing w:val="-4"/>
                <w:sz w:val="20"/>
              </w:rPr>
              <w:t>2021</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17676.82</w:t>
            </w:r>
          </w:p>
        </w:tc>
        <w:tc>
          <w:tcPr>
            <w:tcW w:w="1077" w:type="dxa"/>
          </w:tcPr>
          <w:p>
            <w:pPr>
              <w:pStyle w:val="14"/>
              <w:ind w:left="338"/>
              <w:jc w:val="left"/>
              <w:rPr>
                <w:sz w:val="20"/>
              </w:rPr>
            </w:pPr>
            <w:r>
              <w:rPr>
                <w:spacing w:val="-4"/>
                <w:sz w:val="20"/>
              </w:rPr>
              <w:t>0.00</w:t>
            </w:r>
          </w:p>
        </w:tc>
        <w:tc>
          <w:tcPr>
            <w:tcW w:w="1155" w:type="dxa"/>
          </w:tcPr>
          <w:p>
            <w:pPr>
              <w:pStyle w:val="14"/>
              <w:ind w:left="227"/>
              <w:jc w:val="left"/>
              <w:rPr>
                <w:sz w:val="20"/>
              </w:rPr>
            </w:pPr>
            <w:r>
              <w:rPr>
                <w:spacing w:val="-2"/>
                <w:sz w:val="20"/>
              </w:rPr>
              <w:t>5303.05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restart"/>
          </w:tcPr>
          <w:p>
            <w:pPr>
              <w:pStyle w:val="14"/>
              <w:spacing w:before="177"/>
              <w:ind w:left="27"/>
              <w:jc w:val="left"/>
              <w:rPr>
                <w:sz w:val="20"/>
                <w:lang w:eastAsia="zh-CN"/>
              </w:rPr>
            </w:pPr>
            <w:r>
              <w:rPr>
                <w:sz w:val="20"/>
                <w:lang w:eastAsia="zh-CN"/>
              </w:rPr>
              <w:t>2021</w:t>
            </w:r>
            <w:r>
              <w:rPr>
                <w:spacing w:val="-9"/>
                <w:sz w:val="20"/>
                <w:lang w:eastAsia="zh-CN"/>
              </w:rPr>
              <w:t>年师宗县丹凤街道山龙片区高标准农田建设项目</w:t>
            </w:r>
          </w:p>
        </w:tc>
        <w:tc>
          <w:tcPr>
            <w:tcW w:w="1474" w:type="dxa"/>
          </w:tcPr>
          <w:p>
            <w:pPr>
              <w:pStyle w:val="14"/>
              <w:ind w:left="20" w:right="5"/>
              <w:rPr>
                <w:sz w:val="20"/>
              </w:rPr>
            </w:pPr>
            <w:r>
              <w:rPr>
                <w:spacing w:val="-2"/>
                <w:sz w:val="20"/>
              </w:rPr>
              <w:t>丹凤街道办事处</w:t>
            </w:r>
          </w:p>
        </w:tc>
        <w:tc>
          <w:tcPr>
            <w:tcW w:w="1588" w:type="dxa"/>
          </w:tcPr>
          <w:p>
            <w:pPr>
              <w:pStyle w:val="14"/>
              <w:ind w:left="76" w:right="61"/>
              <w:rPr>
                <w:sz w:val="20"/>
              </w:rPr>
            </w:pPr>
            <w:r>
              <w:rPr>
                <w:spacing w:val="-2"/>
                <w:sz w:val="20"/>
              </w:rPr>
              <w:t>新增高标准农田</w:t>
            </w:r>
          </w:p>
        </w:tc>
        <w:tc>
          <w:tcPr>
            <w:tcW w:w="510" w:type="dxa"/>
          </w:tcPr>
          <w:p>
            <w:pPr>
              <w:pStyle w:val="14"/>
              <w:ind w:right="37"/>
              <w:jc w:val="right"/>
              <w:rPr>
                <w:sz w:val="20"/>
              </w:rPr>
            </w:pPr>
            <w:r>
              <w:rPr>
                <w:spacing w:val="-4"/>
                <w:sz w:val="20"/>
              </w:rPr>
              <w:t>2021</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3270.37</w:t>
            </w:r>
          </w:p>
        </w:tc>
        <w:tc>
          <w:tcPr>
            <w:tcW w:w="1077" w:type="dxa"/>
          </w:tcPr>
          <w:p>
            <w:pPr>
              <w:pStyle w:val="14"/>
              <w:ind w:right="171"/>
              <w:jc w:val="right"/>
              <w:rPr>
                <w:sz w:val="20"/>
              </w:rPr>
            </w:pPr>
            <w:r>
              <w:rPr>
                <w:spacing w:val="-2"/>
                <w:sz w:val="20"/>
              </w:rPr>
              <w:t>3270.37</w:t>
            </w:r>
          </w:p>
        </w:tc>
        <w:tc>
          <w:tcPr>
            <w:tcW w:w="1155" w:type="dxa"/>
          </w:tcPr>
          <w:p>
            <w:pPr>
              <w:pStyle w:val="14"/>
              <w:ind w:right="260"/>
              <w:jc w:val="right"/>
              <w:rPr>
                <w:sz w:val="20"/>
              </w:rPr>
            </w:pPr>
            <w:r>
              <w:rPr>
                <w:spacing w:val="-2"/>
                <w:sz w:val="20"/>
              </w:rPr>
              <w:t>981.11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4"/>
                <w:sz w:val="20"/>
              </w:rPr>
              <w:t>竹基镇</w:t>
            </w:r>
          </w:p>
        </w:tc>
        <w:tc>
          <w:tcPr>
            <w:tcW w:w="1588" w:type="dxa"/>
          </w:tcPr>
          <w:p>
            <w:pPr>
              <w:pStyle w:val="14"/>
              <w:ind w:left="76" w:right="62"/>
              <w:rPr>
                <w:sz w:val="20"/>
              </w:rPr>
            </w:pPr>
            <w:r>
              <w:rPr>
                <w:spacing w:val="-2"/>
                <w:sz w:val="20"/>
              </w:rPr>
              <w:t>新增高标准农田</w:t>
            </w:r>
          </w:p>
        </w:tc>
        <w:tc>
          <w:tcPr>
            <w:tcW w:w="510" w:type="dxa"/>
          </w:tcPr>
          <w:p>
            <w:pPr>
              <w:pStyle w:val="14"/>
              <w:ind w:right="37"/>
              <w:jc w:val="right"/>
              <w:rPr>
                <w:sz w:val="20"/>
              </w:rPr>
            </w:pPr>
            <w:r>
              <w:rPr>
                <w:spacing w:val="-4"/>
                <w:sz w:val="20"/>
              </w:rPr>
              <w:t>2021</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1395.40</w:t>
            </w:r>
          </w:p>
        </w:tc>
        <w:tc>
          <w:tcPr>
            <w:tcW w:w="1077" w:type="dxa"/>
          </w:tcPr>
          <w:p>
            <w:pPr>
              <w:pStyle w:val="14"/>
              <w:ind w:right="171"/>
              <w:jc w:val="right"/>
              <w:rPr>
                <w:sz w:val="20"/>
              </w:rPr>
            </w:pPr>
            <w:r>
              <w:rPr>
                <w:spacing w:val="-2"/>
                <w:sz w:val="20"/>
              </w:rPr>
              <w:t>1395.40</w:t>
            </w:r>
          </w:p>
        </w:tc>
        <w:tc>
          <w:tcPr>
            <w:tcW w:w="1155" w:type="dxa"/>
          </w:tcPr>
          <w:p>
            <w:pPr>
              <w:pStyle w:val="14"/>
              <w:ind w:right="260"/>
              <w:jc w:val="right"/>
              <w:rPr>
                <w:sz w:val="20"/>
              </w:rPr>
            </w:pPr>
            <w:r>
              <w:rPr>
                <w:spacing w:val="-2"/>
                <w:sz w:val="20"/>
              </w:rPr>
              <w:t>418.62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tcPr>
          <w:p>
            <w:pPr>
              <w:pStyle w:val="14"/>
              <w:ind w:left="80" w:right="66"/>
              <w:rPr>
                <w:sz w:val="20"/>
                <w:lang w:eastAsia="zh-CN"/>
              </w:rPr>
            </w:pPr>
            <w:r>
              <w:rPr>
                <w:sz w:val="20"/>
                <w:lang w:eastAsia="zh-CN"/>
              </w:rPr>
              <w:t>2021</w:t>
            </w:r>
            <w:r>
              <w:rPr>
                <w:spacing w:val="-9"/>
                <w:sz w:val="20"/>
                <w:lang w:eastAsia="zh-CN"/>
              </w:rPr>
              <w:t>年师宗县漾月街道法块片区高标准农田建设项目</w:t>
            </w:r>
          </w:p>
        </w:tc>
        <w:tc>
          <w:tcPr>
            <w:tcW w:w="1474" w:type="dxa"/>
          </w:tcPr>
          <w:p>
            <w:pPr>
              <w:pStyle w:val="14"/>
              <w:ind w:left="20" w:right="6"/>
              <w:rPr>
                <w:sz w:val="20"/>
              </w:rPr>
            </w:pPr>
            <w:r>
              <w:rPr>
                <w:spacing w:val="-2"/>
                <w:sz w:val="20"/>
              </w:rPr>
              <w:t>漾月街道办事处</w:t>
            </w:r>
          </w:p>
        </w:tc>
        <w:tc>
          <w:tcPr>
            <w:tcW w:w="1588" w:type="dxa"/>
          </w:tcPr>
          <w:p>
            <w:pPr>
              <w:pStyle w:val="14"/>
              <w:ind w:left="76" w:right="62"/>
              <w:rPr>
                <w:sz w:val="20"/>
              </w:rPr>
            </w:pPr>
            <w:r>
              <w:rPr>
                <w:spacing w:val="-2"/>
                <w:sz w:val="20"/>
              </w:rPr>
              <w:t>新增高标准农田</w:t>
            </w:r>
          </w:p>
        </w:tc>
        <w:tc>
          <w:tcPr>
            <w:tcW w:w="510" w:type="dxa"/>
          </w:tcPr>
          <w:p>
            <w:pPr>
              <w:pStyle w:val="14"/>
              <w:ind w:right="37"/>
              <w:jc w:val="right"/>
              <w:rPr>
                <w:sz w:val="20"/>
              </w:rPr>
            </w:pPr>
            <w:r>
              <w:rPr>
                <w:spacing w:val="-4"/>
                <w:sz w:val="20"/>
              </w:rPr>
              <w:t>2021</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5148.66</w:t>
            </w:r>
          </w:p>
        </w:tc>
        <w:tc>
          <w:tcPr>
            <w:tcW w:w="1077" w:type="dxa"/>
          </w:tcPr>
          <w:p>
            <w:pPr>
              <w:pStyle w:val="14"/>
              <w:ind w:right="171"/>
              <w:jc w:val="right"/>
              <w:rPr>
                <w:sz w:val="20"/>
              </w:rPr>
            </w:pPr>
            <w:r>
              <w:rPr>
                <w:spacing w:val="-2"/>
                <w:sz w:val="20"/>
              </w:rPr>
              <w:t>4979.97</w:t>
            </w:r>
          </w:p>
        </w:tc>
        <w:tc>
          <w:tcPr>
            <w:tcW w:w="1155" w:type="dxa"/>
          </w:tcPr>
          <w:p>
            <w:pPr>
              <w:pStyle w:val="14"/>
              <w:ind w:left="227"/>
              <w:jc w:val="left"/>
              <w:rPr>
                <w:sz w:val="20"/>
              </w:rPr>
            </w:pPr>
            <w:r>
              <w:rPr>
                <w:spacing w:val="-2"/>
                <w:sz w:val="20"/>
              </w:rPr>
              <w:t>1544.60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35"/>
              <w:ind w:left="54"/>
              <w:jc w:val="left"/>
              <w:rPr>
                <w:sz w:val="20"/>
              </w:rPr>
            </w:pPr>
            <w:r>
              <w:rPr>
                <w:spacing w:val="-4"/>
                <w:sz w:val="20"/>
              </w:rPr>
              <w:t>2022</w:t>
            </w:r>
          </w:p>
        </w:tc>
        <w:tc>
          <w:tcPr>
            <w:tcW w:w="4705" w:type="dxa"/>
            <w:vMerge w:val="restart"/>
          </w:tcPr>
          <w:p>
            <w:pPr>
              <w:pStyle w:val="14"/>
              <w:spacing w:before="0"/>
              <w:jc w:val="left"/>
              <w:rPr>
                <w:rFonts w:ascii="黑体"/>
                <w:sz w:val="20"/>
                <w:lang w:eastAsia="zh-CN"/>
              </w:rPr>
            </w:pPr>
          </w:p>
          <w:p>
            <w:pPr>
              <w:pStyle w:val="14"/>
              <w:spacing w:before="4"/>
              <w:jc w:val="left"/>
              <w:rPr>
                <w:rFonts w:ascii="黑体"/>
                <w:sz w:val="18"/>
                <w:lang w:eastAsia="zh-CN"/>
              </w:rPr>
            </w:pPr>
          </w:p>
          <w:p>
            <w:pPr>
              <w:pStyle w:val="14"/>
              <w:spacing w:before="0"/>
              <w:ind w:left="826"/>
              <w:jc w:val="left"/>
              <w:rPr>
                <w:sz w:val="20"/>
                <w:lang w:eastAsia="zh-CN"/>
              </w:rPr>
            </w:pPr>
            <w:r>
              <w:rPr>
                <w:sz w:val="20"/>
                <w:lang w:eastAsia="zh-CN"/>
              </w:rPr>
              <w:t>2022</w:t>
            </w:r>
            <w:r>
              <w:rPr>
                <w:spacing w:val="-9"/>
                <w:sz w:val="20"/>
                <w:lang w:eastAsia="zh-CN"/>
              </w:rPr>
              <w:t>年师宗县高标准农田建设项目</w:t>
            </w:r>
          </w:p>
        </w:tc>
        <w:tc>
          <w:tcPr>
            <w:tcW w:w="1474" w:type="dxa"/>
          </w:tcPr>
          <w:p>
            <w:pPr>
              <w:pStyle w:val="14"/>
              <w:ind w:left="20" w:right="6"/>
              <w:rPr>
                <w:sz w:val="20"/>
              </w:rPr>
            </w:pPr>
            <w:r>
              <w:rPr>
                <w:spacing w:val="-2"/>
                <w:sz w:val="20"/>
              </w:rPr>
              <w:t>大同街道办事处</w:t>
            </w:r>
          </w:p>
        </w:tc>
        <w:tc>
          <w:tcPr>
            <w:tcW w:w="1588" w:type="dxa"/>
          </w:tcPr>
          <w:p>
            <w:pPr>
              <w:pStyle w:val="14"/>
              <w:ind w:left="76" w:right="62"/>
              <w:rPr>
                <w:sz w:val="20"/>
              </w:rPr>
            </w:pPr>
            <w:r>
              <w:rPr>
                <w:spacing w:val="-2"/>
                <w:sz w:val="20"/>
              </w:rPr>
              <w:t>新增高标准农田</w:t>
            </w:r>
          </w:p>
        </w:tc>
        <w:tc>
          <w:tcPr>
            <w:tcW w:w="510" w:type="dxa"/>
          </w:tcPr>
          <w:p>
            <w:pPr>
              <w:pStyle w:val="14"/>
              <w:ind w:right="38"/>
              <w:jc w:val="right"/>
              <w:rPr>
                <w:sz w:val="20"/>
              </w:rPr>
            </w:pPr>
            <w:r>
              <w:rPr>
                <w:spacing w:val="-4"/>
                <w:sz w:val="20"/>
              </w:rPr>
              <w:t>2022</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5493.31</w:t>
            </w:r>
          </w:p>
        </w:tc>
        <w:tc>
          <w:tcPr>
            <w:tcW w:w="1077" w:type="dxa"/>
          </w:tcPr>
          <w:p>
            <w:pPr>
              <w:pStyle w:val="14"/>
              <w:ind w:right="171"/>
              <w:jc w:val="right"/>
              <w:rPr>
                <w:sz w:val="20"/>
              </w:rPr>
            </w:pPr>
            <w:r>
              <w:rPr>
                <w:spacing w:val="-2"/>
                <w:sz w:val="20"/>
              </w:rPr>
              <w:t>5285.05</w:t>
            </w:r>
          </w:p>
        </w:tc>
        <w:tc>
          <w:tcPr>
            <w:tcW w:w="1155" w:type="dxa"/>
          </w:tcPr>
          <w:p>
            <w:pPr>
              <w:pStyle w:val="14"/>
              <w:ind w:left="227"/>
              <w:jc w:val="left"/>
              <w:rPr>
                <w:sz w:val="20"/>
              </w:rPr>
            </w:pPr>
            <w:r>
              <w:rPr>
                <w:spacing w:val="-2"/>
                <w:sz w:val="20"/>
              </w:rPr>
              <w:t>1647.99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2"/>
                <w:sz w:val="20"/>
              </w:rPr>
              <w:t>龙庆彝族壮族乡</w:t>
            </w:r>
          </w:p>
        </w:tc>
        <w:tc>
          <w:tcPr>
            <w:tcW w:w="1588" w:type="dxa"/>
          </w:tcPr>
          <w:p>
            <w:pPr>
              <w:pStyle w:val="14"/>
              <w:ind w:left="76" w:right="62"/>
              <w:rPr>
                <w:sz w:val="20"/>
              </w:rPr>
            </w:pPr>
            <w:r>
              <w:rPr>
                <w:spacing w:val="-2"/>
                <w:sz w:val="20"/>
              </w:rPr>
              <w:t>新增高标准农田</w:t>
            </w:r>
          </w:p>
        </w:tc>
        <w:tc>
          <w:tcPr>
            <w:tcW w:w="510" w:type="dxa"/>
          </w:tcPr>
          <w:p>
            <w:pPr>
              <w:pStyle w:val="14"/>
              <w:ind w:right="38"/>
              <w:jc w:val="right"/>
              <w:rPr>
                <w:sz w:val="20"/>
              </w:rPr>
            </w:pPr>
            <w:r>
              <w:rPr>
                <w:spacing w:val="-4"/>
                <w:sz w:val="20"/>
              </w:rPr>
              <w:t>2022</w:t>
            </w:r>
          </w:p>
        </w:tc>
        <w:tc>
          <w:tcPr>
            <w:tcW w:w="1365" w:type="dxa"/>
          </w:tcPr>
          <w:p>
            <w:pPr>
              <w:pStyle w:val="14"/>
              <w:ind w:left="67" w:right="53"/>
              <w:rPr>
                <w:sz w:val="20"/>
              </w:rPr>
            </w:pPr>
            <w:r>
              <w:rPr>
                <w:spacing w:val="-4"/>
                <w:sz w:val="20"/>
              </w:rPr>
              <w:t>3000</w:t>
            </w:r>
          </w:p>
        </w:tc>
        <w:tc>
          <w:tcPr>
            <w:tcW w:w="1089" w:type="dxa"/>
          </w:tcPr>
          <w:p>
            <w:pPr>
              <w:pStyle w:val="14"/>
              <w:ind w:left="82" w:right="68"/>
              <w:rPr>
                <w:sz w:val="20"/>
              </w:rPr>
            </w:pPr>
            <w:r>
              <w:rPr>
                <w:spacing w:val="-2"/>
                <w:sz w:val="20"/>
              </w:rPr>
              <w:t>8678.07</w:t>
            </w:r>
          </w:p>
        </w:tc>
        <w:tc>
          <w:tcPr>
            <w:tcW w:w="1077" w:type="dxa"/>
          </w:tcPr>
          <w:p>
            <w:pPr>
              <w:pStyle w:val="14"/>
              <w:ind w:left="338"/>
              <w:jc w:val="left"/>
              <w:rPr>
                <w:sz w:val="20"/>
              </w:rPr>
            </w:pPr>
            <w:r>
              <w:rPr>
                <w:spacing w:val="-4"/>
                <w:sz w:val="20"/>
              </w:rPr>
              <w:t>0.00</w:t>
            </w:r>
          </w:p>
        </w:tc>
        <w:tc>
          <w:tcPr>
            <w:tcW w:w="1155" w:type="dxa"/>
          </w:tcPr>
          <w:p>
            <w:pPr>
              <w:pStyle w:val="14"/>
              <w:ind w:left="227"/>
              <w:jc w:val="left"/>
              <w:rPr>
                <w:sz w:val="20"/>
              </w:rPr>
            </w:pPr>
            <w:r>
              <w:rPr>
                <w:spacing w:val="-2"/>
                <w:sz w:val="20"/>
              </w:rPr>
              <w:t>2603.42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7"/>
              <w:rPr>
                <w:sz w:val="20"/>
              </w:rPr>
            </w:pPr>
            <w:r>
              <w:rPr>
                <w:spacing w:val="-4"/>
                <w:sz w:val="20"/>
              </w:rPr>
              <w:t>雄壁镇</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2022</w:t>
            </w:r>
          </w:p>
        </w:tc>
        <w:tc>
          <w:tcPr>
            <w:tcW w:w="1365" w:type="dxa"/>
          </w:tcPr>
          <w:p>
            <w:pPr>
              <w:pStyle w:val="14"/>
              <w:ind w:left="67" w:right="53"/>
              <w:rPr>
                <w:sz w:val="20"/>
              </w:rPr>
            </w:pPr>
            <w:r>
              <w:rPr>
                <w:spacing w:val="-4"/>
                <w:sz w:val="20"/>
              </w:rPr>
              <w:t>3000</w:t>
            </w:r>
          </w:p>
        </w:tc>
        <w:tc>
          <w:tcPr>
            <w:tcW w:w="1089" w:type="dxa"/>
          </w:tcPr>
          <w:p>
            <w:pPr>
              <w:pStyle w:val="14"/>
              <w:ind w:left="82" w:right="68"/>
              <w:rPr>
                <w:sz w:val="20"/>
              </w:rPr>
            </w:pPr>
            <w:r>
              <w:rPr>
                <w:spacing w:val="-2"/>
                <w:sz w:val="20"/>
              </w:rPr>
              <w:t>7735.54</w:t>
            </w:r>
          </w:p>
        </w:tc>
        <w:tc>
          <w:tcPr>
            <w:tcW w:w="1077" w:type="dxa"/>
          </w:tcPr>
          <w:p>
            <w:pPr>
              <w:pStyle w:val="14"/>
              <w:ind w:right="171"/>
              <w:jc w:val="right"/>
              <w:rPr>
                <w:sz w:val="20"/>
              </w:rPr>
            </w:pPr>
            <w:r>
              <w:rPr>
                <w:spacing w:val="-2"/>
                <w:sz w:val="20"/>
              </w:rPr>
              <w:t>5023.34</w:t>
            </w:r>
          </w:p>
        </w:tc>
        <w:tc>
          <w:tcPr>
            <w:tcW w:w="1155" w:type="dxa"/>
          </w:tcPr>
          <w:p>
            <w:pPr>
              <w:pStyle w:val="14"/>
              <w:ind w:left="227"/>
              <w:jc w:val="left"/>
              <w:rPr>
                <w:sz w:val="20"/>
              </w:rPr>
            </w:pPr>
            <w:r>
              <w:rPr>
                <w:spacing w:val="-2"/>
                <w:sz w:val="20"/>
              </w:rPr>
              <w:t>2320.66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7"/>
              <w:rPr>
                <w:sz w:val="20"/>
              </w:rPr>
            </w:pPr>
            <w:r>
              <w:rPr>
                <w:spacing w:val="-2"/>
                <w:sz w:val="20"/>
              </w:rPr>
              <w:t>漾月街道办事处</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2022</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11734.28</w:t>
            </w:r>
          </w:p>
        </w:tc>
        <w:tc>
          <w:tcPr>
            <w:tcW w:w="1077" w:type="dxa"/>
          </w:tcPr>
          <w:p>
            <w:pPr>
              <w:pStyle w:val="14"/>
              <w:ind w:left="337"/>
              <w:jc w:val="left"/>
              <w:rPr>
                <w:sz w:val="20"/>
              </w:rPr>
            </w:pPr>
            <w:r>
              <w:rPr>
                <w:spacing w:val="-4"/>
                <w:sz w:val="20"/>
              </w:rPr>
              <w:t>0.00</w:t>
            </w:r>
          </w:p>
        </w:tc>
        <w:tc>
          <w:tcPr>
            <w:tcW w:w="1155" w:type="dxa"/>
          </w:tcPr>
          <w:p>
            <w:pPr>
              <w:pStyle w:val="14"/>
              <w:ind w:left="226"/>
              <w:jc w:val="left"/>
              <w:rPr>
                <w:sz w:val="20"/>
              </w:rPr>
            </w:pPr>
            <w:r>
              <w:rPr>
                <w:spacing w:val="-2"/>
                <w:sz w:val="20"/>
              </w:rPr>
              <w:t>3520.28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tcPr>
          <w:p>
            <w:pPr>
              <w:pStyle w:val="14"/>
              <w:ind w:left="79" w:right="67"/>
              <w:rPr>
                <w:sz w:val="20"/>
                <w:lang w:eastAsia="zh-CN"/>
              </w:rPr>
            </w:pPr>
            <w:r>
              <w:rPr>
                <w:sz w:val="20"/>
                <w:lang w:eastAsia="zh-CN"/>
              </w:rPr>
              <w:t>2022</w:t>
            </w:r>
            <w:r>
              <w:rPr>
                <w:spacing w:val="-9"/>
                <w:sz w:val="20"/>
                <w:lang w:eastAsia="zh-CN"/>
              </w:rPr>
              <w:t>年师宗县漾月街道捏龙片区高标准农田建设项目</w:t>
            </w:r>
          </w:p>
        </w:tc>
        <w:tc>
          <w:tcPr>
            <w:tcW w:w="1474" w:type="dxa"/>
          </w:tcPr>
          <w:p>
            <w:pPr>
              <w:pStyle w:val="14"/>
              <w:ind w:left="20" w:right="7"/>
              <w:rPr>
                <w:sz w:val="20"/>
              </w:rPr>
            </w:pPr>
            <w:r>
              <w:rPr>
                <w:spacing w:val="-2"/>
                <w:sz w:val="20"/>
              </w:rPr>
              <w:t>漾月街道办事处</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2022</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5331.48</w:t>
            </w:r>
          </w:p>
        </w:tc>
        <w:tc>
          <w:tcPr>
            <w:tcW w:w="1077" w:type="dxa"/>
          </w:tcPr>
          <w:p>
            <w:pPr>
              <w:pStyle w:val="14"/>
              <w:ind w:left="337"/>
              <w:jc w:val="left"/>
              <w:rPr>
                <w:sz w:val="20"/>
              </w:rPr>
            </w:pPr>
            <w:r>
              <w:rPr>
                <w:spacing w:val="-4"/>
                <w:sz w:val="20"/>
              </w:rPr>
              <w:t>0.00</w:t>
            </w:r>
          </w:p>
        </w:tc>
        <w:tc>
          <w:tcPr>
            <w:tcW w:w="1155" w:type="dxa"/>
          </w:tcPr>
          <w:p>
            <w:pPr>
              <w:pStyle w:val="14"/>
              <w:ind w:left="226"/>
              <w:jc w:val="left"/>
              <w:rPr>
                <w:sz w:val="20"/>
              </w:rPr>
            </w:pPr>
            <w:r>
              <w:rPr>
                <w:spacing w:val="-2"/>
                <w:sz w:val="20"/>
              </w:rPr>
              <w:t>1599.44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3"/>
              <w:jc w:val="left"/>
              <w:rPr>
                <w:sz w:val="20"/>
              </w:rPr>
            </w:pPr>
            <w:r>
              <w:rPr>
                <w:spacing w:val="-4"/>
                <w:sz w:val="20"/>
              </w:rPr>
              <w:t>2023</w:t>
            </w:r>
          </w:p>
        </w:tc>
        <w:tc>
          <w:tcPr>
            <w:tcW w:w="4705" w:type="dxa"/>
            <w:vMerge w:val="restart"/>
          </w:tcPr>
          <w:p>
            <w:pPr>
              <w:pStyle w:val="14"/>
              <w:spacing w:before="1"/>
              <w:jc w:val="left"/>
              <w:rPr>
                <w:rFonts w:ascii="黑体"/>
                <w:sz w:val="26"/>
                <w:lang w:eastAsia="zh-CN"/>
              </w:rPr>
            </w:pPr>
          </w:p>
          <w:p>
            <w:pPr>
              <w:pStyle w:val="14"/>
              <w:spacing w:before="0"/>
              <w:ind w:left="801"/>
              <w:jc w:val="left"/>
              <w:rPr>
                <w:sz w:val="20"/>
                <w:lang w:eastAsia="zh-CN"/>
              </w:rPr>
            </w:pPr>
            <w:r>
              <w:rPr>
                <w:spacing w:val="-13"/>
                <w:sz w:val="20"/>
                <w:lang w:eastAsia="zh-CN"/>
              </w:rPr>
              <w:t>师宗县</w:t>
            </w:r>
            <w:r>
              <w:rPr>
                <w:sz w:val="20"/>
                <w:lang w:eastAsia="zh-CN"/>
              </w:rPr>
              <w:t>2023</w:t>
            </w:r>
            <w:r>
              <w:rPr>
                <w:spacing w:val="-9"/>
                <w:sz w:val="20"/>
                <w:lang w:eastAsia="zh-CN"/>
              </w:rPr>
              <w:t>年高标准农田建设项目</w:t>
            </w:r>
          </w:p>
        </w:tc>
        <w:tc>
          <w:tcPr>
            <w:tcW w:w="1474" w:type="dxa"/>
          </w:tcPr>
          <w:p>
            <w:pPr>
              <w:pStyle w:val="14"/>
              <w:ind w:left="20" w:right="8"/>
              <w:rPr>
                <w:sz w:val="20"/>
              </w:rPr>
            </w:pPr>
            <w:r>
              <w:rPr>
                <w:spacing w:val="-2"/>
                <w:sz w:val="20"/>
              </w:rPr>
              <w:t>丹凤街道办事处</w:t>
            </w:r>
          </w:p>
        </w:tc>
        <w:tc>
          <w:tcPr>
            <w:tcW w:w="1588" w:type="dxa"/>
          </w:tcPr>
          <w:p>
            <w:pPr>
              <w:pStyle w:val="14"/>
              <w:ind w:left="76" w:right="64"/>
              <w:rPr>
                <w:sz w:val="20"/>
              </w:rPr>
            </w:pPr>
            <w:r>
              <w:rPr>
                <w:spacing w:val="-2"/>
                <w:sz w:val="20"/>
              </w:rPr>
              <w:t>新增高标准农田</w:t>
            </w:r>
          </w:p>
        </w:tc>
        <w:tc>
          <w:tcPr>
            <w:tcW w:w="510" w:type="dxa"/>
          </w:tcPr>
          <w:p>
            <w:pPr>
              <w:pStyle w:val="14"/>
              <w:ind w:right="38"/>
              <w:jc w:val="right"/>
              <w:rPr>
                <w:sz w:val="20"/>
              </w:rPr>
            </w:pPr>
            <w:r>
              <w:rPr>
                <w:spacing w:val="-4"/>
                <w:sz w:val="20"/>
              </w:rPr>
              <w:t>2023</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3417.23</w:t>
            </w:r>
          </w:p>
        </w:tc>
        <w:tc>
          <w:tcPr>
            <w:tcW w:w="1077" w:type="dxa"/>
          </w:tcPr>
          <w:p>
            <w:pPr>
              <w:pStyle w:val="14"/>
              <w:ind w:right="172"/>
              <w:jc w:val="right"/>
              <w:rPr>
                <w:sz w:val="20"/>
              </w:rPr>
            </w:pPr>
            <w:r>
              <w:rPr>
                <w:spacing w:val="-2"/>
                <w:sz w:val="20"/>
              </w:rPr>
              <w:t>3417.23</w:t>
            </w:r>
          </w:p>
        </w:tc>
        <w:tc>
          <w:tcPr>
            <w:tcW w:w="1155" w:type="dxa"/>
          </w:tcPr>
          <w:p>
            <w:pPr>
              <w:pStyle w:val="14"/>
              <w:ind w:left="226"/>
              <w:jc w:val="left"/>
              <w:rPr>
                <w:sz w:val="20"/>
              </w:rPr>
            </w:pPr>
            <w:r>
              <w:rPr>
                <w:spacing w:val="-2"/>
                <w:sz w:val="20"/>
              </w:rPr>
              <w:t>1025.17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8"/>
              <w:rPr>
                <w:sz w:val="20"/>
              </w:rPr>
            </w:pPr>
            <w:r>
              <w:rPr>
                <w:spacing w:val="-4"/>
                <w:sz w:val="20"/>
              </w:rPr>
              <w:t>葵山镇</w:t>
            </w:r>
          </w:p>
        </w:tc>
        <w:tc>
          <w:tcPr>
            <w:tcW w:w="1588" w:type="dxa"/>
          </w:tcPr>
          <w:p>
            <w:pPr>
              <w:pStyle w:val="14"/>
              <w:ind w:left="76" w:right="64"/>
              <w:rPr>
                <w:sz w:val="20"/>
              </w:rPr>
            </w:pPr>
            <w:r>
              <w:rPr>
                <w:spacing w:val="-2"/>
                <w:sz w:val="20"/>
              </w:rPr>
              <w:t>新增高标准农田</w:t>
            </w:r>
          </w:p>
        </w:tc>
        <w:tc>
          <w:tcPr>
            <w:tcW w:w="510" w:type="dxa"/>
          </w:tcPr>
          <w:p>
            <w:pPr>
              <w:pStyle w:val="14"/>
              <w:ind w:right="39"/>
              <w:jc w:val="right"/>
              <w:rPr>
                <w:sz w:val="20"/>
              </w:rPr>
            </w:pPr>
            <w:r>
              <w:rPr>
                <w:spacing w:val="-4"/>
                <w:sz w:val="20"/>
              </w:rPr>
              <w:t>2023</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10824.80</w:t>
            </w:r>
          </w:p>
        </w:tc>
        <w:tc>
          <w:tcPr>
            <w:tcW w:w="1077" w:type="dxa"/>
          </w:tcPr>
          <w:p>
            <w:pPr>
              <w:pStyle w:val="14"/>
              <w:ind w:right="122"/>
              <w:jc w:val="right"/>
              <w:rPr>
                <w:sz w:val="20"/>
              </w:rPr>
            </w:pPr>
            <w:r>
              <w:rPr>
                <w:spacing w:val="-2"/>
                <w:sz w:val="20"/>
              </w:rPr>
              <w:t>10824.80</w:t>
            </w:r>
          </w:p>
        </w:tc>
        <w:tc>
          <w:tcPr>
            <w:tcW w:w="1155" w:type="dxa"/>
          </w:tcPr>
          <w:p>
            <w:pPr>
              <w:pStyle w:val="14"/>
              <w:ind w:left="226"/>
              <w:jc w:val="left"/>
              <w:rPr>
                <w:sz w:val="20"/>
              </w:rPr>
            </w:pPr>
            <w:r>
              <w:rPr>
                <w:spacing w:val="-2"/>
                <w:sz w:val="20"/>
              </w:rPr>
              <w:t>3247.44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8"/>
              <w:rPr>
                <w:sz w:val="20"/>
              </w:rPr>
            </w:pPr>
            <w:r>
              <w:rPr>
                <w:spacing w:val="-2"/>
                <w:sz w:val="20"/>
              </w:rPr>
              <w:t>龙庆彝族壮族乡</w:t>
            </w:r>
          </w:p>
        </w:tc>
        <w:tc>
          <w:tcPr>
            <w:tcW w:w="1588" w:type="dxa"/>
          </w:tcPr>
          <w:p>
            <w:pPr>
              <w:pStyle w:val="14"/>
              <w:ind w:left="76" w:right="64"/>
              <w:rPr>
                <w:sz w:val="20"/>
              </w:rPr>
            </w:pPr>
            <w:r>
              <w:rPr>
                <w:spacing w:val="-2"/>
                <w:sz w:val="20"/>
              </w:rPr>
              <w:t>新增高标准农田</w:t>
            </w:r>
          </w:p>
        </w:tc>
        <w:tc>
          <w:tcPr>
            <w:tcW w:w="510" w:type="dxa"/>
          </w:tcPr>
          <w:p>
            <w:pPr>
              <w:pStyle w:val="14"/>
              <w:ind w:right="39"/>
              <w:jc w:val="right"/>
              <w:rPr>
                <w:sz w:val="20"/>
              </w:rPr>
            </w:pPr>
            <w:r>
              <w:rPr>
                <w:spacing w:val="-4"/>
                <w:sz w:val="20"/>
              </w:rPr>
              <w:t>2023</w:t>
            </w:r>
          </w:p>
        </w:tc>
        <w:tc>
          <w:tcPr>
            <w:tcW w:w="1365" w:type="dxa"/>
          </w:tcPr>
          <w:p>
            <w:pPr>
              <w:pStyle w:val="14"/>
              <w:ind w:left="65" w:right="53"/>
              <w:rPr>
                <w:sz w:val="20"/>
              </w:rPr>
            </w:pPr>
            <w:r>
              <w:rPr>
                <w:spacing w:val="-4"/>
                <w:sz w:val="20"/>
              </w:rPr>
              <w:t>3000</w:t>
            </w:r>
          </w:p>
        </w:tc>
        <w:tc>
          <w:tcPr>
            <w:tcW w:w="1089" w:type="dxa"/>
          </w:tcPr>
          <w:p>
            <w:pPr>
              <w:pStyle w:val="14"/>
              <w:ind w:left="81" w:right="69"/>
              <w:rPr>
                <w:sz w:val="20"/>
              </w:rPr>
            </w:pPr>
            <w:r>
              <w:rPr>
                <w:spacing w:val="-2"/>
                <w:sz w:val="20"/>
              </w:rPr>
              <w:t>11332.70</w:t>
            </w:r>
          </w:p>
        </w:tc>
        <w:tc>
          <w:tcPr>
            <w:tcW w:w="1077" w:type="dxa"/>
          </w:tcPr>
          <w:p>
            <w:pPr>
              <w:pStyle w:val="14"/>
              <w:ind w:right="122"/>
              <w:jc w:val="right"/>
              <w:rPr>
                <w:sz w:val="20"/>
              </w:rPr>
            </w:pPr>
            <w:r>
              <w:rPr>
                <w:spacing w:val="-2"/>
                <w:sz w:val="20"/>
              </w:rPr>
              <w:t>11332.70</w:t>
            </w:r>
          </w:p>
        </w:tc>
        <w:tc>
          <w:tcPr>
            <w:tcW w:w="1155" w:type="dxa"/>
          </w:tcPr>
          <w:p>
            <w:pPr>
              <w:pStyle w:val="14"/>
              <w:ind w:left="226"/>
              <w:jc w:val="left"/>
              <w:rPr>
                <w:sz w:val="20"/>
              </w:rPr>
            </w:pPr>
            <w:r>
              <w:rPr>
                <w:spacing w:val="-2"/>
                <w:sz w:val="20"/>
              </w:rPr>
              <w:t>3399.81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tcPr>
          <w:p>
            <w:pPr>
              <w:pStyle w:val="14"/>
              <w:ind w:left="78" w:right="67"/>
              <w:rPr>
                <w:sz w:val="20"/>
                <w:lang w:eastAsia="zh-CN"/>
              </w:rPr>
            </w:pPr>
            <w:r>
              <w:rPr>
                <w:spacing w:val="-13"/>
                <w:sz w:val="20"/>
                <w:lang w:eastAsia="zh-CN"/>
              </w:rPr>
              <w:t>师宗县</w:t>
            </w:r>
            <w:r>
              <w:rPr>
                <w:sz w:val="20"/>
                <w:lang w:eastAsia="zh-CN"/>
              </w:rPr>
              <w:t>2024</w:t>
            </w:r>
            <w:r>
              <w:rPr>
                <w:spacing w:val="-9"/>
                <w:sz w:val="20"/>
                <w:lang w:eastAsia="zh-CN"/>
              </w:rPr>
              <w:t>年高标准农田建设项目</w:t>
            </w:r>
          </w:p>
        </w:tc>
        <w:tc>
          <w:tcPr>
            <w:tcW w:w="1474" w:type="dxa"/>
          </w:tcPr>
          <w:p>
            <w:pPr>
              <w:pStyle w:val="14"/>
              <w:ind w:left="20" w:right="8"/>
              <w:rPr>
                <w:sz w:val="20"/>
              </w:rPr>
            </w:pPr>
            <w:r>
              <w:rPr>
                <w:spacing w:val="-2"/>
                <w:sz w:val="20"/>
              </w:rPr>
              <w:t>龙庆彝族壮族乡</w:t>
            </w:r>
          </w:p>
        </w:tc>
        <w:tc>
          <w:tcPr>
            <w:tcW w:w="1588" w:type="dxa"/>
          </w:tcPr>
          <w:p>
            <w:pPr>
              <w:pStyle w:val="14"/>
              <w:ind w:left="76" w:right="64"/>
              <w:rPr>
                <w:sz w:val="20"/>
              </w:rPr>
            </w:pPr>
            <w:r>
              <w:rPr>
                <w:spacing w:val="-2"/>
                <w:sz w:val="20"/>
              </w:rPr>
              <w:t>新增高标准农田</w:t>
            </w:r>
          </w:p>
        </w:tc>
        <w:tc>
          <w:tcPr>
            <w:tcW w:w="510" w:type="dxa"/>
          </w:tcPr>
          <w:p>
            <w:pPr>
              <w:pStyle w:val="14"/>
              <w:ind w:right="39"/>
              <w:jc w:val="right"/>
              <w:rPr>
                <w:sz w:val="20"/>
              </w:rPr>
            </w:pPr>
            <w:r>
              <w:rPr>
                <w:spacing w:val="-4"/>
                <w:sz w:val="20"/>
              </w:rPr>
              <w:t>2023</w:t>
            </w:r>
          </w:p>
        </w:tc>
        <w:tc>
          <w:tcPr>
            <w:tcW w:w="1365" w:type="dxa"/>
          </w:tcPr>
          <w:p>
            <w:pPr>
              <w:pStyle w:val="14"/>
              <w:ind w:left="65" w:right="53"/>
              <w:rPr>
                <w:sz w:val="20"/>
              </w:rPr>
            </w:pPr>
            <w:r>
              <w:rPr>
                <w:spacing w:val="-4"/>
                <w:sz w:val="20"/>
              </w:rPr>
              <w:t>3000</w:t>
            </w:r>
          </w:p>
        </w:tc>
        <w:tc>
          <w:tcPr>
            <w:tcW w:w="1089" w:type="dxa"/>
          </w:tcPr>
          <w:p>
            <w:pPr>
              <w:pStyle w:val="14"/>
              <w:ind w:left="81" w:right="69"/>
              <w:rPr>
                <w:sz w:val="20"/>
              </w:rPr>
            </w:pPr>
            <w:r>
              <w:rPr>
                <w:spacing w:val="-2"/>
                <w:sz w:val="20"/>
              </w:rPr>
              <w:t>203.56</w:t>
            </w:r>
          </w:p>
        </w:tc>
        <w:tc>
          <w:tcPr>
            <w:tcW w:w="1077" w:type="dxa"/>
          </w:tcPr>
          <w:p>
            <w:pPr>
              <w:pStyle w:val="14"/>
              <w:ind w:right="222"/>
              <w:jc w:val="right"/>
              <w:rPr>
                <w:sz w:val="20"/>
              </w:rPr>
            </w:pPr>
            <w:r>
              <w:rPr>
                <w:spacing w:val="-2"/>
                <w:sz w:val="20"/>
              </w:rPr>
              <w:t>203.56</w:t>
            </w:r>
          </w:p>
        </w:tc>
        <w:tc>
          <w:tcPr>
            <w:tcW w:w="1155" w:type="dxa"/>
          </w:tcPr>
          <w:p>
            <w:pPr>
              <w:pStyle w:val="14"/>
              <w:ind w:left="326"/>
              <w:jc w:val="left"/>
              <w:rPr>
                <w:sz w:val="20"/>
              </w:rPr>
            </w:pPr>
            <w:r>
              <w:rPr>
                <w:spacing w:val="-2"/>
                <w:sz w:val="20"/>
              </w:rPr>
              <w:t>61.07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0"/>
              <w:jc w:val="left"/>
              <w:rPr>
                <w:rFonts w:ascii="黑体"/>
              </w:rPr>
            </w:pPr>
          </w:p>
          <w:p>
            <w:pPr>
              <w:pStyle w:val="14"/>
              <w:spacing w:before="0"/>
              <w:ind w:left="52"/>
              <w:jc w:val="left"/>
              <w:rPr>
                <w:sz w:val="20"/>
              </w:rPr>
            </w:pPr>
            <w:r>
              <w:rPr>
                <w:spacing w:val="-4"/>
                <w:sz w:val="20"/>
              </w:rPr>
              <w:t>2024</w:t>
            </w:r>
          </w:p>
        </w:tc>
        <w:tc>
          <w:tcPr>
            <w:tcW w:w="4705" w:type="dxa"/>
            <w:vMerge w:val="restart"/>
          </w:tcPr>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10"/>
              <w:jc w:val="left"/>
              <w:rPr>
                <w:rFonts w:ascii="黑体"/>
                <w:lang w:eastAsia="zh-CN"/>
              </w:rPr>
            </w:pPr>
          </w:p>
          <w:p>
            <w:pPr>
              <w:pStyle w:val="14"/>
              <w:spacing w:before="0"/>
              <w:ind w:left="800"/>
              <w:jc w:val="left"/>
              <w:rPr>
                <w:sz w:val="20"/>
                <w:lang w:eastAsia="zh-CN"/>
              </w:rPr>
            </w:pPr>
            <w:r>
              <w:rPr>
                <w:spacing w:val="-13"/>
                <w:sz w:val="20"/>
                <w:lang w:eastAsia="zh-CN"/>
              </w:rPr>
              <w:t>师宗县</w:t>
            </w:r>
            <w:r>
              <w:rPr>
                <w:sz w:val="20"/>
                <w:lang w:eastAsia="zh-CN"/>
              </w:rPr>
              <w:t>2024</w:t>
            </w:r>
            <w:r>
              <w:rPr>
                <w:spacing w:val="-9"/>
                <w:sz w:val="20"/>
                <w:lang w:eastAsia="zh-CN"/>
              </w:rPr>
              <w:t>年高标准农田建设项目</w:t>
            </w:r>
          </w:p>
        </w:tc>
        <w:tc>
          <w:tcPr>
            <w:tcW w:w="1474" w:type="dxa"/>
          </w:tcPr>
          <w:p>
            <w:pPr>
              <w:pStyle w:val="14"/>
              <w:ind w:left="20" w:right="9"/>
              <w:rPr>
                <w:sz w:val="20"/>
              </w:rPr>
            </w:pPr>
            <w:r>
              <w:rPr>
                <w:spacing w:val="-2"/>
                <w:sz w:val="20"/>
              </w:rPr>
              <w:t>大同街道办事处</w:t>
            </w:r>
          </w:p>
        </w:tc>
        <w:tc>
          <w:tcPr>
            <w:tcW w:w="1588" w:type="dxa"/>
          </w:tcPr>
          <w:p>
            <w:pPr>
              <w:pStyle w:val="14"/>
              <w:ind w:left="76" w:right="65"/>
              <w:rPr>
                <w:sz w:val="20"/>
              </w:rPr>
            </w:pPr>
            <w:r>
              <w:rPr>
                <w:spacing w:val="-2"/>
                <w:sz w:val="20"/>
              </w:rPr>
              <w:t>新增高标准农田</w:t>
            </w:r>
          </w:p>
        </w:tc>
        <w:tc>
          <w:tcPr>
            <w:tcW w:w="510" w:type="dxa"/>
          </w:tcPr>
          <w:p>
            <w:pPr>
              <w:pStyle w:val="14"/>
              <w:ind w:right="39"/>
              <w:jc w:val="right"/>
              <w:rPr>
                <w:sz w:val="20"/>
              </w:rPr>
            </w:pPr>
            <w:r>
              <w:rPr>
                <w:spacing w:val="-4"/>
                <w:sz w:val="20"/>
              </w:rPr>
              <w:t>2024</w:t>
            </w:r>
          </w:p>
        </w:tc>
        <w:tc>
          <w:tcPr>
            <w:tcW w:w="1365" w:type="dxa"/>
          </w:tcPr>
          <w:p>
            <w:pPr>
              <w:pStyle w:val="14"/>
              <w:ind w:left="65" w:right="53"/>
              <w:rPr>
                <w:sz w:val="20"/>
              </w:rPr>
            </w:pPr>
            <w:r>
              <w:rPr>
                <w:spacing w:val="-4"/>
                <w:sz w:val="20"/>
              </w:rPr>
              <w:t>3000</w:t>
            </w:r>
          </w:p>
        </w:tc>
        <w:tc>
          <w:tcPr>
            <w:tcW w:w="1089" w:type="dxa"/>
          </w:tcPr>
          <w:p>
            <w:pPr>
              <w:pStyle w:val="14"/>
              <w:ind w:left="81" w:right="69"/>
              <w:rPr>
                <w:sz w:val="20"/>
              </w:rPr>
            </w:pPr>
            <w:r>
              <w:rPr>
                <w:spacing w:val="-2"/>
                <w:sz w:val="20"/>
              </w:rPr>
              <w:t>21126.02</w:t>
            </w:r>
          </w:p>
        </w:tc>
        <w:tc>
          <w:tcPr>
            <w:tcW w:w="1077" w:type="dxa"/>
          </w:tcPr>
          <w:p>
            <w:pPr>
              <w:pStyle w:val="14"/>
              <w:ind w:right="122"/>
              <w:jc w:val="right"/>
              <w:rPr>
                <w:sz w:val="20"/>
              </w:rPr>
            </w:pPr>
            <w:r>
              <w:rPr>
                <w:spacing w:val="-2"/>
                <w:sz w:val="20"/>
              </w:rPr>
              <w:t>21126.02</w:t>
            </w:r>
          </w:p>
        </w:tc>
        <w:tc>
          <w:tcPr>
            <w:tcW w:w="1155" w:type="dxa"/>
          </w:tcPr>
          <w:p>
            <w:pPr>
              <w:pStyle w:val="14"/>
              <w:ind w:left="226"/>
              <w:jc w:val="left"/>
              <w:rPr>
                <w:sz w:val="20"/>
              </w:rPr>
            </w:pPr>
            <w:r>
              <w:rPr>
                <w:spacing w:val="-2"/>
                <w:sz w:val="20"/>
              </w:rPr>
              <w:t>6337.81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9"/>
              <w:rPr>
                <w:sz w:val="20"/>
              </w:rPr>
            </w:pPr>
            <w:r>
              <w:rPr>
                <w:spacing w:val="-2"/>
                <w:sz w:val="20"/>
              </w:rPr>
              <w:t>丹凤街道办事处</w:t>
            </w:r>
          </w:p>
        </w:tc>
        <w:tc>
          <w:tcPr>
            <w:tcW w:w="1588" w:type="dxa"/>
          </w:tcPr>
          <w:p>
            <w:pPr>
              <w:pStyle w:val="14"/>
              <w:ind w:left="76" w:right="65"/>
              <w:rPr>
                <w:sz w:val="20"/>
              </w:rPr>
            </w:pPr>
            <w:r>
              <w:rPr>
                <w:spacing w:val="-2"/>
                <w:sz w:val="20"/>
              </w:rPr>
              <w:t>新增高标准农田</w:t>
            </w:r>
          </w:p>
        </w:tc>
        <w:tc>
          <w:tcPr>
            <w:tcW w:w="510" w:type="dxa"/>
          </w:tcPr>
          <w:p>
            <w:pPr>
              <w:pStyle w:val="14"/>
              <w:ind w:right="39"/>
              <w:jc w:val="right"/>
              <w:rPr>
                <w:sz w:val="20"/>
              </w:rPr>
            </w:pPr>
            <w:r>
              <w:rPr>
                <w:spacing w:val="-4"/>
                <w:sz w:val="20"/>
              </w:rPr>
              <w:t>2024</w:t>
            </w:r>
          </w:p>
        </w:tc>
        <w:tc>
          <w:tcPr>
            <w:tcW w:w="1365" w:type="dxa"/>
          </w:tcPr>
          <w:p>
            <w:pPr>
              <w:pStyle w:val="14"/>
              <w:ind w:left="64" w:right="53"/>
              <w:rPr>
                <w:sz w:val="20"/>
              </w:rPr>
            </w:pPr>
            <w:r>
              <w:rPr>
                <w:spacing w:val="-4"/>
                <w:sz w:val="20"/>
              </w:rPr>
              <w:t>3000</w:t>
            </w:r>
          </w:p>
        </w:tc>
        <w:tc>
          <w:tcPr>
            <w:tcW w:w="1089" w:type="dxa"/>
          </w:tcPr>
          <w:p>
            <w:pPr>
              <w:pStyle w:val="14"/>
              <w:ind w:left="80" w:right="69"/>
              <w:rPr>
                <w:sz w:val="20"/>
              </w:rPr>
            </w:pPr>
            <w:r>
              <w:rPr>
                <w:spacing w:val="-2"/>
                <w:sz w:val="20"/>
              </w:rPr>
              <w:t>4410.88</w:t>
            </w:r>
          </w:p>
        </w:tc>
        <w:tc>
          <w:tcPr>
            <w:tcW w:w="1077" w:type="dxa"/>
          </w:tcPr>
          <w:p>
            <w:pPr>
              <w:pStyle w:val="14"/>
              <w:ind w:right="173"/>
              <w:jc w:val="right"/>
              <w:rPr>
                <w:sz w:val="20"/>
              </w:rPr>
            </w:pPr>
            <w:r>
              <w:rPr>
                <w:spacing w:val="-2"/>
                <w:sz w:val="20"/>
              </w:rPr>
              <w:t>3689.70</w:t>
            </w:r>
          </w:p>
        </w:tc>
        <w:tc>
          <w:tcPr>
            <w:tcW w:w="1155" w:type="dxa"/>
          </w:tcPr>
          <w:p>
            <w:pPr>
              <w:pStyle w:val="14"/>
              <w:ind w:left="225"/>
              <w:jc w:val="left"/>
              <w:rPr>
                <w:sz w:val="20"/>
              </w:rPr>
            </w:pPr>
            <w:r>
              <w:rPr>
                <w:spacing w:val="-2"/>
                <w:sz w:val="20"/>
              </w:rPr>
              <w:t>1323.26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9" w:right="9"/>
              <w:rPr>
                <w:sz w:val="20"/>
              </w:rPr>
            </w:pPr>
            <w:r>
              <w:rPr>
                <w:spacing w:val="-4"/>
                <w:sz w:val="20"/>
              </w:rPr>
              <w:t>葵山镇</w:t>
            </w:r>
          </w:p>
        </w:tc>
        <w:tc>
          <w:tcPr>
            <w:tcW w:w="1588" w:type="dxa"/>
          </w:tcPr>
          <w:p>
            <w:pPr>
              <w:pStyle w:val="14"/>
              <w:ind w:left="76" w:right="66"/>
              <w:rPr>
                <w:sz w:val="20"/>
              </w:rPr>
            </w:pPr>
            <w:r>
              <w:rPr>
                <w:spacing w:val="-2"/>
                <w:sz w:val="20"/>
              </w:rPr>
              <w:t>新增高标准农田</w:t>
            </w:r>
          </w:p>
        </w:tc>
        <w:tc>
          <w:tcPr>
            <w:tcW w:w="510" w:type="dxa"/>
          </w:tcPr>
          <w:p>
            <w:pPr>
              <w:pStyle w:val="14"/>
              <w:ind w:right="39"/>
              <w:jc w:val="right"/>
              <w:rPr>
                <w:sz w:val="20"/>
              </w:rPr>
            </w:pPr>
            <w:r>
              <w:rPr>
                <w:spacing w:val="-4"/>
                <w:sz w:val="20"/>
              </w:rPr>
              <w:t>2024</w:t>
            </w:r>
          </w:p>
        </w:tc>
        <w:tc>
          <w:tcPr>
            <w:tcW w:w="1365" w:type="dxa"/>
          </w:tcPr>
          <w:p>
            <w:pPr>
              <w:pStyle w:val="14"/>
              <w:ind w:left="64" w:right="53"/>
              <w:rPr>
                <w:sz w:val="20"/>
              </w:rPr>
            </w:pPr>
            <w:r>
              <w:rPr>
                <w:spacing w:val="-4"/>
                <w:sz w:val="20"/>
              </w:rPr>
              <w:t>3000</w:t>
            </w:r>
          </w:p>
        </w:tc>
        <w:tc>
          <w:tcPr>
            <w:tcW w:w="1089" w:type="dxa"/>
          </w:tcPr>
          <w:p>
            <w:pPr>
              <w:pStyle w:val="14"/>
              <w:ind w:left="80" w:right="69"/>
              <w:rPr>
                <w:sz w:val="20"/>
              </w:rPr>
            </w:pPr>
            <w:r>
              <w:rPr>
                <w:spacing w:val="-2"/>
                <w:sz w:val="20"/>
              </w:rPr>
              <w:t>102.77</w:t>
            </w:r>
          </w:p>
        </w:tc>
        <w:tc>
          <w:tcPr>
            <w:tcW w:w="1077" w:type="dxa"/>
          </w:tcPr>
          <w:p>
            <w:pPr>
              <w:pStyle w:val="14"/>
              <w:ind w:right="223"/>
              <w:jc w:val="right"/>
              <w:rPr>
                <w:sz w:val="20"/>
              </w:rPr>
            </w:pPr>
            <w:r>
              <w:rPr>
                <w:spacing w:val="-2"/>
                <w:sz w:val="20"/>
              </w:rPr>
              <w:t>102.77</w:t>
            </w:r>
          </w:p>
        </w:tc>
        <w:tc>
          <w:tcPr>
            <w:tcW w:w="1155" w:type="dxa"/>
          </w:tcPr>
          <w:p>
            <w:pPr>
              <w:pStyle w:val="14"/>
              <w:ind w:left="325"/>
              <w:jc w:val="left"/>
              <w:rPr>
                <w:sz w:val="20"/>
              </w:rPr>
            </w:pPr>
            <w:r>
              <w:rPr>
                <w:spacing w:val="-2"/>
                <w:sz w:val="20"/>
              </w:rPr>
              <w:t>30.83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9" w:right="9"/>
              <w:rPr>
                <w:sz w:val="20"/>
              </w:rPr>
            </w:pPr>
            <w:r>
              <w:rPr>
                <w:spacing w:val="-2"/>
                <w:sz w:val="20"/>
              </w:rPr>
              <w:t>龙庆彝族壮族乡</w:t>
            </w:r>
          </w:p>
        </w:tc>
        <w:tc>
          <w:tcPr>
            <w:tcW w:w="1588" w:type="dxa"/>
          </w:tcPr>
          <w:p>
            <w:pPr>
              <w:pStyle w:val="14"/>
              <w:ind w:left="76" w:right="66"/>
              <w:rPr>
                <w:sz w:val="20"/>
              </w:rPr>
            </w:pPr>
            <w:r>
              <w:rPr>
                <w:spacing w:val="-2"/>
                <w:sz w:val="20"/>
              </w:rPr>
              <w:t>新增高标准农田</w:t>
            </w:r>
          </w:p>
        </w:tc>
        <w:tc>
          <w:tcPr>
            <w:tcW w:w="510" w:type="dxa"/>
          </w:tcPr>
          <w:p>
            <w:pPr>
              <w:pStyle w:val="14"/>
              <w:ind w:right="40"/>
              <w:jc w:val="right"/>
              <w:rPr>
                <w:sz w:val="20"/>
              </w:rPr>
            </w:pPr>
            <w:r>
              <w:rPr>
                <w:spacing w:val="-4"/>
                <w:sz w:val="20"/>
              </w:rPr>
              <w:t>2024</w:t>
            </w:r>
          </w:p>
        </w:tc>
        <w:tc>
          <w:tcPr>
            <w:tcW w:w="1365" w:type="dxa"/>
          </w:tcPr>
          <w:p>
            <w:pPr>
              <w:pStyle w:val="14"/>
              <w:ind w:left="64" w:right="53"/>
              <w:rPr>
                <w:sz w:val="20"/>
              </w:rPr>
            </w:pPr>
            <w:r>
              <w:rPr>
                <w:spacing w:val="-4"/>
                <w:sz w:val="20"/>
              </w:rPr>
              <w:t>3000</w:t>
            </w:r>
          </w:p>
        </w:tc>
        <w:tc>
          <w:tcPr>
            <w:tcW w:w="1089" w:type="dxa"/>
          </w:tcPr>
          <w:p>
            <w:pPr>
              <w:pStyle w:val="14"/>
              <w:ind w:left="80" w:right="69"/>
              <w:rPr>
                <w:sz w:val="20"/>
              </w:rPr>
            </w:pPr>
            <w:r>
              <w:rPr>
                <w:spacing w:val="-2"/>
                <w:sz w:val="20"/>
              </w:rPr>
              <w:t>8242.04</w:t>
            </w:r>
          </w:p>
        </w:tc>
        <w:tc>
          <w:tcPr>
            <w:tcW w:w="1077" w:type="dxa"/>
          </w:tcPr>
          <w:p>
            <w:pPr>
              <w:pStyle w:val="14"/>
              <w:ind w:right="173"/>
              <w:jc w:val="right"/>
              <w:rPr>
                <w:sz w:val="20"/>
              </w:rPr>
            </w:pPr>
            <w:r>
              <w:rPr>
                <w:spacing w:val="-2"/>
                <w:sz w:val="20"/>
              </w:rPr>
              <w:t>8242.04</w:t>
            </w:r>
          </w:p>
        </w:tc>
        <w:tc>
          <w:tcPr>
            <w:tcW w:w="1155" w:type="dxa"/>
          </w:tcPr>
          <w:p>
            <w:pPr>
              <w:pStyle w:val="14"/>
              <w:ind w:left="225"/>
              <w:jc w:val="left"/>
              <w:rPr>
                <w:sz w:val="20"/>
              </w:rPr>
            </w:pPr>
            <w:r>
              <w:rPr>
                <w:spacing w:val="-2"/>
                <w:sz w:val="20"/>
              </w:rPr>
              <w:t>2472.61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9" w:right="9"/>
              <w:rPr>
                <w:sz w:val="20"/>
              </w:rPr>
            </w:pPr>
            <w:r>
              <w:rPr>
                <w:spacing w:val="-2"/>
                <w:sz w:val="20"/>
              </w:rPr>
              <w:t>漾月街道办事处</w:t>
            </w:r>
          </w:p>
        </w:tc>
        <w:tc>
          <w:tcPr>
            <w:tcW w:w="1588" w:type="dxa"/>
          </w:tcPr>
          <w:p>
            <w:pPr>
              <w:pStyle w:val="14"/>
              <w:ind w:left="76" w:right="66"/>
              <w:rPr>
                <w:sz w:val="20"/>
              </w:rPr>
            </w:pPr>
            <w:r>
              <w:rPr>
                <w:spacing w:val="-2"/>
                <w:sz w:val="20"/>
              </w:rPr>
              <w:t>新增高标准农田</w:t>
            </w:r>
          </w:p>
        </w:tc>
        <w:tc>
          <w:tcPr>
            <w:tcW w:w="510" w:type="dxa"/>
          </w:tcPr>
          <w:p>
            <w:pPr>
              <w:pStyle w:val="14"/>
              <w:ind w:right="40"/>
              <w:jc w:val="right"/>
              <w:rPr>
                <w:sz w:val="20"/>
              </w:rPr>
            </w:pPr>
            <w:r>
              <w:rPr>
                <w:spacing w:val="-4"/>
                <w:sz w:val="20"/>
              </w:rPr>
              <w:t>2024</w:t>
            </w:r>
          </w:p>
        </w:tc>
        <w:tc>
          <w:tcPr>
            <w:tcW w:w="1365" w:type="dxa"/>
          </w:tcPr>
          <w:p>
            <w:pPr>
              <w:pStyle w:val="14"/>
              <w:ind w:left="63" w:right="53"/>
              <w:rPr>
                <w:sz w:val="20"/>
              </w:rPr>
            </w:pPr>
            <w:r>
              <w:rPr>
                <w:spacing w:val="-4"/>
                <w:sz w:val="20"/>
              </w:rPr>
              <w:t>3000</w:t>
            </w:r>
          </w:p>
        </w:tc>
        <w:tc>
          <w:tcPr>
            <w:tcW w:w="1089" w:type="dxa"/>
          </w:tcPr>
          <w:p>
            <w:pPr>
              <w:pStyle w:val="14"/>
              <w:ind w:left="79" w:right="69"/>
              <w:rPr>
                <w:sz w:val="20"/>
              </w:rPr>
            </w:pPr>
            <w:r>
              <w:rPr>
                <w:spacing w:val="-2"/>
                <w:sz w:val="20"/>
              </w:rPr>
              <w:t>5411.05</w:t>
            </w:r>
          </w:p>
        </w:tc>
        <w:tc>
          <w:tcPr>
            <w:tcW w:w="1077" w:type="dxa"/>
          </w:tcPr>
          <w:p>
            <w:pPr>
              <w:pStyle w:val="14"/>
              <w:ind w:left="336"/>
              <w:jc w:val="left"/>
              <w:rPr>
                <w:sz w:val="20"/>
              </w:rPr>
            </w:pPr>
            <w:r>
              <w:rPr>
                <w:spacing w:val="-4"/>
                <w:sz w:val="20"/>
              </w:rPr>
              <w:t>0.00</w:t>
            </w:r>
          </w:p>
        </w:tc>
        <w:tc>
          <w:tcPr>
            <w:tcW w:w="1155" w:type="dxa"/>
          </w:tcPr>
          <w:p>
            <w:pPr>
              <w:pStyle w:val="14"/>
              <w:ind w:left="225"/>
              <w:jc w:val="left"/>
              <w:rPr>
                <w:sz w:val="20"/>
              </w:rPr>
            </w:pPr>
            <w:r>
              <w:rPr>
                <w:spacing w:val="-2"/>
                <w:sz w:val="20"/>
              </w:rPr>
              <w:t>1623.32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8" w:right="9"/>
              <w:rPr>
                <w:sz w:val="20"/>
              </w:rPr>
            </w:pPr>
            <w:r>
              <w:rPr>
                <w:spacing w:val="-4"/>
                <w:sz w:val="20"/>
              </w:rPr>
              <w:t>竹基镇</w:t>
            </w:r>
          </w:p>
        </w:tc>
        <w:tc>
          <w:tcPr>
            <w:tcW w:w="1588" w:type="dxa"/>
          </w:tcPr>
          <w:p>
            <w:pPr>
              <w:pStyle w:val="14"/>
              <w:ind w:left="75" w:right="66"/>
              <w:rPr>
                <w:sz w:val="20"/>
              </w:rPr>
            </w:pPr>
            <w:r>
              <w:rPr>
                <w:spacing w:val="-2"/>
                <w:sz w:val="20"/>
              </w:rPr>
              <w:t>新增高标准农田</w:t>
            </w:r>
          </w:p>
        </w:tc>
        <w:tc>
          <w:tcPr>
            <w:tcW w:w="510" w:type="dxa"/>
          </w:tcPr>
          <w:p>
            <w:pPr>
              <w:pStyle w:val="14"/>
              <w:ind w:right="40"/>
              <w:jc w:val="right"/>
              <w:rPr>
                <w:sz w:val="20"/>
              </w:rPr>
            </w:pPr>
            <w:r>
              <w:rPr>
                <w:spacing w:val="-4"/>
                <w:sz w:val="20"/>
              </w:rPr>
              <w:t>2024</w:t>
            </w:r>
          </w:p>
        </w:tc>
        <w:tc>
          <w:tcPr>
            <w:tcW w:w="1365" w:type="dxa"/>
          </w:tcPr>
          <w:p>
            <w:pPr>
              <w:pStyle w:val="14"/>
              <w:ind w:left="63" w:right="53"/>
              <w:rPr>
                <w:sz w:val="20"/>
              </w:rPr>
            </w:pPr>
            <w:r>
              <w:rPr>
                <w:spacing w:val="-4"/>
                <w:sz w:val="20"/>
              </w:rPr>
              <w:t>3000</w:t>
            </w:r>
          </w:p>
        </w:tc>
        <w:tc>
          <w:tcPr>
            <w:tcW w:w="1089" w:type="dxa"/>
          </w:tcPr>
          <w:p>
            <w:pPr>
              <w:pStyle w:val="14"/>
              <w:ind w:left="79" w:right="69"/>
              <w:rPr>
                <w:sz w:val="20"/>
              </w:rPr>
            </w:pPr>
            <w:r>
              <w:rPr>
                <w:spacing w:val="-2"/>
                <w:sz w:val="20"/>
              </w:rPr>
              <w:t>2388.36</w:t>
            </w:r>
          </w:p>
        </w:tc>
        <w:tc>
          <w:tcPr>
            <w:tcW w:w="1077" w:type="dxa"/>
          </w:tcPr>
          <w:p>
            <w:pPr>
              <w:pStyle w:val="14"/>
              <w:ind w:right="173"/>
              <w:jc w:val="right"/>
              <w:rPr>
                <w:sz w:val="20"/>
              </w:rPr>
            </w:pPr>
            <w:r>
              <w:rPr>
                <w:spacing w:val="-2"/>
                <w:sz w:val="20"/>
              </w:rPr>
              <w:t>2388.27</w:t>
            </w:r>
          </w:p>
        </w:tc>
        <w:tc>
          <w:tcPr>
            <w:tcW w:w="1155" w:type="dxa"/>
          </w:tcPr>
          <w:p>
            <w:pPr>
              <w:pStyle w:val="14"/>
              <w:ind w:left="275"/>
              <w:jc w:val="left"/>
              <w:rPr>
                <w:sz w:val="20"/>
              </w:rPr>
            </w:pPr>
            <w:r>
              <w:rPr>
                <w:spacing w:val="-2"/>
                <w:sz w:val="20"/>
              </w:rPr>
              <w:t>716.51</w:t>
            </w:r>
          </w:p>
        </w:tc>
      </w:tr>
    </w:tbl>
    <w:p>
      <w:pPr>
        <w:rPr>
          <w:sz w:val="20"/>
        </w:rPr>
        <w:sectPr>
          <w:headerReference r:id="rId14" w:type="even"/>
          <w:footerReference r:id="rId15" w:type="even"/>
          <w:pgSz w:w="16840" w:h="11910" w:orient="landscape"/>
          <w:pgMar w:top="1100" w:right="1440" w:bottom="280" w:left="1680" w:header="0" w:footer="0" w:gutter="0"/>
          <w:cols w:space="720" w:num="1"/>
        </w:sectPr>
      </w:pPr>
    </w:p>
    <w:p>
      <w:pPr>
        <w:pStyle w:val="5"/>
        <w:spacing w:before="1"/>
        <w:rPr>
          <w:rFonts w:ascii="黑体"/>
          <w:sz w:val="26"/>
        </w:rPr>
      </w:pPr>
    </w:p>
    <w:tbl>
      <w:tblPr>
        <w:tblStyle w:val="12"/>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10"/>
        <w:gridCol w:w="4705"/>
        <w:gridCol w:w="1474"/>
        <w:gridCol w:w="1588"/>
        <w:gridCol w:w="510"/>
        <w:gridCol w:w="1365"/>
        <w:gridCol w:w="1089"/>
        <w:gridCol w:w="1077"/>
        <w:gridCol w:w="11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510" w:type="dxa"/>
          </w:tcPr>
          <w:p>
            <w:pPr>
              <w:pStyle w:val="14"/>
              <w:spacing w:line="280" w:lineRule="auto"/>
              <w:ind w:left="54" w:right="38"/>
              <w:jc w:val="left"/>
              <w:rPr>
                <w:sz w:val="20"/>
              </w:rPr>
            </w:pPr>
            <w:r>
              <w:rPr>
                <w:spacing w:val="-6"/>
                <w:sz w:val="20"/>
              </w:rPr>
              <w:t>规划</w:t>
            </w:r>
            <w:r>
              <w:rPr>
                <w:spacing w:val="-5"/>
                <w:sz w:val="20"/>
              </w:rPr>
              <w:t>建设</w:t>
            </w:r>
          </w:p>
          <w:p>
            <w:pPr>
              <w:pStyle w:val="14"/>
              <w:spacing w:before="0"/>
              <w:ind w:left="54"/>
              <w:jc w:val="left"/>
              <w:rPr>
                <w:sz w:val="20"/>
              </w:rPr>
            </w:pPr>
            <w:r>
              <w:rPr>
                <w:spacing w:val="-5"/>
                <w:sz w:val="20"/>
              </w:rPr>
              <w:t>时序</w:t>
            </w:r>
          </w:p>
        </w:tc>
        <w:tc>
          <w:tcPr>
            <w:tcW w:w="4705" w:type="dxa"/>
          </w:tcPr>
          <w:p>
            <w:pPr>
              <w:pStyle w:val="14"/>
              <w:spacing w:before="0"/>
              <w:jc w:val="left"/>
              <w:rPr>
                <w:rFonts w:ascii="黑体"/>
                <w:sz w:val="25"/>
              </w:rPr>
            </w:pPr>
          </w:p>
          <w:p>
            <w:pPr>
              <w:pStyle w:val="14"/>
              <w:spacing w:before="0"/>
              <w:ind w:left="80" w:right="65"/>
              <w:rPr>
                <w:sz w:val="20"/>
              </w:rPr>
            </w:pPr>
            <w:r>
              <w:rPr>
                <w:spacing w:val="-3"/>
                <w:sz w:val="20"/>
              </w:rPr>
              <w:t>项目名称</w:t>
            </w:r>
          </w:p>
        </w:tc>
        <w:tc>
          <w:tcPr>
            <w:tcW w:w="1474" w:type="dxa"/>
          </w:tcPr>
          <w:p>
            <w:pPr>
              <w:pStyle w:val="14"/>
              <w:spacing w:before="0"/>
              <w:jc w:val="left"/>
              <w:rPr>
                <w:rFonts w:ascii="黑体"/>
                <w:sz w:val="25"/>
              </w:rPr>
            </w:pPr>
          </w:p>
          <w:p>
            <w:pPr>
              <w:pStyle w:val="14"/>
              <w:spacing w:before="0"/>
              <w:ind w:left="20" w:right="5"/>
              <w:rPr>
                <w:sz w:val="20"/>
              </w:rPr>
            </w:pPr>
            <w:r>
              <w:rPr>
                <w:spacing w:val="-3"/>
                <w:sz w:val="20"/>
              </w:rPr>
              <w:t>建设地点</w:t>
            </w:r>
          </w:p>
        </w:tc>
        <w:tc>
          <w:tcPr>
            <w:tcW w:w="1588" w:type="dxa"/>
          </w:tcPr>
          <w:p>
            <w:pPr>
              <w:pStyle w:val="14"/>
              <w:spacing w:before="0"/>
              <w:jc w:val="left"/>
              <w:rPr>
                <w:rFonts w:ascii="黑体"/>
                <w:sz w:val="25"/>
              </w:rPr>
            </w:pPr>
          </w:p>
          <w:p>
            <w:pPr>
              <w:pStyle w:val="14"/>
              <w:spacing w:before="0"/>
              <w:ind w:left="76" w:right="61"/>
              <w:rPr>
                <w:sz w:val="20"/>
              </w:rPr>
            </w:pPr>
            <w:r>
              <w:rPr>
                <w:spacing w:val="-3"/>
                <w:sz w:val="20"/>
              </w:rPr>
              <w:t>建设类型</w:t>
            </w:r>
          </w:p>
        </w:tc>
        <w:tc>
          <w:tcPr>
            <w:tcW w:w="510" w:type="dxa"/>
          </w:tcPr>
          <w:p>
            <w:pPr>
              <w:pStyle w:val="14"/>
              <w:spacing w:before="171" w:line="280" w:lineRule="auto"/>
              <w:ind w:left="55" w:right="37"/>
              <w:jc w:val="left"/>
              <w:rPr>
                <w:sz w:val="20"/>
              </w:rPr>
            </w:pPr>
            <w:r>
              <w:rPr>
                <w:spacing w:val="-6"/>
                <w:sz w:val="20"/>
              </w:rPr>
              <w:t>建成</w:t>
            </w:r>
            <w:r>
              <w:rPr>
                <w:spacing w:val="-5"/>
                <w:sz w:val="20"/>
              </w:rPr>
              <w:t>年度</w:t>
            </w:r>
          </w:p>
        </w:tc>
        <w:tc>
          <w:tcPr>
            <w:tcW w:w="1365" w:type="dxa"/>
          </w:tcPr>
          <w:p>
            <w:pPr>
              <w:pStyle w:val="14"/>
              <w:spacing w:before="171"/>
              <w:ind w:left="69" w:right="53"/>
              <w:rPr>
                <w:sz w:val="20"/>
              </w:rPr>
            </w:pPr>
            <w:r>
              <w:rPr>
                <w:spacing w:val="-2"/>
                <w:sz w:val="20"/>
              </w:rPr>
              <w:t>亩均投资需求</w:t>
            </w:r>
          </w:p>
          <w:p>
            <w:pPr>
              <w:pStyle w:val="14"/>
              <w:spacing w:before="44"/>
              <w:ind w:left="69" w:right="53"/>
              <w:rPr>
                <w:sz w:val="20"/>
              </w:rPr>
            </w:pPr>
            <w:r>
              <w:rPr>
                <w:sz w:val="20"/>
              </w:rPr>
              <w:t>（亩</w:t>
            </w:r>
            <w:r>
              <w:rPr>
                <w:spacing w:val="-10"/>
                <w:sz w:val="20"/>
              </w:rPr>
              <w:t>）</w:t>
            </w:r>
          </w:p>
        </w:tc>
        <w:tc>
          <w:tcPr>
            <w:tcW w:w="1089" w:type="dxa"/>
          </w:tcPr>
          <w:p>
            <w:pPr>
              <w:pStyle w:val="14"/>
              <w:spacing w:before="171"/>
              <w:ind w:left="82" w:right="66"/>
              <w:rPr>
                <w:sz w:val="20"/>
              </w:rPr>
            </w:pPr>
            <w:r>
              <w:rPr>
                <w:spacing w:val="-3"/>
                <w:sz w:val="20"/>
              </w:rPr>
              <w:t>建设规模</w:t>
            </w:r>
          </w:p>
          <w:p>
            <w:pPr>
              <w:pStyle w:val="14"/>
              <w:spacing w:before="44"/>
              <w:ind w:left="82" w:right="66"/>
              <w:rPr>
                <w:sz w:val="20"/>
              </w:rPr>
            </w:pPr>
            <w:r>
              <w:rPr>
                <w:sz w:val="20"/>
              </w:rPr>
              <w:t>（亩</w:t>
            </w:r>
            <w:r>
              <w:rPr>
                <w:spacing w:val="-10"/>
                <w:sz w:val="20"/>
              </w:rPr>
              <w:t>）</w:t>
            </w:r>
          </w:p>
        </w:tc>
        <w:tc>
          <w:tcPr>
            <w:tcW w:w="1077" w:type="dxa"/>
          </w:tcPr>
          <w:p>
            <w:pPr>
              <w:pStyle w:val="14"/>
              <w:spacing w:line="280" w:lineRule="auto"/>
              <w:ind w:left="39" w:right="20"/>
              <w:rPr>
                <w:sz w:val="20"/>
                <w:lang w:eastAsia="zh-CN"/>
              </w:rPr>
            </w:pPr>
            <w:r>
              <w:rPr>
                <w:spacing w:val="-2"/>
                <w:sz w:val="20"/>
                <w:lang w:eastAsia="zh-CN"/>
              </w:rPr>
              <w:t>新增高效节水灌溉面积</w:t>
            </w:r>
          </w:p>
          <w:p>
            <w:pPr>
              <w:pStyle w:val="14"/>
              <w:spacing w:before="0"/>
              <w:ind w:left="36" w:right="20"/>
              <w:rPr>
                <w:sz w:val="20"/>
                <w:lang w:eastAsia="zh-CN"/>
              </w:rPr>
            </w:pPr>
            <w:r>
              <w:rPr>
                <w:sz w:val="20"/>
                <w:lang w:eastAsia="zh-CN"/>
              </w:rPr>
              <w:t>（亩</w:t>
            </w:r>
            <w:r>
              <w:rPr>
                <w:spacing w:val="-10"/>
                <w:sz w:val="20"/>
                <w:lang w:eastAsia="zh-CN"/>
              </w:rPr>
              <w:t>）</w:t>
            </w:r>
          </w:p>
        </w:tc>
        <w:tc>
          <w:tcPr>
            <w:tcW w:w="1155" w:type="dxa"/>
          </w:tcPr>
          <w:p>
            <w:pPr>
              <w:pStyle w:val="14"/>
              <w:spacing w:before="171"/>
              <w:ind w:left="63" w:right="47"/>
              <w:rPr>
                <w:sz w:val="20"/>
              </w:rPr>
            </w:pPr>
            <w:r>
              <w:rPr>
                <w:spacing w:val="-2"/>
                <w:sz w:val="20"/>
              </w:rPr>
              <w:t>预计总投资</w:t>
            </w:r>
          </w:p>
          <w:p>
            <w:pPr>
              <w:pStyle w:val="14"/>
              <w:spacing w:before="44"/>
              <w:ind w:left="63" w:right="47"/>
              <w:rPr>
                <w:sz w:val="20"/>
              </w:rPr>
            </w:pPr>
            <w:r>
              <w:rPr>
                <w:sz w:val="20"/>
              </w:rPr>
              <w:t>（万元</w:t>
            </w:r>
            <w:r>
              <w:rPr>
                <w:spacing w:val="-10"/>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35"/>
              <w:ind w:left="54"/>
              <w:jc w:val="left"/>
              <w:rPr>
                <w:sz w:val="20"/>
              </w:rPr>
            </w:pPr>
            <w:r>
              <w:rPr>
                <w:spacing w:val="-4"/>
                <w:sz w:val="20"/>
              </w:rPr>
              <w:t>2025</w:t>
            </w:r>
          </w:p>
        </w:tc>
        <w:tc>
          <w:tcPr>
            <w:tcW w:w="4705" w:type="dxa"/>
            <w:vMerge w:val="restart"/>
          </w:tcPr>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135"/>
              <w:ind w:left="802"/>
              <w:jc w:val="left"/>
              <w:rPr>
                <w:sz w:val="20"/>
                <w:lang w:eastAsia="zh-CN"/>
              </w:rPr>
            </w:pPr>
            <w:r>
              <w:rPr>
                <w:spacing w:val="-13"/>
                <w:sz w:val="20"/>
                <w:lang w:eastAsia="zh-CN"/>
              </w:rPr>
              <w:t>师宗县</w:t>
            </w:r>
            <w:r>
              <w:rPr>
                <w:sz w:val="20"/>
                <w:lang w:eastAsia="zh-CN"/>
              </w:rPr>
              <w:t>2025</w:t>
            </w:r>
            <w:r>
              <w:rPr>
                <w:spacing w:val="-9"/>
                <w:sz w:val="20"/>
                <w:lang w:eastAsia="zh-CN"/>
              </w:rPr>
              <w:t>年高标准农田建设项目</w:t>
            </w:r>
          </w:p>
        </w:tc>
        <w:tc>
          <w:tcPr>
            <w:tcW w:w="1474" w:type="dxa"/>
          </w:tcPr>
          <w:p>
            <w:pPr>
              <w:pStyle w:val="14"/>
              <w:ind w:left="20" w:right="5"/>
              <w:rPr>
                <w:sz w:val="20"/>
              </w:rPr>
            </w:pPr>
            <w:r>
              <w:rPr>
                <w:spacing w:val="-2"/>
                <w:sz w:val="20"/>
              </w:rPr>
              <w:t>大同街道办事处</w:t>
            </w:r>
          </w:p>
        </w:tc>
        <w:tc>
          <w:tcPr>
            <w:tcW w:w="1588" w:type="dxa"/>
          </w:tcPr>
          <w:p>
            <w:pPr>
              <w:pStyle w:val="14"/>
              <w:ind w:left="76" w:right="61"/>
              <w:rPr>
                <w:sz w:val="20"/>
              </w:rPr>
            </w:pPr>
            <w:r>
              <w:rPr>
                <w:spacing w:val="-2"/>
                <w:sz w:val="20"/>
              </w:rPr>
              <w:t>新增高标准农田</w:t>
            </w:r>
          </w:p>
        </w:tc>
        <w:tc>
          <w:tcPr>
            <w:tcW w:w="510" w:type="dxa"/>
          </w:tcPr>
          <w:p>
            <w:pPr>
              <w:pStyle w:val="14"/>
              <w:ind w:right="37"/>
              <w:jc w:val="right"/>
              <w:rPr>
                <w:sz w:val="20"/>
              </w:rPr>
            </w:pPr>
            <w:r>
              <w:rPr>
                <w:spacing w:val="-4"/>
                <w:sz w:val="20"/>
              </w:rPr>
              <w:t>2025</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13341.55</w:t>
            </w:r>
          </w:p>
        </w:tc>
        <w:tc>
          <w:tcPr>
            <w:tcW w:w="1077" w:type="dxa"/>
          </w:tcPr>
          <w:p>
            <w:pPr>
              <w:pStyle w:val="14"/>
              <w:ind w:right="121"/>
              <w:jc w:val="right"/>
              <w:rPr>
                <w:sz w:val="20"/>
              </w:rPr>
            </w:pPr>
            <w:r>
              <w:rPr>
                <w:spacing w:val="-2"/>
                <w:sz w:val="20"/>
              </w:rPr>
              <w:t>11901.95</w:t>
            </w:r>
          </w:p>
        </w:tc>
        <w:tc>
          <w:tcPr>
            <w:tcW w:w="1155" w:type="dxa"/>
          </w:tcPr>
          <w:p>
            <w:pPr>
              <w:pStyle w:val="14"/>
              <w:ind w:left="227"/>
              <w:jc w:val="left"/>
              <w:rPr>
                <w:sz w:val="20"/>
              </w:rPr>
            </w:pPr>
            <w:r>
              <w:rPr>
                <w:spacing w:val="-2"/>
                <w:sz w:val="20"/>
              </w:rPr>
              <w:t>4002.46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4"/>
                <w:sz w:val="20"/>
              </w:rPr>
              <w:t>葵山镇</w:t>
            </w:r>
          </w:p>
        </w:tc>
        <w:tc>
          <w:tcPr>
            <w:tcW w:w="1588" w:type="dxa"/>
          </w:tcPr>
          <w:p>
            <w:pPr>
              <w:pStyle w:val="14"/>
              <w:ind w:left="76" w:right="62"/>
              <w:rPr>
                <w:sz w:val="20"/>
              </w:rPr>
            </w:pPr>
            <w:r>
              <w:rPr>
                <w:spacing w:val="-2"/>
                <w:sz w:val="20"/>
              </w:rPr>
              <w:t>新增高标准农田</w:t>
            </w:r>
          </w:p>
        </w:tc>
        <w:tc>
          <w:tcPr>
            <w:tcW w:w="510" w:type="dxa"/>
          </w:tcPr>
          <w:p>
            <w:pPr>
              <w:pStyle w:val="14"/>
              <w:ind w:right="37"/>
              <w:jc w:val="right"/>
              <w:rPr>
                <w:sz w:val="20"/>
              </w:rPr>
            </w:pPr>
            <w:r>
              <w:rPr>
                <w:spacing w:val="-4"/>
                <w:sz w:val="20"/>
              </w:rPr>
              <w:t>2025</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16.63</w:t>
            </w:r>
          </w:p>
        </w:tc>
        <w:tc>
          <w:tcPr>
            <w:tcW w:w="1077" w:type="dxa"/>
          </w:tcPr>
          <w:p>
            <w:pPr>
              <w:pStyle w:val="14"/>
              <w:ind w:left="288"/>
              <w:jc w:val="left"/>
              <w:rPr>
                <w:sz w:val="20"/>
              </w:rPr>
            </w:pPr>
            <w:r>
              <w:rPr>
                <w:spacing w:val="-2"/>
                <w:sz w:val="20"/>
              </w:rPr>
              <w:t>16.63</w:t>
            </w:r>
          </w:p>
        </w:tc>
        <w:tc>
          <w:tcPr>
            <w:tcW w:w="1155" w:type="dxa"/>
          </w:tcPr>
          <w:p>
            <w:pPr>
              <w:pStyle w:val="14"/>
              <w:ind w:left="377"/>
              <w:jc w:val="left"/>
              <w:rPr>
                <w:sz w:val="20"/>
              </w:rPr>
            </w:pPr>
            <w:r>
              <w:rPr>
                <w:spacing w:val="-4"/>
                <w:sz w:val="20"/>
              </w:rPr>
              <w:t>4.99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2"/>
                <w:sz w:val="20"/>
              </w:rPr>
              <w:t>龙庆彝族壮族乡</w:t>
            </w:r>
          </w:p>
        </w:tc>
        <w:tc>
          <w:tcPr>
            <w:tcW w:w="1588" w:type="dxa"/>
          </w:tcPr>
          <w:p>
            <w:pPr>
              <w:pStyle w:val="14"/>
              <w:ind w:left="76" w:right="62"/>
              <w:rPr>
                <w:sz w:val="20"/>
              </w:rPr>
            </w:pPr>
            <w:r>
              <w:rPr>
                <w:spacing w:val="-2"/>
                <w:sz w:val="20"/>
              </w:rPr>
              <w:t>新增高标准农田</w:t>
            </w:r>
          </w:p>
        </w:tc>
        <w:tc>
          <w:tcPr>
            <w:tcW w:w="510" w:type="dxa"/>
          </w:tcPr>
          <w:p>
            <w:pPr>
              <w:pStyle w:val="14"/>
              <w:ind w:right="38"/>
              <w:jc w:val="right"/>
              <w:rPr>
                <w:sz w:val="20"/>
              </w:rPr>
            </w:pPr>
            <w:r>
              <w:rPr>
                <w:spacing w:val="-4"/>
                <w:sz w:val="20"/>
              </w:rPr>
              <w:t>2025</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9060.06</w:t>
            </w:r>
          </w:p>
        </w:tc>
        <w:tc>
          <w:tcPr>
            <w:tcW w:w="1077" w:type="dxa"/>
          </w:tcPr>
          <w:p>
            <w:pPr>
              <w:pStyle w:val="14"/>
              <w:ind w:right="171"/>
              <w:jc w:val="right"/>
              <w:rPr>
                <w:sz w:val="20"/>
              </w:rPr>
            </w:pPr>
            <w:r>
              <w:rPr>
                <w:spacing w:val="-2"/>
                <w:sz w:val="20"/>
              </w:rPr>
              <w:t>8405.97</w:t>
            </w:r>
          </w:p>
        </w:tc>
        <w:tc>
          <w:tcPr>
            <w:tcW w:w="1155" w:type="dxa"/>
          </w:tcPr>
          <w:p>
            <w:pPr>
              <w:pStyle w:val="14"/>
              <w:ind w:left="227"/>
              <w:jc w:val="left"/>
              <w:rPr>
                <w:sz w:val="20"/>
              </w:rPr>
            </w:pPr>
            <w:r>
              <w:rPr>
                <w:spacing w:val="-2"/>
                <w:sz w:val="20"/>
              </w:rPr>
              <w:t>2718.02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4"/>
                <w:sz w:val="20"/>
              </w:rPr>
              <w:t>雄壁镇</w:t>
            </w:r>
          </w:p>
        </w:tc>
        <w:tc>
          <w:tcPr>
            <w:tcW w:w="1588" w:type="dxa"/>
          </w:tcPr>
          <w:p>
            <w:pPr>
              <w:pStyle w:val="14"/>
              <w:ind w:left="76" w:right="62"/>
              <w:rPr>
                <w:sz w:val="20"/>
              </w:rPr>
            </w:pPr>
            <w:r>
              <w:rPr>
                <w:spacing w:val="-2"/>
                <w:sz w:val="20"/>
              </w:rPr>
              <w:t>新增高标准农田</w:t>
            </w:r>
          </w:p>
        </w:tc>
        <w:tc>
          <w:tcPr>
            <w:tcW w:w="510" w:type="dxa"/>
          </w:tcPr>
          <w:p>
            <w:pPr>
              <w:pStyle w:val="14"/>
              <w:ind w:right="38"/>
              <w:jc w:val="right"/>
              <w:rPr>
                <w:sz w:val="20"/>
              </w:rPr>
            </w:pPr>
            <w:r>
              <w:rPr>
                <w:spacing w:val="-4"/>
                <w:sz w:val="20"/>
              </w:rPr>
              <w:t>2025</w:t>
            </w:r>
          </w:p>
        </w:tc>
        <w:tc>
          <w:tcPr>
            <w:tcW w:w="1365" w:type="dxa"/>
          </w:tcPr>
          <w:p>
            <w:pPr>
              <w:pStyle w:val="14"/>
              <w:ind w:left="67" w:right="53"/>
              <w:rPr>
                <w:sz w:val="20"/>
              </w:rPr>
            </w:pPr>
            <w:r>
              <w:rPr>
                <w:spacing w:val="-4"/>
                <w:sz w:val="20"/>
              </w:rPr>
              <w:t>3000</w:t>
            </w:r>
          </w:p>
        </w:tc>
        <w:tc>
          <w:tcPr>
            <w:tcW w:w="1089" w:type="dxa"/>
          </w:tcPr>
          <w:p>
            <w:pPr>
              <w:pStyle w:val="14"/>
              <w:ind w:left="82" w:right="68"/>
              <w:rPr>
                <w:sz w:val="20"/>
              </w:rPr>
            </w:pPr>
            <w:r>
              <w:rPr>
                <w:spacing w:val="-2"/>
                <w:sz w:val="20"/>
              </w:rPr>
              <w:t>6864.61</w:t>
            </w:r>
          </w:p>
        </w:tc>
        <w:tc>
          <w:tcPr>
            <w:tcW w:w="1077" w:type="dxa"/>
          </w:tcPr>
          <w:p>
            <w:pPr>
              <w:pStyle w:val="14"/>
              <w:ind w:right="171"/>
              <w:jc w:val="right"/>
              <w:rPr>
                <w:sz w:val="20"/>
              </w:rPr>
            </w:pPr>
            <w:r>
              <w:rPr>
                <w:spacing w:val="-2"/>
                <w:sz w:val="20"/>
              </w:rPr>
              <w:t>6290.55</w:t>
            </w:r>
          </w:p>
        </w:tc>
        <w:tc>
          <w:tcPr>
            <w:tcW w:w="1155" w:type="dxa"/>
          </w:tcPr>
          <w:p>
            <w:pPr>
              <w:pStyle w:val="14"/>
              <w:ind w:left="227"/>
              <w:jc w:val="left"/>
              <w:rPr>
                <w:sz w:val="20"/>
              </w:rPr>
            </w:pPr>
            <w:r>
              <w:rPr>
                <w:spacing w:val="-2"/>
                <w:sz w:val="20"/>
              </w:rPr>
              <w:t>2059.38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7"/>
              <w:rPr>
                <w:sz w:val="20"/>
              </w:rPr>
            </w:pPr>
            <w:r>
              <w:rPr>
                <w:spacing w:val="-4"/>
                <w:sz w:val="20"/>
              </w:rPr>
              <w:t>竹基镇</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2025</w:t>
            </w:r>
          </w:p>
        </w:tc>
        <w:tc>
          <w:tcPr>
            <w:tcW w:w="1365" w:type="dxa"/>
          </w:tcPr>
          <w:p>
            <w:pPr>
              <w:pStyle w:val="14"/>
              <w:ind w:left="67" w:right="53"/>
              <w:rPr>
                <w:sz w:val="20"/>
              </w:rPr>
            </w:pPr>
            <w:r>
              <w:rPr>
                <w:spacing w:val="-4"/>
                <w:sz w:val="20"/>
              </w:rPr>
              <w:t>3000</w:t>
            </w:r>
          </w:p>
        </w:tc>
        <w:tc>
          <w:tcPr>
            <w:tcW w:w="1089" w:type="dxa"/>
          </w:tcPr>
          <w:p>
            <w:pPr>
              <w:pStyle w:val="14"/>
              <w:ind w:left="82" w:right="68"/>
              <w:rPr>
                <w:sz w:val="20"/>
              </w:rPr>
            </w:pPr>
            <w:r>
              <w:rPr>
                <w:spacing w:val="-2"/>
                <w:sz w:val="20"/>
              </w:rPr>
              <w:t>84.84</w:t>
            </w:r>
          </w:p>
        </w:tc>
        <w:tc>
          <w:tcPr>
            <w:tcW w:w="1077" w:type="dxa"/>
          </w:tcPr>
          <w:p>
            <w:pPr>
              <w:pStyle w:val="14"/>
              <w:ind w:left="338"/>
              <w:jc w:val="left"/>
              <w:rPr>
                <w:sz w:val="20"/>
              </w:rPr>
            </w:pPr>
            <w:r>
              <w:rPr>
                <w:spacing w:val="-4"/>
                <w:sz w:val="20"/>
              </w:rPr>
              <w:t>0.00</w:t>
            </w:r>
          </w:p>
        </w:tc>
        <w:tc>
          <w:tcPr>
            <w:tcW w:w="1155" w:type="dxa"/>
          </w:tcPr>
          <w:p>
            <w:pPr>
              <w:pStyle w:val="14"/>
              <w:ind w:left="327"/>
              <w:jc w:val="left"/>
              <w:rPr>
                <w:sz w:val="20"/>
              </w:rPr>
            </w:pPr>
            <w:r>
              <w:rPr>
                <w:spacing w:val="-2"/>
                <w:sz w:val="20"/>
              </w:rPr>
              <w:t>25.45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3"/>
              <w:jc w:val="left"/>
              <w:rPr>
                <w:sz w:val="20"/>
              </w:rPr>
            </w:pPr>
            <w:r>
              <w:rPr>
                <w:spacing w:val="-4"/>
                <w:sz w:val="20"/>
              </w:rPr>
              <w:t>2026</w:t>
            </w:r>
          </w:p>
        </w:tc>
        <w:tc>
          <w:tcPr>
            <w:tcW w:w="4705" w:type="dxa"/>
            <w:vMerge w:val="restart"/>
          </w:tcPr>
          <w:p>
            <w:pPr>
              <w:pStyle w:val="14"/>
              <w:spacing w:before="0"/>
              <w:jc w:val="left"/>
              <w:rPr>
                <w:rFonts w:ascii="黑体"/>
                <w:sz w:val="20"/>
                <w:lang w:eastAsia="zh-CN"/>
              </w:rPr>
            </w:pPr>
          </w:p>
          <w:p>
            <w:pPr>
              <w:pStyle w:val="14"/>
              <w:spacing w:before="4"/>
              <w:jc w:val="left"/>
              <w:rPr>
                <w:rFonts w:ascii="黑体"/>
                <w:sz w:val="18"/>
                <w:lang w:eastAsia="zh-CN"/>
              </w:rPr>
            </w:pPr>
          </w:p>
          <w:p>
            <w:pPr>
              <w:pStyle w:val="14"/>
              <w:spacing w:before="0"/>
              <w:ind w:left="801"/>
              <w:jc w:val="left"/>
              <w:rPr>
                <w:sz w:val="20"/>
                <w:lang w:eastAsia="zh-CN"/>
              </w:rPr>
            </w:pPr>
            <w:r>
              <w:rPr>
                <w:spacing w:val="-13"/>
                <w:sz w:val="20"/>
                <w:lang w:eastAsia="zh-CN"/>
              </w:rPr>
              <w:t>师宗县</w:t>
            </w:r>
            <w:r>
              <w:rPr>
                <w:sz w:val="20"/>
                <w:lang w:eastAsia="zh-CN"/>
              </w:rPr>
              <w:t>2026</w:t>
            </w:r>
            <w:r>
              <w:rPr>
                <w:spacing w:val="-9"/>
                <w:sz w:val="20"/>
                <w:lang w:eastAsia="zh-CN"/>
              </w:rPr>
              <w:t>年高标准农田建设项目</w:t>
            </w:r>
          </w:p>
        </w:tc>
        <w:tc>
          <w:tcPr>
            <w:tcW w:w="1474" w:type="dxa"/>
          </w:tcPr>
          <w:p>
            <w:pPr>
              <w:pStyle w:val="14"/>
              <w:ind w:left="20" w:right="7"/>
              <w:rPr>
                <w:sz w:val="20"/>
              </w:rPr>
            </w:pPr>
            <w:r>
              <w:rPr>
                <w:spacing w:val="-4"/>
                <w:sz w:val="20"/>
              </w:rPr>
              <w:t>彩云镇</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2026</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760.98</w:t>
            </w:r>
          </w:p>
        </w:tc>
        <w:tc>
          <w:tcPr>
            <w:tcW w:w="1077" w:type="dxa"/>
          </w:tcPr>
          <w:p>
            <w:pPr>
              <w:pStyle w:val="14"/>
              <w:ind w:right="222"/>
              <w:jc w:val="right"/>
              <w:rPr>
                <w:sz w:val="20"/>
              </w:rPr>
            </w:pPr>
            <w:r>
              <w:rPr>
                <w:spacing w:val="-2"/>
                <w:sz w:val="20"/>
              </w:rPr>
              <w:t>760.98</w:t>
            </w:r>
          </w:p>
        </w:tc>
        <w:tc>
          <w:tcPr>
            <w:tcW w:w="1155" w:type="dxa"/>
          </w:tcPr>
          <w:p>
            <w:pPr>
              <w:pStyle w:val="14"/>
              <w:ind w:left="276"/>
              <w:jc w:val="left"/>
              <w:rPr>
                <w:sz w:val="20"/>
              </w:rPr>
            </w:pPr>
            <w:r>
              <w:rPr>
                <w:spacing w:val="-2"/>
                <w:sz w:val="20"/>
              </w:rPr>
              <w:t>228.29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8"/>
              <w:rPr>
                <w:sz w:val="20"/>
              </w:rPr>
            </w:pPr>
            <w:r>
              <w:rPr>
                <w:spacing w:val="-2"/>
                <w:sz w:val="20"/>
              </w:rPr>
              <w:t>大同街道办事处</w:t>
            </w:r>
          </w:p>
        </w:tc>
        <w:tc>
          <w:tcPr>
            <w:tcW w:w="1588" w:type="dxa"/>
          </w:tcPr>
          <w:p>
            <w:pPr>
              <w:pStyle w:val="14"/>
              <w:ind w:left="76" w:right="64"/>
              <w:rPr>
                <w:sz w:val="20"/>
              </w:rPr>
            </w:pPr>
            <w:r>
              <w:rPr>
                <w:spacing w:val="-2"/>
                <w:sz w:val="20"/>
              </w:rPr>
              <w:t>新增高标准农田</w:t>
            </w:r>
          </w:p>
        </w:tc>
        <w:tc>
          <w:tcPr>
            <w:tcW w:w="510" w:type="dxa"/>
          </w:tcPr>
          <w:p>
            <w:pPr>
              <w:pStyle w:val="14"/>
              <w:ind w:right="38"/>
              <w:jc w:val="right"/>
              <w:rPr>
                <w:sz w:val="20"/>
              </w:rPr>
            </w:pPr>
            <w:r>
              <w:rPr>
                <w:spacing w:val="-4"/>
                <w:sz w:val="20"/>
              </w:rPr>
              <w:t>2026</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9186.92</w:t>
            </w:r>
          </w:p>
        </w:tc>
        <w:tc>
          <w:tcPr>
            <w:tcW w:w="1077" w:type="dxa"/>
          </w:tcPr>
          <w:p>
            <w:pPr>
              <w:pStyle w:val="14"/>
              <w:ind w:left="337"/>
              <w:jc w:val="left"/>
              <w:rPr>
                <w:sz w:val="20"/>
              </w:rPr>
            </w:pPr>
            <w:r>
              <w:rPr>
                <w:spacing w:val="-4"/>
                <w:sz w:val="20"/>
              </w:rPr>
              <w:t>3.79</w:t>
            </w:r>
          </w:p>
        </w:tc>
        <w:tc>
          <w:tcPr>
            <w:tcW w:w="1155" w:type="dxa"/>
          </w:tcPr>
          <w:p>
            <w:pPr>
              <w:pStyle w:val="14"/>
              <w:ind w:left="226"/>
              <w:jc w:val="left"/>
              <w:rPr>
                <w:sz w:val="20"/>
              </w:rPr>
            </w:pPr>
            <w:r>
              <w:rPr>
                <w:spacing w:val="-2"/>
                <w:sz w:val="20"/>
              </w:rPr>
              <w:t>2756.08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8"/>
              <w:rPr>
                <w:sz w:val="20"/>
              </w:rPr>
            </w:pPr>
            <w:r>
              <w:rPr>
                <w:spacing w:val="-2"/>
                <w:sz w:val="20"/>
              </w:rPr>
              <w:t>龙庆彝族壮族乡</w:t>
            </w:r>
          </w:p>
        </w:tc>
        <w:tc>
          <w:tcPr>
            <w:tcW w:w="1588" w:type="dxa"/>
          </w:tcPr>
          <w:p>
            <w:pPr>
              <w:pStyle w:val="14"/>
              <w:ind w:left="76" w:right="64"/>
              <w:rPr>
                <w:sz w:val="20"/>
              </w:rPr>
            </w:pPr>
            <w:r>
              <w:rPr>
                <w:spacing w:val="-2"/>
                <w:sz w:val="20"/>
              </w:rPr>
              <w:t>新增高标准农田</w:t>
            </w:r>
          </w:p>
        </w:tc>
        <w:tc>
          <w:tcPr>
            <w:tcW w:w="510" w:type="dxa"/>
          </w:tcPr>
          <w:p>
            <w:pPr>
              <w:pStyle w:val="14"/>
              <w:ind w:right="39"/>
              <w:jc w:val="right"/>
              <w:rPr>
                <w:sz w:val="20"/>
              </w:rPr>
            </w:pPr>
            <w:r>
              <w:rPr>
                <w:spacing w:val="-4"/>
                <w:sz w:val="20"/>
              </w:rPr>
              <w:t>2026</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2888.81</w:t>
            </w:r>
          </w:p>
        </w:tc>
        <w:tc>
          <w:tcPr>
            <w:tcW w:w="1077" w:type="dxa"/>
          </w:tcPr>
          <w:p>
            <w:pPr>
              <w:pStyle w:val="14"/>
              <w:ind w:left="337"/>
              <w:jc w:val="left"/>
              <w:rPr>
                <w:sz w:val="20"/>
              </w:rPr>
            </w:pPr>
            <w:r>
              <w:rPr>
                <w:spacing w:val="-4"/>
                <w:sz w:val="20"/>
              </w:rPr>
              <w:t>0.00</w:t>
            </w:r>
          </w:p>
        </w:tc>
        <w:tc>
          <w:tcPr>
            <w:tcW w:w="1155" w:type="dxa"/>
          </w:tcPr>
          <w:p>
            <w:pPr>
              <w:pStyle w:val="14"/>
              <w:ind w:left="276"/>
              <w:jc w:val="left"/>
              <w:rPr>
                <w:sz w:val="20"/>
              </w:rPr>
            </w:pPr>
            <w:r>
              <w:rPr>
                <w:spacing w:val="-2"/>
                <w:sz w:val="20"/>
              </w:rPr>
              <w:t>866.64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8"/>
              <w:rPr>
                <w:sz w:val="20"/>
              </w:rPr>
            </w:pPr>
            <w:r>
              <w:rPr>
                <w:spacing w:val="-4"/>
                <w:sz w:val="20"/>
              </w:rPr>
              <w:t>雄壁镇</w:t>
            </w:r>
          </w:p>
        </w:tc>
        <w:tc>
          <w:tcPr>
            <w:tcW w:w="1588" w:type="dxa"/>
          </w:tcPr>
          <w:p>
            <w:pPr>
              <w:pStyle w:val="14"/>
              <w:ind w:left="76" w:right="64"/>
              <w:rPr>
                <w:sz w:val="20"/>
              </w:rPr>
            </w:pPr>
            <w:r>
              <w:rPr>
                <w:spacing w:val="-2"/>
                <w:sz w:val="20"/>
              </w:rPr>
              <w:t>新增高标准农田</w:t>
            </w:r>
          </w:p>
        </w:tc>
        <w:tc>
          <w:tcPr>
            <w:tcW w:w="510" w:type="dxa"/>
          </w:tcPr>
          <w:p>
            <w:pPr>
              <w:pStyle w:val="14"/>
              <w:ind w:right="39"/>
              <w:jc w:val="right"/>
              <w:rPr>
                <w:sz w:val="20"/>
              </w:rPr>
            </w:pPr>
            <w:r>
              <w:rPr>
                <w:spacing w:val="-4"/>
                <w:sz w:val="20"/>
              </w:rPr>
              <w:t>2026</w:t>
            </w:r>
          </w:p>
        </w:tc>
        <w:tc>
          <w:tcPr>
            <w:tcW w:w="1365" w:type="dxa"/>
          </w:tcPr>
          <w:p>
            <w:pPr>
              <w:pStyle w:val="14"/>
              <w:ind w:left="65" w:right="53"/>
              <w:rPr>
                <w:sz w:val="20"/>
              </w:rPr>
            </w:pPr>
            <w:r>
              <w:rPr>
                <w:spacing w:val="-4"/>
                <w:sz w:val="20"/>
              </w:rPr>
              <w:t>3000</w:t>
            </w:r>
          </w:p>
        </w:tc>
        <w:tc>
          <w:tcPr>
            <w:tcW w:w="1089" w:type="dxa"/>
          </w:tcPr>
          <w:p>
            <w:pPr>
              <w:pStyle w:val="14"/>
              <w:ind w:left="81" w:right="69"/>
              <w:rPr>
                <w:sz w:val="20"/>
              </w:rPr>
            </w:pPr>
            <w:r>
              <w:rPr>
                <w:spacing w:val="-2"/>
                <w:sz w:val="20"/>
              </w:rPr>
              <w:t>7137.97</w:t>
            </w:r>
          </w:p>
        </w:tc>
        <w:tc>
          <w:tcPr>
            <w:tcW w:w="1077" w:type="dxa"/>
          </w:tcPr>
          <w:p>
            <w:pPr>
              <w:pStyle w:val="14"/>
              <w:ind w:left="337"/>
              <w:jc w:val="left"/>
              <w:rPr>
                <w:sz w:val="20"/>
              </w:rPr>
            </w:pPr>
            <w:r>
              <w:rPr>
                <w:spacing w:val="-4"/>
                <w:sz w:val="20"/>
              </w:rPr>
              <w:t>0.00</w:t>
            </w:r>
          </w:p>
        </w:tc>
        <w:tc>
          <w:tcPr>
            <w:tcW w:w="1155" w:type="dxa"/>
          </w:tcPr>
          <w:p>
            <w:pPr>
              <w:pStyle w:val="14"/>
              <w:ind w:left="226"/>
              <w:jc w:val="left"/>
              <w:rPr>
                <w:sz w:val="20"/>
              </w:rPr>
            </w:pPr>
            <w:r>
              <w:rPr>
                <w:spacing w:val="-2"/>
                <w:sz w:val="20"/>
              </w:rPr>
              <w:t>2141.39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0"/>
              <w:jc w:val="left"/>
              <w:rPr>
                <w:rFonts w:ascii="黑体"/>
              </w:rPr>
            </w:pPr>
          </w:p>
          <w:p>
            <w:pPr>
              <w:pStyle w:val="14"/>
              <w:spacing w:before="0"/>
              <w:ind w:left="52"/>
              <w:jc w:val="left"/>
              <w:rPr>
                <w:sz w:val="20"/>
              </w:rPr>
            </w:pPr>
            <w:r>
              <w:rPr>
                <w:spacing w:val="-4"/>
                <w:sz w:val="20"/>
              </w:rPr>
              <w:t>2027</w:t>
            </w:r>
          </w:p>
        </w:tc>
        <w:tc>
          <w:tcPr>
            <w:tcW w:w="4705" w:type="dxa"/>
            <w:vMerge w:val="restart"/>
          </w:tcPr>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10"/>
              <w:jc w:val="left"/>
              <w:rPr>
                <w:rFonts w:ascii="黑体"/>
                <w:lang w:eastAsia="zh-CN"/>
              </w:rPr>
            </w:pPr>
          </w:p>
          <w:p>
            <w:pPr>
              <w:pStyle w:val="14"/>
              <w:spacing w:before="0"/>
              <w:ind w:left="800"/>
              <w:jc w:val="left"/>
              <w:rPr>
                <w:sz w:val="20"/>
                <w:lang w:eastAsia="zh-CN"/>
              </w:rPr>
            </w:pPr>
            <w:r>
              <w:rPr>
                <w:spacing w:val="-13"/>
                <w:sz w:val="20"/>
                <w:lang w:eastAsia="zh-CN"/>
              </w:rPr>
              <w:t>师宗县</w:t>
            </w:r>
            <w:r>
              <w:rPr>
                <w:sz w:val="20"/>
                <w:lang w:eastAsia="zh-CN"/>
              </w:rPr>
              <w:t>2027</w:t>
            </w:r>
            <w:r>
              <w:rPr>
                <w:spacing w:val="-9"/>
                <w:sz w:val="20"/>
                <w:lang w:eastAsia="zh-CN"/>
              </w:rPr>
              <w:t>年高标准农田建设项目</w:t>
            </w:r>
          </w:p>
        </w:tc>
        <w:tc>
          <w:tcPr>
            <w:tcW w:w="1474" w:type="dxa"/>
          </w:tcPr>
          <w:p>
            <w:pPr>
              <w:pStyle w:val="14"/>
              <w:ind w:left="20" w:right="9"/>
              <w:rPr>
                <w:sz w:val="20"/>
              </w:rPr>
            </w:pPr>
            <w:r>
              <w:rPr>
                <w:spacing w:val="-4"/>
                <w:sz w:val="20"/>
              </w:rPr>
              <w:t>彩云镇</w:t>
            </w:r>
          </w:p>
        </w:tc>
        <w:tc>
          <w:tcPr>
            <w:tcW w:w="1588" w:type="dxa"/>
          </w:tcPr>
          <w:p>
            <w:pPr>
              <w:pStyle w:val="14"/>
              <w:ind w:left="76" w:right="65"/>
              <w:rPr>
                <w:sz w:val="20"/>
              </w:rPr>
            </w:pPr>
            <w:r>
              <w:rPr>
                <w:spacing w:val="-2"/>
                <w:sz w:val="20"/>
              </w:rPr>
              <w:t>新增高标准农田</w:t>
            </w:r>
          </w:p>
        </w:tc>
        <w:tc>
          <w:tcPr>
            <w:tcW w:w="510" w:type="dxa"/>
          </w:tcPr>
          <w:p>
            <w:pPr>
              <w:pStyle w:val="14"/>
              <w:ind w:right="39"/>
              <w:jc w:val="right"/>
              <w:rPr>
                <w:sz w:val="20"/>
              </w:rPr>
            </w:pPr>
            <w:r>
              <w:rPr>
                <w:spacing w:val="-4"/>
                <w:sz w:val="20"/>
              </w:rPr>
              <w:t>2027</w:t>
            </w:r>
          </w:p>
        </w:tc>
        <w:tc>
          <w:tcPr>
            <w:tcW w:w="1365" w:type="dxa"/>
          </w:tcPr>
          <w:p>
            <w:pPr>
              <w:pStyle w:val="14"/>
              <w:ind w:left="65" w:right="53"/>
              <w:rPr>
                <w:sz w:val="20"/>
              </w:rPr>
            </w:pPr>
            <w:r>
              <w:rPr>
                <w:spacing w:val="-4"/>
                <w:sz w:val="20"/>
              </w:rPr>
              <w:t>3000</w:t>
            </w:r>
          </w:p>
        </w:tc>
        <w:tc>
          <w:tcPr>
            <w:tcW w:w="1089" w:type="dxa"/>
          </w:tcPr>
          <w:p>
            <w:pPr>
              <w:pStyle w:val="14"/>
              <w:ind w:left="81" w:right="69"/>
              <w:rPr>
                <w:sz w:val="20"/>
              </w:rPr>
            </w:pPr>
            <w:r>
              <w:rPr>
                <w:spacing w:val="-2"/>
                <w:sz w:val="20"/>
              </w:rPr>
              <w:t>8898.55</w:t>
            </w:r>
          </w:p>
        </w:tc>
        <w:tc>
          <w:tcPr>
            <w:tcW w:w="1077" w:type="dxa"/>
          </w:tcPr>
          <w:p>
            <w:pPr>
              <w:pStyle w:val="14"/>
              <w:ind w:right="172"/>
              <w:jc w:val="right"/>
              <w:rPr>
                <w:sz w:val="20"/>
              </w:rPr>
            </w:pPr>
            <w:r>
              <w:rPr>
                <w:spacing w:val="-2"/>
                <w:sz w:val="20"/>
              </w:rPr>
              <w:t>8897.43</w:t>
            </w:r>
          </w:p>
        </w:tc>
        <w:tc>
          <w:tcPr>
            <w:tcW w:w="1155" w:type="dxa"/>
          </w:tcPr>
          <w:p>
            <w:pPr>
              <w:pStyle w:val="14"/>
              <w:ind w:left="226"/>
              <w:jc w:val="left"/>
              <w:rPr>
                <w:sz w:val="20"/>
              </w:rPr>
            </w:pPr>
            <w:r>
              <w:rPr>
                <w:spacing w:val="-2"/>
                <w:sz w:val="20"/>
              </w:rPr>
              <w:t>2669.57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9"/>
              <w:rPr>
                <w:sz w:val="20"/>
              </w:rPr>
            </w:pPr>
            <w:r>
              <w:rPr>
                <w:spacing w:val="-2"/>
                <w:sz w:val="20"/>
              </w:rPr>
              <w:t>大同街道办事处</w:t>
            </w:r>
          </w:p>
        </w:tc>
        <w:tc>
          <w:tcPr>
            <w:tcW w:w="1588" w:type="dxa"/>
          </w:tcPr>
          <w:p>
            <w:pPr>
              <w:pStyle w:val="14"/>
              <w:ind w:left="76" w:right="65"/>
              <w:rPr>
                <w:sz w:val="20"/>
              </w:rPr>
            </w:pPr>
            <w:r>
              <w:rPr>
                <w:spacing w:val="-2"/>
                <w:sz w:val="20"/>
              </w:rPr>
              <w:t>新增高标准农田</w:t>
            </w:r>
          </w:p>
        </w:tc>
        <w:tc>
          <w:tcPr>
            <w:tcW w:w="510" w:type="dxa"/>
          </w:tcPr>
          <w:p>
            <w:pPr>
              <w:pStyle w:val="14"/>
              <w:ind w:right="39"/>
              <w:jc w:val="right"/>
              <w:rPr>
                <w:sz w:val="20"/>
              </w:rPr>
            </w:pPr>
            <w:r>
              <w:rPr>
                <w:spacing w:val="-4"/>
                <w:sz w:val="20"/>
              </w:rPr>
              <w:t>2027</w:t>
            </w:r>
          </w:p>
        </w:tc>
        <w:tc>
          <w:tcPr>
            <w:tcW w:w="1365" w:type="dxa"/>
          </w:tcPr>
          <w:p>
            <w:pPr>
              <w:pStyle w:val="14"/>
              <w:ind w:left="64" w:right="53"/>
              <w:rPr>
                <w:sz w:val="20"/>
              </w:rPr>
            </w:pPr>
            <w:r>
              <w:rPr>
                <w:spacing w:val="-4"/>
                <w:sz w:val="20"/>
              </w:rPr>
              <w:t>3000</w:t>
            </w:r>
          </w:p>
        </w:tc>
        <w:tc>
          <w:tcPr>
            <w:tcW w:w="1089" w:type="dxa"/>
          </w:tcPr>
          <w:p>
            <w:pPr>
              <w:pStyle w:val="14"/>
              <w:ind w:left="80" w:right="69"/>
              <w:rPr>
                <w:sz w:val="20"/>
              </w:rPr>
            </w:pPr>
            <w:r>
              <w:rPr>
                <w:spacing w:val="-2"/>
                <w:sz w:val="20"/>
              </w:rPr>
              <w:t>2990.94</w:t>
            </w:r>
          </w:p>
        </w:tc>
        <w:tc>
          <w:tcPr>
            <w:tcW w:w="1077" w:type="dxa"/>
          </w:tcPr>
          <w:p>
            <w:pPr>
              <w:pStyle w:val="14"/>
              <w:ind w:left="336"/>
              <w:jc w:val="left"/>
              <w:rPr>
                <w:sz w:val="20"/>
              </w:rPr>
            </w:pPr>
            <w:r>
              <w:rPr>
                <w:spacing w:val="-4"/>
                <w:sz w:val="20"/>
              </w:rPr>
              <w:t>0.00</w:t>
            </w:r>
          </w:p>
        </w:tc>
        <w:tc>
          <w:tcPr>
            <w:tcW w:w="1155" w:type="dxa"/>
          </w:tcPr>
          <w:p>
            <w:pPr>
              <w:pStyle w:val="14"/>
              <w:ind w:left="275"/>
              <w:jc w:val="left"/>
              <w:rPr>
                <w:sz w:val="20"/>
              </w:rPr>
            </w:pPr>
            <w:r>
              <w:rPr>
                <w:spacing w:val="-2"/>
                <w:sz w:val="20"/>
              </w:rPr>
              <w:t>897.28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9" w:right="9"/>
              <w:rPr>
                <w:sz w:val="20"/>
              </w:rPr>
            </w:pPr>
            <w:r>
              <w:rPr>
                <w:spacing w:val="-2"/>
                <w:sz w:val="20"/>
              </w:rPr>
              <w:t>龙庆彝族壮族乡</w:t>
            </w:r>
          </w:p>
        </w:tc>
        <w:tc>
          <w:tcPr>
            <w:tcW w:w="1588" w:type="dxa"/>
          </w:tcPr>
          <w:p>
            <w:pPr>
              <w:pStyle w:val="14"/>
              <w:ind w:left="76" w:right="66"/>
              <w:rPr>
                <w:sz w:val="20"/>
              </w:rPr>
            </w:pPr>
            <w:r>
              <w:rPr>
                <w:spacing w:val="-2"/>
                <w:sz w:val="20"/>
              </w:rPr>
              <w:t>新增高标准农田</w:t>
            </w:r>
          </w:p>
        </w:tc>
        <w:tc>
          <w:tcPr>
            <w:tcW w:w="510" w:type="dxa"/>
          </w:tcPr>
          <w:p>
            <w:pPr>
              <w:pStyle w:val="14"/>
              <w:ind w:right="39"/>
              <w:jc w:val="right"/>
              <w:rPr>
                <w:sz w:val="20"/>
              </w:rPr>
            </w:pPr>
            <w:r>
              <w:rPr>
                <w:spacing w:val="-4"/>
                <w:sz w:val="20"/>
              </w:rPr>
              <w:t>2027</w:t>
            </w:r>
          </w:p>
        </w:tc>
        <w:tc>
          <w:tcPr>
            <w:tcW w:w="1365" w:type="dxa"/>
          </w:tcPr>
          <w:p>
            <w:pPr>
              <w:pStyle w:val="14"/>
              <w:ind w:left="64" w:right="53"/>
              <w:rPr>
                <w:sz w:val="20"/>
              </w:rPr>
            </w:pPr>
            <w:r>
              <w:rPr>
                <w:spacing w:val="-4"/>
                <w:sz w:val="20"/>
              </w:rPr>
              <w:t>3000</w:t>
            </w:r>
          </w:p>
        </w:tc>
        <w:tc>
          <w:tcPr>
            <w:tcW w:w="1089" w:type="dxa"/>
          </w:tcPr>
          <w:p>
            <w:pPr>
              <w:pStyle w:val="14"/>
              <w:ind w:left="80" w:right="69"/>
              <w:rPr>
                <w:sz w:val="20"/>
              </w:rPr>
            </w:pPr>
            <w:r>
              <w:rPr>
                <w:spacing w:val="-2"/>
                <w:sz w:val="20"/>
              </w:rPr>
              <w:t>1955.57</w:t>
            </w:r>
          </w:p>
        </w:tc>
        <w:tc>
          <w:tcPr>
            <w:tcW w:w="1077" w:type="dxa"/>
          </w:tcPr>
          <w:p>
            <w:pPr>
              <w:pStyle w:val="14"/>
              <w:ind w:left="336"/>
              <w:jc w:val="left"/>
              <w:rPr>
                <w:sz w:val="20"/>
              </w:rPr>
            </w:pPr>
            <w:r>
              <w:rPr>
                <w:spacing w:val="-4"/>
                <w:sz w:val="20"/>
              </w:rPr>
              <w:t>0.00</w:t>
            </w:r>
          </w:p>
        </w:tc>
        <w:tc>
          <w:tcPr>
            <w:tcW w:w="1155" w:type="dxa"/>
          </w:tcPr>
          <w:p>
            <w:pPr>
              <w:pStyle w:val="14"/>
              <w:ind w:left="275"/>
              <w:jc w:val="left"/>
              <w:rPr>
                <w:sz w:val="20"/>
              </w:rPr>
            </w:pPr>
            <w:r>
              <w:rPr>
                <w:spacing w:val="-2"/>
                <w:sz w:val="20"/>
              </w:rPr>
              <w:t>586.67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9" w:right="9"/>
              <w:rPr>
                <w:sz w:val="20"/>
              </w:rPr>
            </w:pPr>
            <w:r>
              <w:rPr>
                <w:spacing w:val="-4"/>
                <w:sz w:val="20"/>
              </w:rPr>
              <w:t>雄壁镇</w:t>
            </w:r>
          </w:p>
        </w:tc>
        <w:tc>
          <w:tcPr>
            <w:tcW w:w="1588" w:type="dxa"/>
          </w:tcPr>
          <w:p>
            <w:pPr>
              <w:pStyle w:val="14"/>
              <w:ind w:left="76" w:right="66"/>
              <w:rPr>
                <w:sz w:val="20"/>
              </w:rPr>
            </w:pPr>
            <w:r>
              <w:rPr>
                <w:spacing w:val="-2"/>
                <w:sz w:val="20"/>
              </w:rPr>
              <w:t>新增高标准农田</w:t>
            </w:r>
          </w:p>
        </w:tc>
        <w:tc>
          <w:tcPr>
            <w:tcW w:w="510" w:type="dxa"/>
          </w:tcPr>
          <w:p>
            <w:pPr>
              <w:pStyle w:val="14"/>
              <w:ind w:right="40"/>
              <w:jc w:val="right"/>
              <w:rPr>
                <w:sz w:val="20"/>
              </w:rPr>
            </w:pPr>
            <w:r>
              <w:rPr>
                <w:spacing w:val="-4"/>
                <w:sz w:val="20"/>
              </w:rPr>
              <w:t>2027</w:t>
            </w:r>
          </w:p>
        </w:tc>
        <w:tc>
          <w:tcPr>
            <w:tcW w:w="1365" w:type="dxa"/>
          </w:tcPr>
          <w:p>
            <w:pPr>
              <w:pStyle w:val="14"/>
              <w:ind w:left="64" w:right="53"/>
              <w:rPr>
                <w:sz w:val="20"/>
              </w:rPr>
            </w:pPr>
            <w:r>
              <w:rPr>
                <w:spacing w:val="-4"/>
                <w:sz w:val="20"/>
              </w:rPr>
              <w:t>3000</w:t>
            </w:r>
          </w:p>
        </w:tc>
        <w:tc>
          <w:tcPr>
            <w:tcW w:w="1089" w:type="dxa"/>
          </w:tcPr>
          <w:p>
            <w:pPr>
              <w:pStyle w:val="14"/>
              <w:ind w:left="80" w:right="69"/>
              <w:rPr>
                <w:sz w:val="20"/>
              </w:rPr>
            </w:pPr>
            <w:r>
              <w:rPr>
                <w:spacing w:val="-2"/>
                <w:sz w:val="20"/>
              </w:rPr>
              <w:t>3947.19</w:t>
            </w:r>
          </w:p>
        </w:tc>
        <w:tc>
          <w:tcPr>
            <w:tcW w:w="1077" w:type="dxa"/>
          </w:tcPr>
          <w:p>
            <w:pPr>
              <w:pStyle w:val="14"/>
              <w:ind w:left="336"/>
              <w:jc w:val="left"/>
              <w:rPr>
                <w:sz w:val="20"/>
              </w:rPr>
            </w:pPr>
            <w:r>
              <w:rPr>
                <w:spacing w:val="-4"/>
                <w:sz w:val="20"/>
              </w:rPr>
              <w:t>0.00</w:t>
            </w:r>
          </w:p>
        </w:tc>
        <w:tc>
          <w:tcPr>
            <w:tcW w:w="1155" w:type="dxa"/>
          </w:tcPr>
          <w:p>
            <w:pPr>
              <w:pStyle w:val="14"/>
              <w:ind w:left="225"/>
              <w:jc w:val="left"/>
              <w:rPr>
                <w:sz w:val="20"/>
              </w:rPr>
            </w:pPr>
            <w:r>
              <w:rPr>
                <w:spacing w:val="-2"/>
                <w:sz w:val="20"/>
              </w:rPr>
              <w:t>1184.16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9" w:right="9"/>
              <w:rPr>
                <w:sz w:val="20"/>
              </w:rPr>
            </w:pPr>
            <w:r>
              <w:rPr>
                <w:spacing w:val="-2"/>
                <w:sz w:val="20"/>
              </w:rPr>
              <w:t>漾月街道办事处</w:t>
            </w:r>
          </w:p>
        </w:tc>
        <w:tc>
          <w:tcPr>
            <w:tcW w:w="1588" w:type="dxa"/>
          </w:tcPr>
          <w:p>
            <w:pPr>
              <w:pStyle w:val="14"/>
              <w:ind w:left="76" w:right="66"/>
              <w:rPr>
                <w:sz w:val="20"/>
              </w:rPr>
            </w:pPr>
            <w:r>
              <w:rPr>
                <w:spacing w:val="-2"/>
                <w:sz w:val="20"/>
              </w:rPr>
              <w:t>新增高标准农田</w:t>
            </w:r>
          </w:p>
        </w:tc>
        <w:tc>
          <w:tcPr>
            <w:tcW w:w="510" w:type="dxa"/>
          </w:tcPr>
          <w:p>
            <w:pPr>
              <w:pStyle w:val="14"/>
              <w:ind w:right="40"/>
              <w:jc w:val="right"/>
              <w:rPr>
                <w:sz w:val="20"/>
              </w:rPr>
            </w:pPr>
            <w:r>
              <w:rPr>
                <w:spacing w:val="-4"/>
                <w:sz w:val="20"/>
              </w:rPr>
              <w:t>2027</w:t>
            </w:r>
          </w:p>
        </w:tc>
        <w:tc>
          <w:tcPr>
            <w:tcW w:w="1365" w:type="dxa"/>
          </w:tcPr>
          <w:p>
            <w:pPr>
              <w:pStyle w:val="14"/>
              <w:ind w:left="63" w:right="53"/>
              <w:rPr>
                <w:sz w:val="20"/>
              </w:rPr>
            </w:pPr>
            <w:r>
              <w:rPr>
                <w:spacing w:val="-4"/>
                <w:sz w:val="20"/>
              </w:rPr>
              <w:t>3000</w:t>
            </w:r>
          </w:p>
        </w:tc>
        <w:tc>
          <w:tcPr>
            <w:tcW w:w="1089" w:type="dxa"/>
          </w:tcPr>
          <w:p>
            <w:pPr>
              <w:pStyle w:val="14"/>
              <w:ind w:left="79" w:right="69"/>
              <w:rPr>
                <w:sz w:val="20"/>
              </w:rPr>
            </w:pPr>
            <w:r>
              <w:rPr>
                <w:spacing w:val="-2"/>
                <w:sz w:val="20"/>
              </w:rPr>
              <w:t>5769.94</w:t>
            </w:r>
          </w:p>
        </w:tc>
        <w:tc>
          <w:tcPr>
            <w:tcW w:w="1077" w:type="dxa"/>
          </w:tcPr>
          <w:p>
            <w:pPr>
              <w:pStyle w:val="14"/>
              <w:ind w:right="173"/>
              <w:jc w:val="right"/>
              <w:rPr>
                <w:sz w:val="20"/>
              </w:rPr>
            </w:pPr>
            <w:r>
              <w:rPr>
                <w:spacing w:val="-2"/>
                <w:sz w:val="20"/>
              </w:rPr>
              <w:t>3674.66</w:t>
            </w:r>
          </w:p>
        </w:tc>
        <w:tc>
          <w:tcPr>
            <w:tcW w:w="1155" w:type="dxa"/>
          </w:tcPr>
          <w:p>
            <w:pPr>
              <w:pStyle w:val="14"/>
              <w:ind w:left="225"/>
              <w:jc w:val="left"/>
              <w:rPr>
                <w:sz w:val="20"/>
              </w:rPr>
            </w:pPr>
            <w:r>
              <w:rPr>
                <w:spacing w:val="-2"/>
                <w:sz w:val="20"/>
              </w:rPr>
              <w:t>1730.98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8" w:right="9"/>
              <w:rPr>
                <w:sz w:val="20"/>
              </w:rPr>
            </w:pPr>
            <w:r>
              <w:rPr>
                <w:spacing w:val="-4"/>
                <w:sz w:val="20"/>
              </w:rPr>
              <w:t>竹基镇</w:t>
            </w:r>
          </w:p>
        </w:tc>
        <w:tc>
          <w:tcPr>
            <w:tcW w:w="1588" w:type="dxa"/>
          </w:tcPr>
          <w:p>
            <w:pPr>
              <w:pStyle w:val="14"/>
              <w:ind w:left="75" w:right="66"/>
              <w:rPr>
                <w:sz w:val="20"/>
              </w:rPr>
            </w:pPr>
            <w:r>
              <w:rPr>
                <w:spacing w:val="-2"/>
                <w:sz w:val="20"/>
              </w:rPr>
              <w:t>新增高标准农田</w:t>
            </w:r>
          </w:p>
        </w:tc>
        <w:tc>
          <w:tcPr>
            <w:tcW w:w="510" w:type="dxa"/>
          </w:tcPr>
          <w:p>
            <w:pPr>
              <w:pStyle w:val="14"/>
              <w:ind w:right="40"/>
              <w:jc w:val="right"/>
              <w:rPr>
                <w:sz w:val="20"/>
              </w:rPr>
            </w:pPr>
            <w:r>
              <w:rPr>
                <w:spacing w:val="-4"/>
                <w:sz w:val="20"/>
              </w:rPr>
              <w:t>2027</w:t>
            </w:r>
          </w:p>
        </w:tc>
        <w:tc>
          <w:tcPr>
            <w:tcW w:w="1365" w:type="dxa"/>
          </w:tcPr>
          <w:p>
            <w:pPr>
              <w:pStyle w:val="14"/>
              <w:ind w:left="63" w:right="53"/>
              <w:rPr>
                <w:sz w:val="20"/>
              </w:rPr>
            </w:pPr>
            <w:r>
              <w:rPr>
                <w:spacing w:val="-4"/>
                <w:sz w:val="20"/>
              </w:rPr>
              <w:t>3000</w:t>
            </w:r>
          </w:p>
        </w:tc>
        <w:tc>
          <w:tcPr>
            <w:tcW w:w="1089" w:type="dxa"/>
          </w:tcPr>
          <w:p>
            <w:pPr>
              <w:pStyle w:val="14"/>
              <w:ind w:left="79" w:right="69"/>
              <w:rPr>
                <w:sz w:val="20"/>
              </w:rPr>
            </w:pPr>
            <w:r>
              <w:rPr>
                <w:spacing w:val="-2"/>
                <w:sz w:val="20"/>
              </w:rPr>
              <w:t>5131.47</w:t>
            </w:r>
          </w:p>
        </w:tc>
        <w:tc>
          <w:tcPr>
            <w:tcW w:w="1077" w:type="dxa"/>
          </w:tcPr>
          <w:p>
            <w:pPr>
              <w:pStyle w:val="14"/>
              <w:ind w:right="173"/>
              <w:jc w:val="right"/>
              <w:rPr>
                <w:sz w:val="20"/>
              </w:rPr>
            </w:pPr>
            <w:r>
              <w:rPr>
                <w:spacing w:val="-2"/>
                <w:sz w:val="20"/>
              </w:rPr>
              <w:t>5131.47</w:t>
            </w:r>
          </w:p>
        </w:tc>
        <w:tc>
          <w:tcPr>
            <w:tcW w:w="1155" w:type="dxa"/>
          </w:tcPr>
          <w:p>
            <w:pPr>
              <w:pStyle w:val="14"/>
              <w:ind w:left="225"/>
              <w:jc w:val="left"/>
              <w:rPr>
                <w:sz w:val="20"/>
              </w:rPr>
            </w:pPr>
            <w:r>
              <w:rPr>
                <w:spacing w:val="-2"/>
                <w:sz w:val="20"/>
              </w:rPr>
              <w:t>1539.44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1"/>
              <w:jc w:val="left"/>
              <w:rPr>
                <w:sz w:val="20"/>
              </w:rPr>
            </w:pPr>
            <w:r>
              <w:rPr>
                <w:spacing w:val="-4"/>
                <w:sz w:val="20"/>
              </w:rPr>
              <w:t>2028</w:t>
            </w:r>
          </w:p>
        </w:tc>
        <w:tc>
          <w:tcPr>
            <w:tcW w:w="4705" w:type="dxa"/>
            <w:vMerge w:val="restart"/>
          </w:tcPr>
          <w:p>
            <w:pPr>
              <w:pStyle w:val="14"/>
              <w:spacing w:before="0"/>
              <w:jc w:val="left"/>
              <w:rPr>
                <w:rFonts w:ascii="黑体"/>
                <w:sz w:val="20"/>
                <w:lang w:eastAsia="zh-CN"/>
              </w:rPr>
            </w:pPr>
          </w:p>
          <w:p>
            <w:pPr>
              <w:pStyle w:val="14"/>
              <w:spacing w:before="4"/>
              <w:jc w:val="left"/>
              <w:rPr>
                <w:rFonts w:ascii="黑体"/>
                <w:sz w:val="18"/>
                <w:lang w:eastAsia="zh-CN"/>
              </w:rPr>
            </w:pPr>
          </w:p>
          <w:p>
            <w:pPr>
              <w:pStyle w:val="14"/>
              <w:spacing w:before="0"/>
              <w:ind w:left="799"/>
              <w:jc w:val="left"/>
              <w:rPr>
                <w:sz w:val="20"/>
                <w:lang w:eastAsia="zh-CN"/>
              </w:rPr>
            </w:pPr>
            <w:r>
              <w:rPr>
                <w:spacing w:val="-13"/>
                <w:sz w:val="20"/>
                <w:lang w:eastAsia="zh-CN"/>
              </w:rPr>
              <w:t>师宗县</w:t>
            </w:r>
            <w:r>
              <w:rPr>
                <w:sz w:val="20"/>
                <w:lang w:eastAsia="zh-CN"/>
              </w:rPr>
              <w:t>2028</w:t>
            </w:r>
            <w:r>
              <w:rPr>
                <w:spacing w:val="-9"/>
                <w:sz w:val="20"/>
                <w:lang w:eastAsia="zh-CN"/>
              </w:rPr>
              <w:t>年高标准农田建设项目</w:t>
            </w:r>
          </w:p>
        </w:tc>
        <w:tc>
          <w:tcPr>
            <w:tcW w:w="1474" w:type="dxa"/>
          </w:tcPr>
          <w:p>
            <w:pPr>
              <w:pStyle w:val="14"/>
              <w:ind w:left="18" w:right="9"/>
              <w:rPr>
                <w:sz w:val="20"/>
              </w:rPr>
            </w:pPr>
            <w:r>
              <w:rPr>
                <w:spacing w:val="-4"/>
                <w:sz w:val="20"/>
              </w:rPr>
              <w:t>彩云镇</w:t>
            </w:r>
          </w:p>
        </w:tc>
        <w:tc>
          <w:tcPr>
            <w:tcW w:w="1588" w:type="dxa"/>
          </w:tcPr>
          <w:p>
            <w:pPr>
              <w:pStyle w:val="14"/>
              <w:ind w:left="75" w:right="66"/>
              <w:rPr>
                <w:sz w:val="20"/>
              </w:rPr>
            </w:pPr>
            <w:r>
              <w:rPr>
                <w:spacing w:val="-2"/>
                <w:sz w:val="20"/>
              </w:rPr>
              <w:t>新增高标准农田</w:t>
            </w:r>
          </w:p>
        </w:tc>
        <w:tc>
          <w:tcPr>
            <w:tcW w:w="510" w:type="dxa"/>
          </w:tcPr>
          <w:p>
            <w:pPr>
              <w:pStyle w:val="14"/>
              <w:ind w:right="40"/>
              <w:jc w:val="right"/>
              <w:rPr>
                <w:sz w:val="20"/>
              </w:rPr>
            </w:pPr>
            <w:r>
              <w:rPr>
                <w:spacing w:val="-4"/>
                <w:sz w:val="20"/>
              </w:rPr>
              <w:t>2028</w:t>
            </w:r>
          </w:p>
        </w:tc>
        <w:tc>
          <w:tcPr>
            <w:tcW w:w="1365" w:type="dxa"/>
          </w:tcPr>
          <w:p>
            <w:pPr>
              <w:pStyle w:val="14"/>
              <w:ind w:left="62" w:right="53"/>
              <w:rPr>
                <w:sz w:val="20"/>
              </w:rPr>
            </w:pPr>
            <w:r>
              <w:rPr>
                <w:spacing w:val="-4"/>
                <w:sz w:val="20"/>
              </w:rPr>
              <w:t>3000</w:t>
            </w:r>
          </w:p>
        </w:tc>
        <w:tc>
          <w:tcPr>
            <w:tcW w:w="1089" w:type="dxa"/>
          </w:tcPr>
          <w:p>
            <w:pPr>
              <w:pStyle w:val="14"/>
              <w:ind w:left="78" w:right="69"/>
              <w:rPr>
                <w:sz w:val="20"/>
              </w:rPr>
            </w:pPr>
            <w:r>
              <w:rPr>
                <w:spacing w:val="-2"/>
                <w:sz w:val="20"/>
              </w:rPr>
              <w:t>16533.65</w:t>
            </w:r>
          </w:p>
        </w:tc>
        <w:tc>
          <w:tcPr>
            <w:tcW w:w="1077" w:type="dxa"/>
          </w:tcPr>
          <w:p>
            <w:pPr>
              <w:pStyle w:val="14"/>
              <w:ind w:right="124"/>
              <w:jc w:val="right"/>
              <w:rPr>
                <w:sz w:val="20"/>
              </w:rPr>
            </w:pPr>
            <w:r>
              <w:rPr>
                <w:spacing w:val="-2"/>
                <w:sz w:val="20"/>
              </w:rPr>
              <w:t>13533.75</w:t>
            </w:r>
          </w:p>
        </w:tc>
        <w:tc>
          <w:tcPr>
            <w:tcW w:w="1155" w:type="dxa"/>
          </w:tcPr>
          <w:p>
            <w:pPr>
              <w:pStyle w:val="14"/>
              <w:ind w:left="224"/>
              <w:jc w:val="left"/>
              <w:rPr>
                <w:sz w:val="20"/>
              </w:rPr>
            </w:pPr>
            <w:r>
              <w:rPr>
                <w:spacing w:val="-2"/>
                <w:sz w:val="20"/>
              </w:rPr>
              <w:t>4960.09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7" w:right="9"/>
              <w:rPr>
                <w:sz w:val="20"/>
              </w:rPr>
            </w:pPr>
            <w:r>
              <w:rPr>
                <w:spacing w:val="-2"/>
                <w:sz w:val="20"/>
              </w:rPr>
              <w:t>大同街道办事处</w:t>
            </w:r>
          </w:p>
        </w:tc>
        <w:tc>
          <w:tcPr>
            <w:tcW w:w="1588" w:type="dxa"/>
          </w:tcPr>
          <w:p>
            <w:pPr>
              <w:pStyle w:val="14"/>
              <w:ind w:left="74" w:right="66"/>
              <w:rPr>
                <w:sz w:val="20"/>
              </w:rPr>
            </w:pPr>
            <w:r>
              <w:rPr>
                <w:spacing w:val="-2"/>
                <w:sz w:val="20"/>
              </w:rPr>
              <w:t>新增高标准农田</w:t>
            </w:r>
          </w:p>
        </w:tc>
        <w:tc>
          <w:tcPr>
            <w:tcW w:w="510" w:type="dxa"/>
          </w:tcPr>
          <w:p>
            <w:pPr>
              <w:pStyle w:val="14"/>
              <w:ind w:right="40"/>
              <w:jc w:val="right"/>
              <w:rPr>
                <w:sz w:val="20"/>
              </w:rPr>
            </w:pPr>
            <w:r>
              <w:rPr>
                <w:spacing w:val="-4"/>
                <w:sz w:val="20"/>
              </w:rPr>
              <w:t>2028</w:t>
            </w:r>
          </w:p>
        </w:tc>
        <w:tc>
          <w:tcPr>
            <w:tcW w:w="1365" w:type="dxa"/>
          </w:tcPr>
          <w:p>
            <w:pPr>
              <w:pStyle w:val="14"/>
              <w:ind w:left="62" w:right="53"/>
              <w:rPr>
                <w:sz w:val="20"/>
              </w:rPr>
            </w:pPr>
            <w:r>
              <w:rPr>
                <w:spacing w:val="-4"/>
                <w:sz w:val="20"/>
              </w:rPr>
              <w:t>3000</w:t>
            </w:r>
          </w:p>
        </w:tc>
        <w:tc>
          <w:tcPr>
            <w:tcW w:w="1089" w:type="dxa"/>
          </w:tcPr>
          <w:p>
            <w:pPr>
              <w:pStyle w:val="14"/>
              <w:ind w:left="78" w:right="69"/>
              <w:rPr>
                <w:sz w:val="20"/>
              </w:rPr>
            </w:pPr>
            <w:r>
              <w:rPr>
                <w:spacing w:val="-2"/>
                <w:sz w:val="20"/>
              </w:rPr>
              <w:t>13325.14</w:t>
            </w:r>
          </w:p>
        </w:tc>
        <w:tc>
          <w:tcPr>
            <w:tcW w:w="1077" w:type="dxa"/>
          </w:tcPr>
          <w:p>
            <w:pPr>
              <w:pStyle w:val="14"/>
              <w:ind w:right="124"/>
              <w:jc w:val="right"/>
              <w:rPr>
                <w:sz w:val="20"/>
              </w:rPr>
            </w:pPr>
            <w:r>
              <w:rPr>
                <w:spacing w:val="-2"/>
                <w:sz w:val="20"/>
              </w:rPr>
              <w:t>12896.22</w:t>
            </w:r>
          </w:p>
        </w:tc>
        <w:tc>
          <w:tcPr>
            <w:tcW w:w="1155" w:type="dxa"/>
          </w:tcPr>
          <w:p>
            <w:pPr>
              <w:pStyle w:val="14"/>
              <w:ind w:left="224"/>
              <w:jc w:val="left"/>
              <w:rPr>
                <w:sz w:val="20"/>
              </w:rPr>
            </w:pPr>
            <w:r>
              <w:rPr>
                <w:spacing w:val="-2"/>
                <w:sz w:val="20"/>
              </w:rPr>
              <w:t>3997.54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7" w:right="9"/>
              <w:rPr>
                <w:sz w:val="20"/>
              </w:rPr>
            </w:pPr>
            <w:r>
              <w:rPr>
                <w:spacing w:val="-4"/>
                <w:sz w:val="20"/>
              </w:rPr>
              <w:t>葵山镇</w:t>
            </w:r>
          </w:p>
        </w:tc>
        <w:tc>
          <w:tcPr>
            <w:tcW w:w="1588" w:type="dxa"/>
          </w:tcPr>
          <w:p>
            <w:pPr>
              <w:pStyle w:val="14"/>
              <w:ind w:left="74" w:right="66"/>
              <w:rPr>
                <w:sz w:val="20"/>
              </w:rPr>
            </w:pPr>
            <w:r>
              <w:rPr>
                <w:spacing w:val="-2"/>
                <w:sz w:val="20"/>
              </w:rPr>
              <w:t>新增高标准农田</w:t>
            </w:r>
          </w:p>
        </w:tc>
        <w:tc>
          <w:tcPr>
            <w:tcW w:w="510" w:type="dxa"/>
          </w:tcPr>
          <w:p>
            <w:pPr>
              <w:pStyle w:val="14"/>
              <w:ind w:right="41"/>
              <w:jc w:val="right"/>
              <w:rPr>
                <w:sz w:val="20"/>
              </w:rPr>
            </w:pPr>
            <w:r>
              <w:rPr>
                <w:spacing w:val="-4"/>
                <w:sz w:val="20"/>
              </w:rPr>
              <w:t>2028</w:t>
            </w:r>
          </w:p>
        </w:tc>
        <w:tc>
          <w:tcPr>
            <w:tcW w:w="1365" w:type="dxa"/>
          </w:tcPr>
          <w:p>
            <w:pPr>
              <w:pStyle w:val="14"/>
              <w:ind w:left="62" w:right="53"/>
              <w:rPr>
                <w:sz w:val="20"/>
              </w:rPr>
            </w:pPr>
            <w:r>
              <w:rPr>
                <w:spacing w:val="-4"/>
                <w:sz w:val="20"/>
              </w:rPr>
              <w:t>3000</w:t>
            </w:r>
          </w:p>
        </w:tc>
        <w:tc>
          <w:tcPr>
            <w:tcW w:w="1089" w:type="dxa"/>
          </w:tcPr>
          <w:p>
            <w:pPr>
              <w:pStyle w:val="14"/>
              <w:ind w:left="78" w:right="69"/>
              <w:rPr>
                <w:sz w:val="20"/>
              </w:rPr>
            </w:pPr>
            <w:r>
              <w:rPr>
                <w:spacing w:val="-2"/>
                <w:sz w:val="20"/>
              </w:rPr>
              <w:t>7998.38</w:t>
            </w:r>
          </w:p>
        </w:tc>
        <w:tc>
          <w:tcPr>
            <w:tcW w:w="1077" w:type="dxa"/>
          </w:tcPr>
          <w:p>
            <w:pPr>
              <w:pStyle w:val="14"/>
              <w:ind w:right="174"/>
              <w:jc w:val="right"/>
              <w:rPr>
                <w:sz w:val="20"/>
              </w:rPr>
            </w:pPr>
            <w:r>
              <w:rPr>
                <w:spacing w:val="-2"/>
                <w:sz w:val="20"/>
              </w:rPr>
              <w:t>7998.38</w:t>
            </w:r>
          </w:p>
        </w:tc>
        <w:tc>
          <w:tcPr>
            <w:tcW w:w="1155" w:type="dxa"/>
          </w:tcPr>
          <w:p>
            <w:pPr>
              <w:pStyle w:val="14"/>
              <w:ind w:left="224"/>
              <w:jc w:val="left"/>
              <w:rPr>
                <w:sz w:val="20"/>
              </w:rPr>
            </w:pPr>
            <w:r>
              <w:rPr>
                <w:spacing w:val="-2"/>
                <w:sz w:val="20"/>
              </w:rPr>
              <w:t>2399.51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7" w:right="9"/>
              <w:rPr>
                <w:sz w:val="20"/>
              </w:rPr>
            </w:pPr>
            <w:r>
              <w:rPr>
                <w:spacing w:val="-2"/>
                <w:sz w:val="20"/>
              </w:rPr>
              <w:t>龙庆彝族壮族乡</w:t>
            </w:r>
          </w:p>
        </w:tc>
        <w:tc>
          <w:tcPr>
            <w:tcW w:w="1588" w:type="dxa"/>
          </w:tcPr>
          <w:p>
            <w:pPr>
              <w:pStyle w:val="14"/>
              <w:ind w:left="74" w:right="66"/>
              <w:rPr>
                <w:sz w:val="20"/>
              </w:rPr>
            </w:pPr>
            <w:r>
              <w:rPr>
                <w:spacing w:val="-2"/>
                <w:sz w:val="20"/>
              </w:rPr>
              <w:t>新增高标准农田</w:t>
            </w:r>
          </w:p>
        </w:tc>
        <w:tc>
          <w:tcPr>
            <w:tcW w:w="510" w:type="dxa"/>
          </w:tcPr>
          <w:p>
            <w:pPr>
              <w:pStyle w:val="14"/>
              <w:ind w:right="41"/>
              <w:jc w:val="right"/>
              <w:rPr>
                <w:sz w:val="20"/>
              </w:rPr>
            </w:pPr>
            <w:r>
              <w:rPr>
                <w:spacing w:val="-4"/>
                <w:sz w:val="20"/>
              </w:rPr>
              <w:t>2028</w:t>
            </w:r>
          </w:p>
        </w:tc>
        <w:tc>
          <w:tcPr>
            <w:tcW w:w="1365" w:type="dxa"/>
          </w:tcPr>
          <w:p>
            <w:pPr>
              <w:pStyle w:val="14"/>
              <w:ind w:left="61" w:right="53"/>
              <w:rPr>
                <w:sz w:val="20"/>
              </w:rPr>
            </w:pPr>
            <w:r>
              <w:rPr>
                <w:spacing w:val="-4"/>
                <w:sz w:val="20"/>
              </w:rPr>
              <w:t>3000</w:t>
            </w:r>
          </w:p>
        </w:tc>
        <w:tc>
          <w:tcPr>
            <w:tcW w:w="1089" w:type="dxa"/>
          </w:tcPr>
          <w:p>
            <w:pPr>
              <w:pStyle w:val="14"/>
              <w:ind w:left="77" w:right="69"/>
              <w:rPr>
                <w:sz w:val="20"/>
              </w:rPr>
            </w:pPr>
            <w:r>
              <w:rPr>
                <w:spacing w:val="-2"/>
                <w:sz w:val="20"/>
              </w:rPr>
              <w:t>1898.01</w:t>
            </w:r>
          </w:p>
        </w:tc>
        <w:tc>
          <w:tcPr>
            <w:tcW w:w="1077" w:type="dxa"/>
          </w:tcPr>
          <w:p>
            <w:pPr>
              <w:pStyle w:val="14"/>
              <w:ind w:left="335"/>
              <w:jc w:val="left"/>
              <w:rPr>
                <w:sz w:val="20"/>
              </w:rPr>
            </w:pPr>
            <w:r>
              <w:rPr>
                <w:spacing w:val="-4"/>
                <w:sz w:val="20"/>
              </w:rPr>
              <w:t>0.00</w:t>
            </w:r>
          </w:p>
        </w:tc>
        <w:tc>
          <w:tcPr>
            <w:tcW w:w="1155" w:type="dxa"/>
          </w:tcPr>
          <w:p>
            <w:pPr>
              <w:pStyle w:val="14"/>
              <w:ind w:left="274"/>
              <w:jc w:val="left"/>
              <w:rPr>
                <w:sz w:val="20"/>
              </w:rPr>
            </w:pPr>
            <w:r>
              <w:rPr>
                <w:spacing w:val="-2"/>
                <w:sz w:val="20"/>
              </w:rPr>
              <w:t>569.40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50"/>
              <w:jc w:val="left"/>
              <w:rPr>
                <w:sz w:val="20"/>
              </w:rPr>
            </w:pPr>
            <w:r>
              <w:rPr>
                <w:spacing w:val="-4"/>
                <w:sz w:val="20"/>
              </w:rPr>
              <w:t>2029</w:t>
            </w:r>
          </w:p>
        </w:tc>
        <w:tc>
          <w:tcPr>
            <w:tcW w:w="4705" w:type="dxa"/>
            <w:vMerge w:val="restart"/>
          </w:tcPr>
          <w:p>
            <w:pPr>
              <w:pStyle w:val="14"/>
              <w:spacing w:before="0"/>
              <w:jc w:val="left"/>
              <w:rPr>
                <w:rFonts w:ascii="黑体"/>
                <w:sz w:val="20"/>
                <w:lang w:eastAsia="zh-CN"/>
              </w:rPr>
            </w:pPr>
          </w:p>
          <w:p>
            <w:pPr>
              <w:pStyle w:val="14"/>
              <w:spacing w:before="4"/>
              <w:jc w:val="left"/>
              <w:rPr>
                <w:rFonts w:ascii="黑体"/>
                <w:sz w:val="18"/>
                <w:lang w:eastAsia="zh-CN"/>
              </w:rPr>
            </w:pPr>
          </w:p>
          <w:p>
            <w:pPr>
              <w:pStyle w:val="14"/>
              <w:spacing w:before="0"/>
              <w:ind w:left="798"/>
              <w:jc w:val="left"/>
              <w:rPr>
                <w:sz w:val="20"/>
                <w:lang w:eastAsia="zh-CN"/>
              </w:rPr>
            </w:pPr>
            <w:r>
              <w:rPr>
                <w:spacing w:val="-13"/>
                <w:sz w:val="20"/>
                <w:lang w:eastAsia="zh-CN"/>
              </w:rPr>
              <w:t>师宗县</w:t>
            </w:r>
            <w:r>
              <w:rPr>
                <w:sz w:val="20"/>
                <w:lang w:eastAsia="zh-CN"/>
              </w:rPr>
              <w:t>2029</w:t>
            </w:r>
            <w:r>
              <w:rPr>
                <w:spacing w:val="-9"/>
                <w:sz w:val="20"/>
                <w:lang w:eastAsia="zh-CN"/>
              </w:rPr>
              <w:t>年高标准农田建设项目</w:t>
            </w:r>
          </w:p>
        </w:tc>
        <w:tc>
          <w:tcPr>
            <w:tcW w:w="1474" w:type="dxa"/>
          </w:tcPr>
          <w:p>
            <w:pPr>
              <w:pStyle w:val="14"/>
              <w:ind w:left="16" w:right="9"/>
              <w:rPr>
                <w:sz w:val="20"/>
              </w:rPr>
            </w:pPr>
            <w:r>
              <w:rPr>
                <w:spacing w:val="-4"/>
                <w:sz w:val="20"/>
              </w:rPr>
              <w:t>彩云镇</w:t>
            </w:r>
          </w:p>
        </w:tc>
        <w:tc>
          <w:tcPr>
            <w:tcW w:w="1588" w:type="dxa"/>
          </w:tcPr>
          <w:p>
            <w:pPr>
              <w:pStyle w:val="14"/>
              <w:ind w:left="73" w:right="66"/>
              <w:rPr>
                <w:sz w:val="20"/>
              </w:rPr>
            </w:pPr>
            <w:r>
              <w:rPr>
                <w:spacing w:val="-2"/>
                <w:sz w:val="20"/>
              </w:rPr>
              <w:t>新增高标准农田</w:t>
            </w:r>
          </w:p>
        </w:tc>
        <w:tc>
          <w:tcPr>
            <w:tcW w:w="510" w:type="dxa"/>
          </w:tcPr>
          <w:p>
            <w:pPr>
              <w:pStyle w:val="14"/>
              <w:ind w:right="41"/>
              <w:jc w:val="right"/>
              <w:rPr>
                <w:sz w:val="20"/>
              </w:rPr>
            </w:pPr>
            <w:r>
              <w:rPr>
                <w:spacing w:val="-4"/>
                <w:sz w:val="20"/>
              </w:rPr>
              <w:t>2029</w:t>
            </w:r>
          </w:p>
        </w:tc>
        <w:tc>
          <w:tcPr>
            <w:tcW w:w="1365" w:type="dxa"/>
          </w:tcPr>
          <w:p>
            <w:pPr>
              <w:pStyle w:val="14"/>
              <w:ind w:left="61" w:right="53"/>
              <w:rPr>
                <w:sz w:val="20"/>
              </w:rPr>
            </w:pPr>
            <w:r>
              <w:rPr>
                <w:spacing w:val="-4"/>
                <w:sz w:val="20"/>
              </w:rPr>
              <w:t>3000</w:t>
            </w:r>
          </w:p>
        </w:tc>
        <w:tc>
          <w:tcPr>
            <w:tcW w:w="1089" w:type="dxa"/>
          </w:tcPr>
          <w:p>
            <w:pPr>
              <w:pStyle w:val="14"/>
              <w:ind w:left="77" w:right="69"/>
              <w:rPr>
                <w:sz w:val="20"/>
              </w:rPr>
            </w:pPr>
            <w:r>
              <w:rPr>
                <w:spacing w:val="-2"/>
                <w:sz w:val="20"/>
              </w:rPr>
              <w:t>6391.24</w:t>
            </w:r>
          </w:p>
        </w:tc>
        <w:tc>
          <w:tcPr>
            <w:tcW w:w="1077" w:type="dxa"/>
          </w:tcPr>
          <w:p>
            <w:pPr>
              <w:pStyle w:val="14"/>
              <w:ind w:right="174"/>
              <w:jc w:val="right"/>
              <w:rPr>
                <w:sz w:val="20"/>
              </w:rPr>
            </w:pPr>
            <w:r>
              <w:rPr>
                <w:spacing w:val="-2"/>
                <w:sz w:val="20"/>
              </w:rPr>
              <w:t>6391.24</w:t>
            </w:r>
          </w:p>
        </w:tc>
        <w:tc>
          <w:tcPr>
            <w:tcW w:w="1155" w:type="dxa"/>
          </w:tcPr>
          <w:p>
            <w:pPr>
              <w:pStyle w:val="14"/>
              <w:ind w:left="224"/>
              <w:jc w:val="left"/>
              <w:rPr>
                <w:sz w:val="20"/>
              </w:rPr>
            </w:pPr>
            <w:r>
              <w:rPr>
                <w:spacing w:val="-2"/>
                <w:sz w:val="20"/>
              </w:rPr>
              <w:t>1917.37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6" w:right="9"/>
              <w:rPr>
                <w:sz w:val="20"/>
              </w:rPr>
            </w:pPr>
            <w:r>
              <w:rPr>
                <w:spacing w:val="-2"/>
                <w:sz w:val="20"/>
              </w:rPr>
              <w:t>大同街道办事处</w:t>
            </w:r>
          </w:p>
        </w:tc>
        <w:tc>
          <w:tcPr>
            <w:tcW w:w="1588" w:type="dxa"/>
          </w:tcPr>
          <w:p>
            <w:pPr>
              <w:pStyle w:val="14"/>
              <w:ind w:left="73" w:right="66"/>
              <w:rPr>
                <w:sz w:val="20"/>
              </w:rPr>
            </w:pPr>
            <w:r>
              <w:rPr>
                <w:spacing w:val="-2"/>
                <w:sz w:val="20"/>
              </w:rPr>
              <w:t>新增高标准农田</w:t>
            </w:r>
          </w:p>
        </w:tc>
        <w:tc>
          <w:tcPr>
            <w:tcW w:w="510" w:type="dxa"/>
          </w:tcPr>
          <w:p>
            <w:pPr>
              <w:pStyle w:val="14"/>
              <w:ind w:right="41"/>
              <w:jc w:val="right"/>
              <w:rPr>
                <w:sz w:val="20"/>
              </w:rPr>
            </w:pPr>
            <w:r>
              <w:rPr>
                <w:spacing w:val="-4"/>
                <w:sz w:val="20"/>
              </w:rPr>
              <w:t>2029</w:t>
            </w:r>
          </w:p>
        </w:tc>
        <w:tc>
          <w:tcPr>
            <w:tcW w:w="1365" w:type="dxa"/>
          </w:tcPr>
          <w:p>
            <w:pPr>
              <w:pStyle w:val="14"/>
              <w:ind w:left="60" w:right="53"/>
              <w:rPr>
                <w:sz w:val="20"/>
              </w:rPr>
            </w:pPr>
            <w:r>
              <w:rPr>
                <w:spacing w:val="-4"/>
                <w:sz w:val="20"/>
              </w:rPr>
              <w:t>3000</w:t>
            </w:r>
          </w:p>
        </w:tc>
        <w:tc>
          <w:tcPr>
            <w:tcW w:w="1089" w:type="dxa"/>
          </w:tcPr>
          <w:p>
            <w:pPr>
              <w:pStyle w:val="14"/>
              <w:ind w:left="76" w:right="69"/>
              <w:rPr>
                <w:sz w:val="20"/>
              </w:rPr>
            </w:pPr>
            <w:r>
              <w:rPr>
                <w:spacing w:val="-2"/>
                <w:sz w:val="20"/>
              </w:rPr>
              <w:t>8799.16</w:t>
            </w:r>
          </w:p>
        </w:tc>
        <w:tc>
          <w:tcPr>
            <w:tcW w:w="1077" w:type="dxa"/>
          </w:tcPr>
          <w:p>
            <w:pPr>
              <w:pStyle w:val="14"/>
              <w:ind w:left="334"/>
              <w:jc w:val="left"/>
              <w:rPr>
                <w:sz w:val="20"/>
              </w:rPr>
            </w:pPr>
            <w:r>
              <w:rPr>
                <w:spacing w:val="-4"/>
                <w:sz w:val="20"/>
              </w:rPr>
              <w:t>0.00</w:t>
            </w:r>
          </w:p>
        </w:tc>
        <w:tc>
          <w:tcPr>
            <w:tcW w:w="1155" w:type="dxa"/>
          </w:tcPr>
          <w:p>
            <w:pPr>
              <w:pStyle w:val="14"/>
              <w:ind w:left="223"/>
              <w:jc w:val="left"/>
              <w:rPr>
                <w:sz w:val="20"/>
              </w:rPr>
            </w:pPr>
            <w:r>
              <w:rPr>
                <w:spacing w:val="-2"/>
                <w:sz w:val="20"/>
              </w:rPr>
              <w:t>2639.75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5" w:right="9"/>
              <w:rPr>
                <w:sz w:val="20"/>
              </w:rPr>
            </w:pPr>
            <w:r>
              <w:rPr>
                <w:spacing w:val="-2"/>
                <w:sz w:val="20"/>
              </w:rPr>
              <w:t>五龙壮族乡</w:t>
            </w:r>
          </w:p>
        </w:tc>
        <w:tc>
          <w:tcPr>
            <w:tcW w:w="1588" w:type="dxa"/>
          </w:tcPr>
          <w:p>
            <w:pPr>
              <w:pStyle w:val="14"/>
              <w:ind w:left="72" w:right="66"/>
              <w:rPr>
                <w:sz w:val="20"/>
              </w:rPr>
            </w:pPr>
            <w:r>
              <w:rPr>
                <w:spacing w:val="-2"/>
                <w:sz w:val="20"/>
              </w:rPr>
              <w:t>新增高标准农田</w:t>
            </w:r>
          </w:p>
        </w:tc>
        <w:tc>
          <w:tcPr>
            <w:tcW w:w="510" w:type="dxa"/>
          </w:tcPr>
          <w:p>
            <w:pPr>
              <w:pStyle w:val="14"/>
              <w:ind w:right="41"/>
              <w:jc w:val="right"/>
              <w:rPr>
                <w:sz w:val="20"/>
              </w:rPr>
            </w:pPr>
            <w:r>
              <w:rPr>
                <w:spacing w:val="-4"/>
                <w:sz w:val="20"/>
              </w:rPr>
              <w:t>2029</w:t>
            </w:r>
          </w:p>
        </w:tc>
        <w:tc>
          <w:tcPr>
            <w:tcW w:w="1365" w:type="dxa"/>
          </w:tcPr>
          <w:p>
            <w:pPr>
              <w:pStyle w:val="14"/>
              <w:ind w:left="60" w:right="53"/>
              <w:rPr>
                <w:sz w:val="20"/>
              </w:rPr>
            </w:pPr>
            <w:r>
              <w:rPr>
                <w:spacing w:val="-4"/>
                <w:sz w:val="20"/>
              </w:rPr>
              <w:t>3000</w:t>
            </w:r>
          </w:p>
        </w:tc>
        <w:tc>
          <w:tcPr>
            <w:tcW w:w="1089" w:type="dxa"/>
          </w:tcPr>
          <w:p>
            <w:pPr>
              <w:pStyle w:val="14"/>
              <w:ind w:left="76" w:right="69"/>
              <w:rPr>
                <w:sz w:val="20"/>
              </w:rPr>
            </w:pPr>
            <w:r>
              <w:rPr>
                <w:spacing w:val="-2"/>
                <w:sz w:val="20"/>
              </w:rPr>
              <w:t>5211.30</w:t>
            </w:r>
          </w:p>
        </w:tc>
        <w:tc>
          <w:tcPr>
            <w:tcW w:w="1077" w:type="dxa"/>
          </w:tcPr>
          <w:p>
            <w:pPr>
              <w:pStyle w:val="14"/>
              <w:ind w:left="334"/>
              <w:jc w:val="left"/>
              <w:rPr>
                <w:sz w:val="20"/>
              </w:rPr>
            </w:pPr>
            <w:r>
              <w:rPr>
                <w:spacing w:val="-4"/>
                <w:sz w:val="20"/>
              </w:rPr>
              <w:t>0.00</w:t>
            </w:r>
          </w:p>
        </w:tc>
        <w:tc>
          <w:tcPr>
            <w:tcW w:w="1155" w:type="dxa"/>
          </w:tcPr>
          <w:p>
            <w:pPr>
              <w:pStyle w:val="14"/>
              <w:ind w:left="223"/>
              <w:jc w:val="left"/>
              <w:rPr>
                <w:sz w:val="20"/>
              </w:rPr>
            </w:pPr>
            <w:r>
              <w:rPr>
                <w:spacing w:val="-2"/>
                <w:sz w:val="20"/>
              </w:rPr>
              <w:t>1563.39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15" w:right="9"/>
              <w:rPr>
                <w:sz w:val="20"/>
              </w:rPr>
            </w:pPr>
            <w:r>
              <w:rPr>
                <w:spacing w:val="-4"/>
                <w:sz w:val="20"/>
              </w:rPr>
              <w:t>竹基镇</w:t>
            </w:r>
          </w:p>
        </w:tc>
        <w:tc>
          <w:tcPr>
            <w:tcW w:w="1588" w:type="dxa"/>
          </w:tcPr>
          <w:p>
            <w:pPr>
              <w:pStyle w:val="14"/>
              <w:ind w:left="72" w:right="66"/>
              <w:rPr>
                <w:sz w:val="20"/>
              </w:rPr>
            </w:pPr>
            <w:r>
              <w:rPr>
                <w:spacing w:val="-2"/>
                <w:sz w:val="20"/>
              </w:rPr>
              <w:t>新增高标准农田</w:t>
            </w:r>
          </w:p>
        </w:tc>
        <w:tc>
          <w:tcPr>
            <w:tcW w:w="510" w:type="dxa"/>
          </w:tcPr>
          <w:p>
            <w:pPr>
              <w:pStyle w:val="14"/>
              <w:ind w:right="42"/>
              <w:jc w:val="right"/>
              <w:rPr>
                <w:sz w:val="20"/>
              </w:rPr>
            </w:pPr>
            <w:r>
              <w:rPr>
                <w:spacing w:val="-4"/>
                <w:sz w:val="20"/>
              </w:rPr>
              <w:t>2029</w:t>
            </w:r>
          </w:p>
        </w:tc>
        <w:tc>
          <w:tcPr>
            <w:tcW w:w="1365" w:type="dxa"/>
          </w:tcPr>
          <w:p>
            <w:pPr>
              <w:pStyle w:val="14"/>
              <w:ind w:left="60" w:right="53"/>
              <w:rPr>
                <w:sz w:val="20"/>
              </w:rPr>
            </w:pPr>
            <w:r>
              <w:rPr>
                <w:spacing w:val="-4"/>
                <w:sz w:val="20"/>
              </w:rPr>
              <w:t>3000</w:t>
            </w:r>
          </w:p>
        </w:tc>
        <w:tc>
          <w:tcPr>
            <w:tcW w:w="1089" w:type="dxa"/>
          </w:tcPr>
          <w:p>
            <w:pPr>
              <w:pStyle w:val="14"/>
              <w:ind w:left="76" w:right="69"/>
              <w:rPr>
                <w:sz w:val="20"/>
              </w:rPr>
            </w:pPr>
            <w:r>
              <w:rPr>
                <w:spacing w:val="-2"/>
                <w:sz w:val="20"/>
              </w:rPr>
              <w:t>15888.67</w:t>
            </w:r>
          </w:p>
        </w:tc>
        <w:tc>
          <w:tcPr>
            <w:tcW w:w="1077" w:type="dxa"/>
          </w:tcPr>
          <w:p>
            <w:pPr>
              <w:pStyle w:val="14"/>
              <w:ind w:left="334"/>
              <w:jc w:val="left"/>
              <w:rPr>
                <w:sz w:val="20"/>
              </w:rPr>
            </w:pPr>
            <w:r>
              <w:rPr>
                <w:spacing w:val="-4"/>
                <w:sz w:val="20"/>
              </w:rPr>
              <w:t>0.00</w:t>
            </w:r>
          </w:p>
        </w:tc>
        <w:tc>
          <w:tcPr>
            <w:tcW w:w="1155" w:type="dxa"/>
          </w:tcPr>
          <w:p>
            <w:pPr>
              <w:pStyle w:val="14"/>
              <w:ind w:left="223"/>
              <w:jc w:val="left"/>
              <w:rPr>
                <w:sz w:val="20"/>
              </w:rPr>
            </w:pPr>
            <w:r>
              <w:rPr>
                <w:spacing w:val="-2"/>
                <w:sz w:val="20"/>
              </w:rPr>
              <w:t>4766.60</w:t>
            </w:r>
          </w:p>
        </w:tc>
      </w:tr>
    </w:tbl>
    <w:p>
      <w:pPr>
        <w:rPr>
          <w:sz w:val="20"/>
        </w:rPr>
        <w:sectPr>
          <w:headerReference r:id="rId16" w:type="default"/>
          <w:footerReference r:id="rId17" w:type="default"/>
          <w:pgSz w:w="16840" w:h="11910" w:orient="landscape"/>
          <w:pgMar w:top="1100" w:right="1440" w:bottom="280" w:left="1680" w:header="0" w:footer="0" w:gutter="0"/>
          <w:cols w:space="720" w:num="1"/>
        </w:sectPr>
      </w:pPr>
    </w:p>
    <w:p>
      <w:pPr>
        <w:pStyle w:val="5"/>
        <w:spacing w:before="1"/>
        <w:rPr>
          <w:rFonts w:ascii="黑体"/>
          <w:sz w:val="26"/>
        </w:rPr>
      </w:pPr>
    </w:p>
    <w:tbl>
      <w:tblPr>
        <w:tblStyle w:val="12"/>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10"/>
        <w:gridCol w:w="4705"/>
        <w:gridCol w:w="1474"/>
        <w:gridCol w:w="1588"/>
        <w:gridCol w:w="510"/>
        <w:gridCol w:w="1365"/>
        <w:gridCol w:w="1089"/>
        <w:gridCol w:w="1077"/>
        <w:gridCol w:w="11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98" w:hRule="atLeast"/>
        </w:trPr>
        <w:tc>
          <w:tcPr>
            <w:tcW w:w="510" w:type="dxa"/>
          </w:tcPr>
          <w:p>
            <w:pPr>
              <w:pStyle w:val="14"/>
              <w:spacing w:line="280" w:lineRule="auto"/>
              <w:ind w:left="54" w:right="38"/>
              <w:jc w:val="left"/>
              <w:rPr>
                <w:sz w:val="20"/>
              </w:rPr>
            </w:pPr>
            <w:r>
              <w:rPr>
                <w:spacing w:val="-6"/>
                <w:sz w:val="20"/>
              </w:rPr>
              <w:t>规划</w:t>
            </w:r>
            <w:r>
              <w:rPr>
                <w:spacing w:val="-5"/>
                <w:sz w:val="20"/>
              </w:rPr>
              <w:t>建设</w:t>
            </w:r>
          </w:p>
          <w:p>
            <w:pPr>
              <w:pStyle w:val="14"/>
              <w:spacing w:before="0"/>
              <w:ind w:left="54"/>
              <w:jc w:val="left"/>
              <w:rPr>
                <w:sz w:val="20"/>
              </w:rPr>
            </w:pPr>
            <w:r>
              <w:rPr>
                <w:spacing w:val="-5"/>
                <w:sz w:val="20"/>
              </w:rPr>
              <w:t>时序</w:t>
            </w:r>
          </w:p>
        </w:tc>
        <w:tc>
          <w:tcPr>
            <w:tcW w:w="4705" w:type="dxa"/>
          </w:tcPr>
          <w:p>
            <w:pPr>
              <w:pStyle w:val="14"/>
              <w:spacing w:before="0"/>
              <w:jc w:val="left"/>
              <w:rPr>
                <w:rFonts w:ascii="黑体"/>
                <w:sz w:val="25"/>
              </w:rPr>
            </w:pPr>
          </w:p>
          <w:p>
            <w:pPr>
              <w:pStyle w:val="14"/>
              <w:spacing w:before="0"/>
              <w:ind w:left="80" w:right="65"/>
              <w:rPr>
                <w:sz w:val="20"/>
              </w:rPr>
            </w:pPr>
            <w:r>
              <w:rPr>
                <w:spacing w:val="-3"/>
                <w:sz w:val="20"/>
              </w:rPr>
              <w:t>项目名称</w:t>
            </w:r>
          </w:p>
        </w:tc>
        <w:tc>
          <w:tcPr>
            <w:tcW w:w="1474" w:type="dxa"/>
          </w:tcPr>
          <w:p>
            <w:pPr>
              <w:pStyle w:val="14"/>
              <w:spacing w:before="0"/>
              <w:jc w:val="left"/>
              <w:rPr>
                <w:rFonts w:ascii="黑体"/>
                <w:sz w:val="25"/>
              </w:rPr>
            </w:pPr>
          </w:p>
          <w:p>
            <w:pPr>
              <w:pStyle w:val="14"/>
              <w:spacing w:before="0"/>
              <w:ind w:left="20" w:right="5"/>
              <w:rPr>
                <w:sz w:val="20"/>
              </w:rPr>
            </w:pPr>
            <w:r>
              <w:rPr>
                <w:spacing w:val="-3"/>
                <w:sz w:val="20"/>
              </w:rPr>
              <w:t>建设地点</w:t>
            </w:r>
          </w:p>
        </w:tc>
        <w:tc>
          <w:tcPr>
            <w:tcW w:w="1588" w:type="dxa"/>
          </w:tcPr>
          <w:p>
            <w:pPr>
              <w:pStyle w:val="14"/>
              <w:spacing w:before="0"/>
              <w:jc w:val="left"/>
              <w:rPr>
                <w:rFonts w:ascii="黑体"/>
                <w:sz w:val="25"/>
              </w:rPr>
            </w:pPr>
          </w:p>
          <w:p>
            <w:pPr>
              <w:pStyle w:val="14"/>
              <w:spacing w:before="0"/>
              <w:ind w:left="76" w:right="61"/>
              <w:rPr>
                <w:sz w:val="20"/>
              </w:rPr>
            </w:pPr>
            <w:r>
              <w:rPr>
                <w:spacing w:val="-3"/>
                <w:sz w:val="20"/>
              </w:rPr>
              <w:t>建设类型</w:t>
            </w:r>
          </w:p>
        </w:tc>
        <w:tc>
          <w:tcPr>
            <w:tcW w:w="510" w:type="dxa"/>
          </w:tcPr>
          <w:p>
            <w:pPr>
              <w:pStyle w:val="14"/>
              <w:spacing w:before="171" w:line="280" w:lineRule="auto"/>
              <w:ind w:left="55" w:right="37"/>
              <w:jc w:val="left"/>
              <w:rPr>
                <w:sz w:val="20"/>
              </w:rPr>
            </w:pPr>
            <w:r>
              <w:rPr>
                <w:spacing w:val="-6"/>
                <w:sz w:val="20"/>
              </w:rPr>
              <w:t>建成</w:t>
            </w:r>
            <w:r>
              <w:rPr>
                <w:spacing w:val="-5"/>
                <w:sz w:val="20"/>
              </w:rPr>
              <w:t>年度</w:t>
            </w:r>
          </w:p>
        </w:tc>
        <w:tc>
          <w:tcPr>
            <w:tcW w:w="1365" w:type="dxa"/>
          </w:tcPr>
          <w:p>
            <w:pPr>
              <w:pStyle w:val="14"/>
              <w:spacing w:before="171"/>
              <w:ind w:left="69" w:right="53"/>
              <w:rPr>
                <w:sz w:val="20"/>
              </w:rPr>
            </w:pPr>
            <w:r>
              <w:rPr>
                <w:spacing w:val="-2"/>
                <w:sz w:val="20"/>
              </w:rPr>
              <w:t>亩均投资需求</w:t>
            </w:r>
          </w:p>
          <w:p>
            <w:pPr>
              <w:pStyle w:val="14"/>
              <w:spacing w:before="44"/>
              <w:ind w:left="69" w:right="53"/>
              <w:rPr>
                <w:sz w:val="20"/>
              </w:rPr>
            </w:pPr>
            <w:r>
              <w:rPr>
                <w:sz w:val="20"/>
              </w:rPr>
              <w:t>（亩</w:t>
            </w:r>
            <w:r>
              <w:rPr>
                <w:spacing w:val="-10"/>
                <w:sz w:val="20"/>
              </w:rPr>
              <w:t>）</w:t>
            </w:r>
          </w:p>
        </w:tc>
        <w:tc>
          <w:tcPr>
            <w:tcW w:w="1089" w:type="dxa"/>
          </w:tcPr>
          <w:p>
            <w:pPr>
              <w:pStyle w:val="14"/>
              <w:spacing w:before="171"/>
              <w:ind w:left="82" w:right="66"/>
              <w:rPr>
                <w:sz w:val="20"/>
              </w:rPr>
            </w:pPr>
            <w:r>
              <w:rPr>
                <w:spacing w:val="-3"/>
                <w:sz w:val="20"/>
              </w:rPr>
              <w:t>建设规模</w:t>
            </w:r>
          </w:p>
          <w:p>
            <w:pPr>
              <w:pStyle w:val="14"/>
              <w:spacing w:before="44"/>
              <w:ind w:left="82" w:right="66"/>
              <w:rPr>
                <w:sz w:val="20"/>
              </w:rPr>
            </w:pPr>
            <w:r>
              <w:rPr>
                <w:sz w:val="20"/>
              </w:rPr>
              <w:t>（亩</w:t>
            </w:r>
            <w:r>
              <w:rPr>
                <w:spacing w:val="-10"/>
                <w:sz w:val="20"/>
              </w:rPr>
              <w:t>）</w:t>
            </w:r>
          </w:p>
        </w:tc>
        <w:tc>
          <w:tcPr>
            <w:tcW w:w="1077" w:type="dxa"/>
          </w:tcPr>
          <w:p>
            <w:pPr>
              <w:pStyle w:val="14"/>
              <w:spacing w:line="280" w:lineRule="auto"/>
              <w:ind w:left="39" w:right="20"/>
              <w:rPr>
                <w:sz w:val="20"/>
                <w:lang w:eastAsia="zh-CN"/>
              </w:rPr>
            </w:pPr>
            <w:r>
              <w:rPr>
                <w:spacing w:val="-2"/>
                <w:sz w:val="20"/>
                <w:lang w:eastAsia="zh-CN"/>
              </w:rPr>
              <w:t>新增高效节水灌溉面积</w:t>
            </w:r>
          </w:p>
          <w:p>
            <w:pPr>
              <w:pStyle w:val="14"/>
              <w:spacing w:before="0"/>
              <w:ind w:left="36" w:right="20"/>
              <w:rPr>
                <w:sz w:val="20"/>
                <w:lang w:eastAsia="zh-CN"/>
              </w:rPr>
            </w:pPr>
            <w:r>
              <w:rPr>
                <w:sz w:val="20"/>
                <w:lang w:eastAsia="zh-CN"/>
              </w:rPr>
              <w:t>（亩</w:t>
            </w:r>
            <w:r>
              <w:rPr>
                <w:spacing w:val="-10"/>
                <w:sz w:val="20"/>
                <w:lang w:eastAsia="zh-CN"/>
              </w:rPr>
              <w:t>）</w:t>
            </w:r>
          </w:p>
        </w:tc>
        <w:tc>
          <w:tcPr>
            <w:tcW w:w="1155" w:type="dxa"/>
          </w:tcPr>
          <w:p>
            <w:pPr>
              <w:pStyle w:val="14"/>
              <w:spacing w:before="171"/>
              <w:ind w:left="63" w:right="47"/>
              <w:rPr>
                <w:sz w:val="20"/>
              </w:rPr>
            </w:pPr>
            <w:r>
              <w:rPr>
                <w:spacing w:val="-2"/>
                <w:sz w:val="20"/>
              </w:rPr>
              <w:t>预计总投资</w:t>
            </w:r>
          </w:p>
          <w:p>
            <w:pPr>
              <w:pStyle w:val="14"/>
              <w:spacing w:before="44"/>
              <w:ind w:left="63" w:right="47"/>
              <w:rPr>
                <w:sz w:val="20"/>
              </w:rPr>
            </w:pPr>
            <w:r>
              <w:rPr>
                <w:sz w:val="20"/>
              </w:rPr>
              <w:t>（万元</w:t>
            </w:r>
            <w:r>
              <w:rPr>
                <w:spacing w:val="-10"/>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6"/>
              <w:jc w:val="left"/>
              <w:rPr>
                <w:rFonts w:ascii="黑体"/>
                <w:sz w:val="14"/>
              </w:rPr>
            </w:pPr>
          </w:p>
          <w:p>
            <w:pPr>
              <w:pStyle w:val="14"/>
              <w:spacing w:before="0"/>
              <w:ind w:left="54"/>
              <w:jc w:val="left"/>
              <w:rPr>
                <w:sz w:val="20"/>
              </w:rPr>
            </w:pPr>
            <w:r>
              <w:rPr>
                <w:spacing w:val="-4"/>
                <w:sz w:val="20"/>
              </w:rPr>
              <w:t>2030</w:t>
            </w:r>
          </w:p>
        </w:tc>
        <w:tc>
          <w:tcPr>
            <w:tcW w:w="4705" w:type="dxa"/>
            <w:vMerge w:val="restart"/>
          </w:tcPr>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6"/>
              <w:jc w:val="left"/>
              <w:rPr>
                <w:rFonts w:ascii="黑体"/>
                <w:sz w:val="14"/>
                <w:lang w:eastAsia="zh-CN"/>
              </w:rPr>
            </w:pPr>
          </w:p>
          <w:p>
            <w:pPr>
              <w:pStyle w:val="14"/>
              <w:spacing w:before="0"/>
              <w:ind w:left="802"/>
              <w:jc w:val="left"/>
              <w:rPr>
                <w:sz w:val="20"/>
                <w:lang w:eastAsia="zh-CN"/>
              </w:rPr>
            </w:pPr>
            <w:r>
              <w:rPr>
                <w:spacing w:val="-13"/>
                <w:sz w:val="20"/>
                <w:lang w:eastAsia="zh-CN"/>
              </w:rPr>
              <w:t>师宗县</w:t>
            </w:r>
            <w:r>
              <w:rPr>
                <w:sz w:val="20"/>
                <w:lang w:eastAsia="zh-CN"/>
              </w:rPr>
              <w:t>2030</w:t>
            </w:r>
            <w:r>
              <w:rPr>
                <w:spacing w:val="-9"/>
                <w:sz w:val="20"/>
                <w:lang w:eastAsia="zh-CN"/>
              </w:rPr>
              <w:t>年高标准农田建设项目</w:t>
            </w:r>
          </w:p>
        </w:tc>
        <w:tc>
          <w:tcPr>
            <w:tcW w:w="1474" w:type="dxa"/>
          </w:tcPr>
          <w:p>
            <w:pPr>
              <w:pStyle w:val="14"/>
              <w:ind w:left="20" w:right="5"/>
              <w:rPr>
                <w:sz w:val="20"/>
              </w:rPr>
            </w:pPr>
            <w:r>
              <w:rPr>
                <w:spacing w:val="-4"/>
                <w:sz w:val="20"/>
              </w:rPr>
              <w:t>彩云镇</w:t>
            </w:r>
          </w:p>
        </w:tc>
        <w:tc>
          <w:tcPr>
            <w:tcW w:w="1588" w:type="dxa"/>
          </w:tcPr>
          <w:p>
            <w:pPr>
              <w:pStyle w:val="14"/>
              <w:ind w:left="76" w:right="61"/>
              <w:rPr>
                <w:sz w:val="20"/>
              </w:rPr>
            </w:pPr>
            <w:r>
              <w:rPr>
                <w:spacing w:val="-2"/>
                <w:sz w:val="20"/>
              </w:rPr>
              <w:t>新增高标准农田</w:t>
            </w:r>
          </w:p>
        </w:tc>
        <w:tc>
          <w:tcPr>
            <w:tcW w:w="510" w:type="dxa"/>
          </w:tcPr>
          <w:p>
            <w:pPr>
              <w:pStyle w:val="14"/>
              <w:ind w:right="37"/>
              <w:jc w:val="right"/>
              <w:rPr>
                <w:sz w:val="20"/>
              </w:rPr>
            </w:pPr>
            <w:r>
              <w:rPr>
                <w:spacing w:val="-4"/>
                <w:sz w:val="20"/>
              </w:rPr>
              <w:t>2030</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3337.29</w:t>
            </w:r>
          </w:p>
        </w:tc>
        <w:tc>
          <w:tcPr>
            <w:tcW w:w="1077" w:type="dxa"/>
          </w:tcPr>
          <w:p>
            <w:pPr>
              <w:pStyle w:val="14"/>
              <w:ind w:left="35" w:right="20"/>
              <w:rPr>
                <w:sz w:val="20"/>
              </w:rPr>
            </w:pPr>
            <w:r>
              <w:rPr>
                <w:spacing w:val="-2"/>
                <w:sz w:val="20"/>
              </w:rPr>
              <w:t>1785.95</w:t>
            </w:r>
          </w:p>
        </w:tc>
        <w:tc>
          <w:tcPr>
            <w:tcW w:w="1155" w:type="dxa"/>
          </w:tcPr>
          <w:p>
            <w:pPr>
              <w:pStyle w:val="14"/>
              <w:ind w:left="62" w:right="47"/>
              <w:rPr>
                <w:sz w:val="20"/>
              </w:rPr>
            </w:pPr>
            <w:r>
              <w:rPr>
                <w:spacing w:val="-2"/>
                <w:sz w:val="20"/>
              </w:rPr>
              <w:t>1001.19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2"/>
                <w:sz w:val="20"/>
              </w:rPr>
              <w:t>大同街道办事处</w:t>
            </w:r>
          </w:p>
        </w:tc>
        <w:tc>
          <w:tcPr>
            <w:tcW w:w="1588" w:type="dxa"/>
          </w:tcPr>
          <w:p>
            <w:pPr>
              <w:pStyle w:val="14"/>
              <w:ind w:left="76" w:right="62"/>
              <w:rPr>
                <w:sz w:val="20"/>
              </w:rPr>
            </w:pPr>
            <w:r>
              <w:rPr>
                <w:spacing w:val="-2"/>
                <w:sz w:val="20"/>
              </w:rPr>
              <w:t>新增高标准农田</w:t>
            </w:r>
          </w:p>
        </w:tc>
        <w:tc>
          <w:tcPr>
            <w:tcW w:w="510" w:type="dxa"/>
          </w:tcPr>
          <w:p>
            <w:pPr>
              <w:pStyle w:val="14"/>
              <w:ind w:right="37"/>
              <w:jc w:val="right"/>
              <w:rPr>
                <w:sz w:val="20"/>
              </w:rPr>
            </w:pPr>
            <w:r>
              <w:rPr>
                <w:spacing w:val="-4"/>
                <w:sz w:val="20"/>
              </w:rPr>
              <w:t>2030</w:t>
            </w:r>
          </w:p>
        </w:tc>
        <w:tc>
          <w:tcPr>
            <w:tcW w:w="1365" w:type="dxa"/>
          </w:tcPr>
          <w:p>
            <w:pPr>
              <w:pStyle w:val="14"/>
              <w:ind w:left="68" w:right="53"/>
              <w:rPr>
                <w:sz w:val="20"/>
              </w:rPr>
            </w:pPr>
            <w:r>
              <w:rPr>
                <w:spacing w:val="-4"/>
                <w:sz w:val="20"/>
              </w:rPr>
              <w:t>3000</w:t>
            </w:r>
          </w:p>
        </w:tc>
        <w:tc>
          <w:tcPr>
            <w:tcW w:w="1089" w:type="dxa"/>
          </w:tcPr>
          <w:p>
            <w:pPr>
              <w:pStyle w:val="14"/>
              <w:ind w:left="82" w:right="67"/>
              <w:rPr>
                <w:sz w:val="20"/>
              </w:rPr>
            </w:pPr>
            <w:r>
              <w:rPr>
                <w:spacing w:val="-2"/>
                <w:sz w:val="20"/>
              </w:rPr>
              <w:t>5958.45</w:t>
            </w:r>
          </w:p>
        </w:tc>
        <w:tc>
          <w:tcPr>
            <w:tcW w:w="1077" w:type="dxa"/>
          </w:tcPr>
          <w:p>
            <w:pPr>
              <w:pStyle w:val="14"/>
              <w:ind w:left="35" w:right="20"/>
              <w:rPr>
                <w:sz w:val="20"/>
              </w:rPr>
            </w:pPr>
            <w:r>
              <w:rPr>
                <w:spacing w:val="-4"/>
                <w:sz w:val="20"/>
              </w:rPr>
              <w:t>0.00</w:t>
            </w:r>
          </w:p>
        </w:tc>
        <w:tc>
          <w:tcPr>
            <w:tcW w:w="1155" w:type="dxa"/>
          </w:tcPr>
          <w:p>
            <w:pPr>
              <w:pStyle w:val="14"/>
              <w:ind w:left="62" w:right="47"/>
              <w:rPr>
                <w:sz w:val="20"/>
              </w:rPr>
            </w:pPr>
            <w:r>
              <w:rPr>
                <w:spacing w:val="-2"/>
                <w:sz w:val="20"/>
              </w:rPr>
              <w:t>1787.54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2"/>
                <w:sz w:val="20"/>
              </w:rPr>
              <w:t>高良壮族苗族瑶</w:t>
            </w:r>
          </w:p>
          <w:p>
            <w:pPr>
              <w:pStyle w:val="14"/>
              <w:spacing w:before="44"/>
              <w:ind w:left="20" w:right="6"/>
              <w:rPr>
                <w:sz w:val="20"/>
              </w:rPr>
            </w:pPr>
            <w:r>
              <w:rPr>
                <w:spacing w:val="-5"/>
                <w:sz w:val="20"/>
              </w:rPr>
              <w:t>族乡</w:t>
            </w:r>
          </w:p>
        </w:tc>
        <w:tc>
          <w:tcPr>
            <w:tcW w:w="1588" w:type="dxa"/>
          </w:tcPr>
          <w:p>
            <w:pPr>
              <w:pStyle w:val="14"/>
              <w:spacing w:before="171"/>
              <w:ind w:left="76" w:right="62"/>
              <w:rPr>
                <w:sz w:val="20"/>
              </w:rPr>
            </w:pPr>
            <w:r>
              <w:rPr>
                <w:spacing w:val="-2"/>
                <w:sz w:val="20"/>
              </w:rPr>
              <w:t>新增高标准农田</w:t>
            </w:r>
          </w:p>
        </w:tc>
        <w:tc>
          <w:tcPr>
            <w:tcW w:w="510" w:type="dxa"/>
          </w:tcPr>
          <w:p>
            <w:pPr>
              <w:pStyle w:val="14"/>
              <w:spacing w:before="171"/>
              <w:ind w:right="38"/>
              <w:jc w:val="right"/>
              <w:rPr>
                <w:sz w:val="20"/>
              </w:rPr>
            </w:pPr>
            <w:r>
              <w:rPr>
                <w:spacing w:val="-4"/>
                <w:sz w:val="20"/>
              </w:rPr>
              <w:t>2030</w:t>
            </w:r>
          </w:p>
        </w:tc>
        <w:tc>
          <w:tcPr>
            <w:tcW w:w="1365" w:type="dxa"/>
          </w:tcPr>
          <w:p>
            <w:pPr>
              <w:pStyle w:val="14"/>
              <w:spacing w:before="171"/>
              <w:ind w:left="68" w:right="53"/>
              <w:rPr>
                <w:sz w:val="20"/>
              </w:rPr>
            </w:pPr>
            <w:r>
              <w:rPr>
                <w:spacing w:val="-4"/>
                <w:sz w:val="20"/>
              </w:rPr>
              <w:t>3000</w:t>
            </w:r>
          </w:p>
        </w:tc>
        <w:tc>
          <w:tcPr>
            <w:tcW w:w="1089" w:type="dxa"/>
          </w:tcPr>
          <w:p>
            <w:pPr>
              <w:pStyle w:val="14"/>
              <w:spacing w:before="171"/>
              <w:ind w:left="82" w:right="67"/>
              <w:rPr>
                <w:sz w:val="20"/>
              </w:rPr>
            </w:pPr>
            <w:r>
              <w:rPr>
                <w:spacing w:val="-2"/>
                <w:sz w:val="20"/>
              </w:rPr>
              <w:t>1523.01</w:t>
            </w:r>
          </w:p>
        </w:tc>
        <w:tc>
          <w:tcPr>
            <w:tcW w:w="1077" w:type="dxa"/>
          </w:tcPr>
          <w:p>
            <w:pPr>
              <w:pStyle w:val="14"/>
              <w:spacing w:before="171"/>
              <w:ind w:left="35" w:right="20"/>
              <w:rPr>
                <w:sz w:val="20"/>
              </w:rPr>
            </w:pPr>
            <w:r>
              <w:rPr>
                <w:spacing w:val="-4"/>
                <w:sz w:val="20"/>
              </w:rPr>
              <w:t>0.00</w:t>
            </w:r>
          </w:p>
        </w:tc>
        <w:tc>
          <w:tcPr>
            <w:tcW w:w="1155" w:type="dxa"/>
          </w:tcPr>
          <w:p>
            <w:pPr>
              <w:pStyle w:val="14"/>
              <w:spacing w:before="171"/>
              <w:ind w:left="62" w:right="47"/>
              <w:rPr>
                <w:sz w:val="20"/>
              </w:rPr>
            </w:pPr>
            <w:r>
              <w:rPr>
                <w:spacing w:val="-2"/>
                <w:sz w:val="20"/>
              </w:rPr>
              <w:t>456.90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6"/>
              <w:rPr>
                <w:sz w:val="20"/>
              </w:rPr>
            </w:pPr>
            <w:r>
              <w:rPr>
                <w:spacing w:val="-2"/>
                <w:sz w:val="20"/>
              </w:rPr>
              <w:t>五龙壮族乡</w:t>
            </w:r>
          </w:p>
        </w:tc>
        <w:tc>
          <w:tcPr>
            <w:tcW w:w="1588" w:type="dxa"/>
          </w:tcPr>
          <w:p>
            <w:pPr>
              <w:pStyle w:val="14"/>
              <w:ind w:left="76" w:right="62"/>
              <w:rPr>
                <w:sz w:val="20"/>
              </w:rPr>
            </w:pPr>
            <w:r>
              <w:rPr>
                <w:spacing w:val="-2"/>
                <w:sz w:val="20"/>
              </w:rPr>
              <w:t>新增高标准农田</w:t>
            </w:r>
          </w:p>
        </w:tc>
        <w:tc>
          <w:tcPr>
            <w:tcW w:w="510" w:type="dxa"/>
          </w:tcPr>
          <w:p>
            <w:pPr>
              <w:pStyle w:val="14"/>
              <w:ind w:right="38"/>
              <w:jc w:val="right"/>
              <w:rPr>
                <w:sz w:val="20"/>
              </w:rPr>
            </w:pPr>
            <w:r>
              <w:rPr>
                <w:spacing w:val="-4"/>
                <w:sz w:val="20"/>
              </w:rPr>
              <w:t>2030</w:t>
            </w:r>
          </w:p>
        </w:tc>
        <w:tc>
          <w:tcPr>
            <w:tcW w:w="1365" w:type="dxa"/>
          </w:tcPr>
          <w:p>
            <w:pPr>
              <w:pStyle w:val="14"/>
              <w:ind w:left="67" w:right="53"/>
              <w:rPr>
                <w:sz w:val="20"/>
              </w:rPr>
            </w:pPr>
            <w:r>
              <w:rPr>
                <w:spacing w:val="-4"/>
                <w:sz w:val="20"/>
              </w:rPr>
              <w:t>3000</w:t>
            </w:r>
          </w:p>
        </w:tc>
        <w:tc>
          <w:tcPr>
            <w:tcW w:w="1089" w:type="dxa"/>
          </w:tcPr>
          <w:p>
            <w:pPr>
              <w:pStyle w:val="14"/>
              <w:ind w:left="82" w:right="68"/>
              <w:rPr>
                <w:sz w:val="20"/>
              </w:rPr>
            </w:pPr>
            <w:r>
              <w:rPr>
                <w:spacing w:val="-2"/>
                <w:sz w:val="20"/>
              </w:rPr>
              <w:t>4983.45</w:t>
            </w:r>
          </w:p>
        </w:tc>
        <w:tc>
          <w:tcPr>
            <w:tcW w:w="1077" w:type="dxa"/>
          </w:tcPr>
          <w:p>
            <w:pPr>
              <w:pStyle w:val="14"/>
              <w:ind w:left="34" w:right="20"/>
              <w:rPr>
                <w:sz w:val="20"/>
              </w:rPr>
            </w:pPr>
            <w:r>
              <w:rPr>
                <w:spacing w:val="-4"/>
                <w:sz w:val="20"/>
              </w:rPr>
              <w:t>0.00</w:t>
            </w:r>
          </w:p>
        </w:tc>
        <w:tc>
          <w:tcPr>
            <w:tcW w:w="1155" w:type="dxa"/>
          </w:tcPr>
          <w:p>
            <w:pPr>
              <w:pStyle w:val="14"/>
              <w:ind w:left="61" w:right="47"/>
              <w:rPr>
                <w:sz w:val="20"/>
              </w:rPr>
            </w:pPr>
            <w:r>
              <w:rPr>
                <w:spacing w:val="-2"/>
                <w:sz w:val="20"/>
              </w:rPr>
              <w:t>1495.04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7"/>
              <w:rPr>
                <w:sz w:val="20"/>
              </w:rPr>
            </w:pPr>
            <w:r>
              <w:rPr>
                <w:spacing w:val="-4"/>
                <w:sz w:val="20"/>
              </w:rPr>
              <w:t>雄壁镇</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2030</w:t>
            </w:r>
          </w:p>
        </w:tc>
        <w:tc>
          <w:tcPr>
            <w:tcW w:w="1365" w:type="dxa"/>
          </w:tcPr>
          <w:p>
            <w:pPr>
              <w:pStyle w:val="14"/>
              <w:ind w:left="67" w:right="53"/>
              <w:rPr>
                <w:sz w:val="20"/>
              </w:rPr>
            </w:pPr>
            <w:r>
              <w:rPr>
                <w:spacing w:val="-4"/>
                <w:sz w:val="20"/>
              </w:rPr>
              <w:t>3000</w:t>
            </w:r>
          </w:p>
        </w:tc>
        <w:tc>
          <w:tcPr>
            <w:tcW w:w="1089" w:type="dxa"/>
          </w:tcPr>
          <w:p>
            <w:pPr>
              <w:pStyle w:val="14"/>
              <w:ind w:left="82" w:right="68"/>
              <w:rPr>
                <w:sz w:val="20"/>
              </w:rPr>
            </w:pPr>
            <w:r>
              <w:rPr>
                <w:spacing w:val="-2"/>
                <w:sz w:val="20"/>
              </w:rPr>
              <w:t>7746.00</w:t>
            </w:r>
          </w:p>
        </w:tc>
        <w:tc>
          <w:tcPr>
            <w:tcW w:w="1077" w:type="dxa"/>
          </w:tcPr>
          <w:p>
            <w:pPr>
              <w:pStyle w:val="14"/>
              <w:ind w:left="34" w:right="20"/>
              <w:rPr>
                <w:sz w:val="20"/>
              </w:rPr>
            </w:pPr>
            <w:r>
              <w:rPr>
                <w:spacing w:val="-4"/>
                <w:sz w:val="20"/>
              </w:rPr>
              <w:t>0.00</w:t>
            </w:r>
          </w:p>
        </w:tc>
        <w:tc>
          <w:tcPr>
            <w:tcW w:w="1155" w:type="dxa"/>
          </w:tcPr>
          <w:p>
            <w:pPr>
              <w:pStyle w:val="14"/>
              <w:ind w:left="61" w:right="47"/>
              <w:rPr>
                <w:sz w:val="20"/>
              </w:rPr>
            </w:pPr>
            <w:r>
              <w:rPr>
                <w:spacing w:val="-2"/>
                <w:sz w:val="20"/>
              </w:rPr>
              <w:t>2323.80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10" w:type="dxa"/>
            <w:vMerge w:val="continue"/>
            <w:tcBorders>
              <w:top w:val="nil"/>
            </w:tcBorders>
          </w:tcPr>
          <w:p>
            <w:pPr>
              <w:rPr>
                <w:sz w:val="2"/>
                <w:szCs w:val="2"/>
              </w:rPr>
            </w:pPr>
          </w:p>
        </w:tc>
        <w:tc>
          <w:tcPr>
            <w:tcW w:w="4705" w:type="dxa"/>
            <w:vMerge w:val="continue"/>
            <w:tcBorders>
              <w:top w:val="nil"/>
            </w:tcBorders>
          </w:tcPr>
          <w:p>
            <w:pPr>
              <w:rPr>
                <w:sz w:val="2"/>
                <w:szCs w:val="2"/>
              </w:rPr>
            </w:pPr>
          </w:p>
        </w:tc>
        <w:tc>
          <w:tcPr>
            <w:tcW w:w="1474" w:type="dxa"/>
          </w:tcPr>
          <w:p>
            <w:pPr>
              <w:pStyle w:val="14"/>
              <w:ind w:left="20" w:right="7"/>
              <w:rPr>
                <w:sz w:val="20"/>
              </w:rPr>
            </w:pPr>
            <w:r>
              <w:rPr>
                <w:spacing w:val="-2"/>
                <w:sz w:val="20"/>
              </w:rPr>
              <w:t>漾月街道办事处</w:t>
            </w:r>
          </w:p>
        </w:tc>
        <w:tc>
          <w:tcPr>
            <w:tcW w:w="1588" w:type="dxa"/>
          </w:tcPr>
          <w:p>
            <w:pPr>
              <w:pStyle w:val="14"/>
              <w:ind w:left="76" w:right="63"/>
              <w:rPr>
                <w:sz w:val="20"/>
              </w:rPr>
            </w:pPr>
            <w:r>
              <w:rPr>
                <w:spacing w:val="-2"/>
                <w:sz w:val="20"/>
              </w:rPr>
              <w:t>新增高标准农田</w:t>
            </w:r>
          </w:p>
        </w:tc>
        <w:tc>
          <w:tcPr>
            <w:tcW w:w="510" w:type="dxa"/>
          </w:tcPr>
          <w:p>
            <w:pPr>
              <w:pStyle w:val="14"/>
              <w:ind w:right="38"/>
              <w:jc w:val="right"/>
              <w:rPr>
                <w:sz w:val="20"/>
              </w:rPr>
            </w:pPr>
            <w:r>
              <w:rPr>
                <w:spacing w:val="-4"/>
                <w:sz w:val="20"/>
              </w:rPr>
              <w:t>2030</w:t>
            </w:r>
          </w:p>
        </w:tc>
        <w:tc>
          <w:tcPr>
            <w:tcW w:w="1365" w:type="dxa"/>
          </w:tcPr>
          <w:p>
            <w:pPr>
              <w:pStyle w:val="14"/>
              <w:ind w:left="66" w:right="53"/>
              <w:rPr>
                <w:sz w:val="20"/>
              </w:rPr>
            </w:pPr>
            <w:r>
              <w:rPr>
                <w:spacing w:val="-4"/>
                <w:sz w:val="20"/>
              </w:rPr>
              <w:t>3000</w:t>
            </w:r>
          </w:p>
        </w:tc>
        <w:tc>
          <w:tcPr>
            <w:tcW w:w="1089" w:type="dxa"/>
          </w:tcPr>
          <w:p>
            <w:pPr>
              <w:pStyle w:val="14"/>
              <w:ind w:left="82" w:right="69"/>
              <w:rPr>
                <w:sz w:val="20"/>
              </w:rPr>
            </w:pPr>
            <w:r>
              <w:rPr>
                <w:spacing w:val="-2"/>
                <w:sz w:val="20"/>
              </w:rPr>
              <w:t>8499.39</w:t>
            </w:r>
          </w:p>
        </w:tc>
        <w:tc>
          <w:tcPr>
            <w:tcW w:w="1077" w:type="dxa"/>
          </w:tcPr>
          <w:p>
            <w:pPr>
              <w:pStyle w:val="14"/>
              <w:ind w:left="33" w:right="20"/>
              <w:rPr>
                <w:sz w:val="20"/>
              </w:rPr>
            </w:pPr>
            <w:r>
              <w:rPr>
                <w:spacing w:val="-4"/>
                <w:sz w:val="20"/>
              </w:rPr>
              <w:t>0.00</w:t>
            </w:r>
          </w:p>
        </w:tc>
        <w:tc>
          <w:tcPr>
            <w:tcW w:w="1155" w:type="dxa"/>
          </w:tcPr>
          <w:p>
            <w:pPr>
              <w:pStyle w:val="14"/>
              <w:ind w:left="60" w:right="47"/>
              <w:rPr>
                <w:sz w:val="20"/>
              </w:rPr>
            </w:pPr>
            <w:r>
              <w:rPr>
                <w:spacing w:val="-2"/>
                <w:sz w:val="20"/>
              </w:rPr>
              <w:t>2549.82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0152" w:type="dxa"/>
            <w:gridSpan w:val="6"/>
          </w:tcPr>
          <w:p>
            <w:pPr>
              <w:pStyle w:val="14"/>
              <w:ind w:left="4859" w:right="4847"/>
              <w:rPr>
                <w:sz w:val="20"/>
              </w:rPr>
            </w:pPr>
            <w:r>
              <w:rPr>
                <w:spacing w:val="-5"/>
                <w:sz w:val="20"/>
              </w:rPr>
              <w:t>总计</w:t>
            </w:r>
          </w:p>
        </w:tc>
        <w:tc>
          <w:tcPr>
            <w:tcW w:w="1089" w:type="dxa"/>
          </w:tcPr>
          <w:p>
            <w:pPr>
              <w:pStyle w:val="14"/>
              <w:ind w:left="82" w:right="69"/>
              <w:rPr>
                <w:sz w:val="20"/>
              </w:rPr>
            </w:pPr>
            <w:r>
              <w:rPr>
                <w:spacing w:val="-2"/>
                <w:sz w:val="20"/>
              </w:rPr>
              <w:t>342146.47</w:t>
            </w:r>
          </w:p>
        </w:tc>
        <w:tc>
          <w:tcPr>
            <w:tcW w:w="1077" w:type="dxa"/>
          </w:tcPr>
          <w:p>
            <w:pPr>
              <w:pStyle w:val="14"/>
              <w:ind w:left="33" w:right="20"/>
              <w:rPr>
                <w:sz w:val="20"/>
              </w:rPr>
            </w:pPr>
            <w:r>
              <w:rPr>
                <w:spacing w:val="-2"/>
                <w:sz w:val="20"/>
              </w:rPr>
              <w:t>168970.18</w:t>
            </w:r>
          </w:p>
        </w:tc>
        <w:tc>
          <w:tcPr>
            <w:tcW w:w="1155" w:type="dxa"/>
          </w:tcPr>
          <w:p>
            <w:pPr>
              <w:pStyle w:val="14"/>
              <w:ind w:left="60" w:right="47"/>
              <w:rPr>
                <w:sz w:val="20"/>
              </w:rPr>
            </w:pPr>
            <w:r>
              <w:rPr>
                <w:spacing w:val="-2"/>
                <w:sz w:val="20"/>
              </w:rPr>
              <w:t>102643.94</w:t>
            </w:r>
          </w:p>
        </w:tc>
      </w:tr>
    </w:tbl>
    <w:p>
      <w:pPr>
        <w:rPr>
          <w:sz w:val="20"/>
        </w:rPr>
        <w:sectPr>
          <w:headerReference r:id="rId18" w:type="even"/>
          <w:footerReference r:id="rId19" w:type="even"/>
          <w:pgSz w:w="16840" w:h="11910" w:orient="landscape"/>
          <w:pgMar w:top="1100" w:right="1440" w:bottom="280" w:left="1680" w:header="0" w:footer="0" w:gutter="0"/>
          <w:cols w:space="720" w:num="1"/>
        </w:sectPr>
      </w:pPr>
    </w:p>
    <w:p>
      <w:pPr>
        <w:pStyle w:val="5"/>
        <w:spacing w:before="3"/>
        <w:rPr>
          <w:rFonts w:ascii="黑体"/>
          <w:sz w:val="18"/>
        </w:rPr>
      </w:pPr>
    </w:p>
    <w:p>
      <w:pPr>
        <w:pStyle w:val="5"/>
        <w:spacing w:before="61" w:after="18"/>
        <w:ind w:left="5191" w:right="5429"/>
        <w:jc w:val="center"/>
        <w:rPr>
          <w:rFonts w:ascii="黑体" w:eastAsia="黑体"/>
        </w:rPr>
      </w:pPr>
      <w:r>
        <w:rPr>
          <w:rFonts w:ascii="黑体" w:eastAsia="黑体"/>
          <w:spacing w:val="-2"/>
        </w:rPr>
        <w:t>规划提升改造项目库</w:t>
      </w:r>
    </w:p>
    <w:tbl>
      <w:tblPr>
        <w:tblStyle w:val="12"/>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67"/>
        <w:gridCol w:w="6208"/>
        <w:gridCol w:w="1871"/>
        <w:gridCol w:w="907"/>
        <w:gridCol w:w="567"/>
        <w:gridCol w:w="737"/>
        <w:gridCol w:w="1020"/>
        <w:gridCol w:w="13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8" w:hRule="atLeast"/>
        </w:trPr>
        <w:tc>
          <w:tcPr>
            <w:tcW w:w="567" w:type="dxa"/>
          </w:tcPr>
          <w:p>
            <w:pPr>
              <w:pStyle w:val="14"/>
              <w:spacing w:line="280" w:lineRule="auto"/>
              <w:ind w:left="83" w:right="66"/>
              <w:jc w:val="left"/>
              <w:rPr>
                <w:sz w:val="20"/>
              </w:rPr>
            </w:pPr>
            <w:r>
              <w:rPr>
                <w:spacing w:val="-6"/>
                <w:sz w:val="20"/>
              </w:rPr>
              <w:t>规划</w:t>
            </w:r>
            <w:r>
              <w:rPr>
                <w:spacing w:val="-5"/>
                <w:sz w:val="20"/>
              </w:rPr>
              <w:t>建设</w:t>
            </w:r>
          </w:p>
          <w:p>
            <w:pPr>
              <w:pStyle w:val="14"/>
              <w:spacing w:before="0"/>
              <w:ind w:left="83"/>
              <w:jc w:val="left"/>
              <w:rPr>
                <w:sz w:val="20"/>
              </w:rPr>
            </w:pPr>
            <w:r>
              <w:rPr>
                <w:spacing w:val="-5"/>
                <w:sz w:val="20"/>
              </w:rPr>
              <w:t>时序</w:t>
            </w:r>
          </w:p>
        </w:tc>
        <w:tc>
          <w:tcPr>
            <w:tcW w:w="6208" w:type="dxa"/>
          </w:tcPr>
          <w:p>
            <w:pPr>
              <w:pStyle w:val="14"/>
              <w:spacing w:before="0"/>
              <w:jc w:val="left"/>
              <w:rPr>
                <w:rFonts w:ascii="黑体"/>
                <w:sz w:val="25"/>
              </w:rPr>
            </w:pPr>
          </w:p>
          <w:p>
            <w:pPr>
              <w:pStyle w:val="14"/>
              <w:spacing w:before="0"/>
              <w:ind w:left="353" w:right="340"/>
              <w:rPr>
                <w:sz w:val="20"/>
              </w:rPr>
            </w:pPr>
            <w:r>
              <w:rPr>
                <w:spacing w:val="-3"/>
                <w:sz w:val="20"/>
              </w:rPr>
              <w:t>项目名称</w:t>
            </w:r>
          </w:p>
        </w:tc>
        <w:tc>
          <w:tcPr>
            <w:tcW w:w="1871" w:type="dxa"/>
          </w:tcPr>
          <w:p>
            <w:pPr>
              <w:pStyle w:val="14"/>
              <w:spacing w:before="0"/>
              <w:jc w:val="left"/>
              <w:rPr>
                <w:rFonts w:ascii="黑体"/>
                <w:sz w:val="25"/>
              </w:rPr>
            </w:pPr>
          </w:p>
          <w:p>
            <w:pPr>
              <w:pStyle w:val="14"/>
              <w:spacing w:before="0"/>
              <w:ind w:left="21" w:right="8"/>
              <w:rPr>
                <w:sz w:val="20"/>
              </w:rPr>
            </w:pPr>
            <w:r>
              <w:rPr>
                <w:spacing w:val="-3"/>
                <w:sz w:val="20"/>
              </w:rPr>
              <w:t>建设地点</w:t>
            </w:r>
          </w:p>
        </w:tc>
        <w:tc>
          <w:tcPr>
            <w:tcW w:w="907" w:type="dxa"/>
          </w:tcPr>
          <w:p>
            <w:pPr>
              <w:pStyle w:val="14"/>
              <w:spacing w:before="0"/>
              <w:jc w:val="left"/>
              <w:rPr>
                <w:rFonts w:ascii="黑体"/>
                <w:sz w:val="25"/>
              </w:rPr>
            </w:pPr>
          </w:p>
          <w:p>
            <w:pPr>
              <w:pStyle w:val="14"/>
              <w:spacing w:before="0"/>
              <w:ind w:left="52"/>
              <w:jc w:val="left"/>
              <w:rPr>
                <w:sz w:val="20"/>
              </w:rPr>
            </w:pPr>
            <w:r>
              <w:rPr>
                <w:spacing w:val="-3"/>
                <w:sz w:val="20"/>
              </w:rPr>
              <w:t>建设类型</w:t>
            </w:r>
          </w:p>
        </w:tc>
        <w:tc>
          <w:tcPr>
            <w:tcW w:w="567" w:type="dxa"/>
          </w:tcPr>
          <w:p>
            <w:pPr>
              <w:pStyle w:val="14"/>
              <w:spacing w:before="171" w:line="280" w:lineRule="auto"/>
              <w:ind w:left="82" w:right="67"/>
              <w:jc w:val="left"/>
              <w:rPr>
                <w:sz w:val="20"/>
              </w:rPr>
            </w:pPr>
            <w:r>
              <w:rPr>
                <w:spacing w:val="-6"/>
                <w:sz w:val="20"/>
              </w:rPr>
              <w:t>建成</w:t>
            </w:r>
            <w:r>
              <w:rPr>
                <w:spacing w:val="-5"/>
                <w:sz w:val="20"/>
              </w:rPr>
              <w:t>年度</w:t>
            </w:r>
          </w:p>
        </w:tc>
        <w:tc>
          <w:tcPr>
            <w:tcW w:w="737" w:type="dxa"/>
          </w:tcPr>
          <w:p>
            <w:pPr>
              <w:pStyle w:val="14"/>
              <w:spacing w:line="280" w:lineRule="auto"/>
              <w:ind w:left="67" w:right="52"/>
              <w:jc w:val="left"/>
              <w:rPr>
                <w:sz w:val="20"/>
              </w:rPr>
            </w:pPr>
            <w:r>
              <w:rPr>
                <w:spacing w:val="-4"/>
                <w:sz w:val="20"/>
              </w:rPr>
              <w:t>亩均投资需求</w:t>
            </w:r>
          </w:p>
          <w:p>
            <w:pPr>
              <w:pStyle w:val="14"/>
              <w:spacing w:before="0"/>
              <w:ind w:left="67"/>
              <w:jc w:val="left"/>
              <w:rPr>
                <w:sz w:val="20"/>
              </w:rPr>
            </w:pPr>
            <w:r>
              <w:rPr>
                <w:sz w:val="20"/>
              </w:rPr>
              <w:t>（亩</w:t>
            </w:r>
            <w:r>
              <w:rPr>
                <w:spacing w:val="-10"/>
                <w:sz w:val="20"/>
              </w:rPr>
              <w:t>）</w:t>
            </w:r>
          </w:p>
        </w:tc>
        <w:tc>
          <w:tcPr>
            <w:tcW w:w="1020" w:type="dxa"/>
          </w:tcPr>
          <w:p>
            <w:pPr>
              <w:pStyle w:val="14"/>
              <w:spacing w:before="171"/>
              <w:ind w:left="14"/>
              <w:rPr>
                <w:sz w:val="20"/>
              </w:rPr>
            </w:pPr>
            <w:r>
              <w:rPr>
                <w:spacing w:val="-3"/>
                <w:sz w:val="20"/>
              </w:rPr>
              <w:t>建设规模</w:t>
            </w:r>
          </w:p>
          <w:p>
            <w:pPr>
              <w:pStyle w:val="14"/>
              <w:spacing w:before="44"/>
              <w:ind w:left="14"/>
              <w:rPr>
                <w:sz w:val="20"/>
              </w:rPr>
            </w:pPr>
            <w:r>
              <w:rPr>
                <w:sz w:val="20"/>
              </w:rPr>
              <w:t>（亩</w:t>
            </w:r>
            <w:r>
              <w:rPr>
                <w:spacing w:val="-10"/>
                <w:sz w:val="20"/>
              </w:rPr>
              <w:t>）</w:t>
            </w:r>
          </w:p>
        </w:tc>
        <w:tc>
          <w:tcPr>
            <w:tcW w:w="1360" w:type="dxa"/>
          </w:tcPr>
          <w:p>
            <w:pPr>
              <w:pStyle w:val="14"/>
              <w:spacing w:before="171"/>
              <w:ind w:left="165" w:right="150"/>
              <w:rPr>
                <w:sz w:val="20"/>
              </w:rPr>
            </w:pPr>
            <w:r>
              <w:rPr>
                <w:spacing w:val="-2"/>
                <w:sz w:val="20"/>
              </w:rPr>
              <w:t>预计总投资</w:t>
            </w:r>
          </w:p>
          <w:p>
            <w:pPr>
              <w:pStyle w:val="14"/>
              <w:spacing w:before="44"/>
              <w:ind w:left="165" w:right="150"/>
              <w:rPr>
                <w:sz w:val="20"/>
              </w:rPr>
            </w:pPr>
            <w:r>
              <w:rPr>
                <w:sz w:val="20"/>
              </w:rPr>
              <w:t>（万元</w:t>
            </w:r>
            <w:r>
              <w:rPr>
                <w:spacing w:val="-10"/>
                <w:sz w:val="2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0"/>
              <w:jc w:val="left"/>
              <w:rPr>
                <w:rFonts w:ascii="黑体"/>
              </w:rPr>
            </w:pPr>
          </w:p>
          <w:p>
            <w:pPr>
              <w:pStyle w:val="14"/>
              <w:spacing w:before="0"/>
              <w:ind w:left="83"/>
              <w:jc w:val="left"/>
              <w:rPr>
                <w:sz w:val="20"/>
              </w:rPr>
            </w:pPr>
            <w:r>
              <w:rPr>
                <w:spacing w:val="-4"/>
                <w:sz w:val="20"/>
              </w:rPr>
              <w:t>2024</w:t>
            </w:r>
          </w:p>
        </w:tc>
        <w:tc>
          <w:tcPr>
            <w:tcW w:w="6208" w:type="dxa"/>
          </w:tcPr>
          <w:p>
            <w:pPr>
              <w:pStyle w:val="14"/>
              <w:ind w:left="353" w:right="340"/>
              <w:rPr>
                <w:sz w:val="20"/>
                <w:lang w:eastAsia="zh-CN"/>
              </w:rPr>
            </w:pPr>
            <w:r>
              <w:rPr>
                <w:sz w:val="20"/>
                <w:lang w:eastAsia="zh-CN"/>
              </w:rPr>
              <w:t>2013</w:t>
            </w:r>
            <w:r>
              <w:rPr>
                <w:spacing w:val="-9"/>
                <w:sz w:val="20"/>
                <w:lang w:eastAsia="zh-CN"/>
              </w:rPr>
              <w:t>年师宗县彩云镇中低产田改造项目</w:t>
            </w:r>
          </w:p>
        </w:tc>
        <w:tc>
          <w:tcPr>
            <w:tcW w:w="1871" w:type="dxa"/>
          </w:tcPr>
          <w:p>
            <w:pPr>
              <w:pStyle w:val="14"/>
              <w:ind w:left="21" w:right="8"/>
              <w:rPr>
                <w:sz w:val="20"/>
              </w:rPr>
            </w:pPr>
            <w:r>
              <w:rPr>
                <w:spacing w:val="-4"/>
                <w:sz w:val="20"/>
              </w:rPr>
              <w:t>彩云镇</w:t>
            </w:r>
          </w:p>
        </w:tc>
        <w:tc>
          <w:tcPr>
            <w:tcW w:w="907" w:type="dxa"/>
          </w:tcPr>
          <w:p>
            <w:pPr>
              <w:pStyle w:val="14"/>
              <w:ind w:left="52"/>
              <w:jc w:val="left"/>
              <w:rPr>
                <w:sz w:val="20"/>
              </w:rPr>
            </w:pPr>
            <w:r>
              <w:rPr>
                <w:spacing w:val="-3"/>
                <w:sz w:val="20"/>
              </w:rPr>
              <w:t>提升改造</w:t>
            </w:r>
          </w:p>
        </w:tc>
        <w:tc>
          <w:tcPr>
            <w:tcW w:w="567" w:type="dxa"/>
          </w:tcPr>
          <w:p>
            <w:pPr>
              <w:pStyle w:val="14"/>
              <w:ind w:left="68" w:right="55"/>
              <w:rPr>
                <w:sz w:val="20"/>
              </w:rPr>
            </w:pPr>
            <w:r>
              <w:rPr>
                <w:spacing w:val="-4"/>
                <w:sz w:val="20"/>
              </w:rPr>
              <w:t>2024</w:t>
            </w:r>
          </w:p>
        </w:tc>
        <w:tc>
          <w:tcPr>
            <w:tcW w:w="737" w:type="dxa"/>
          </w:tcPr>
          <w:p>
            <w:pPr>
              <w:pStyle w:val="14"/>
              <w:ind w:left="153" w:right="140"/>
              <w:rPr>
                <w:sz w:val="20"/>
              </w:rPr>
            </w:pPr>
            <w:r>
              <w:rPr>
                <w:spacing w:val="-4"/>
                <w:sz w:val="20"/>
              </w:rPr>
              <w:t>3000</w:t>
            </w:r>
          </w:p>
        </w:tc>
        <w:tc>
          <w:tcPr>
            <w:tcW w:w="1020" w:type="dxa"/>
          </w:tcPr>
          <w:p>
            <w:pPr>
              <w:pStyle w:val="14"/>
              <w:ind w:left="14"/>
              <w:rPr>
                <w:sz w:val="20"/>
              </w:rPr>
            </w:pPr>
            <w:r>
              <w:rPr>
                <w:spacing w:val="-2"/>
                <w:sz w:val="20"/>
              </w:rPr>
              <w:t>3438.12</w:t>
            </w:r>
          </w:p>
        </w:tc>
        <w:tc>
          <w:tcPr>
            <w:tcW w:w="1360" w:type="dxa"/>
          </w:tcPr>
          <w:p>
            <w:pPr>
              <w:pStyle w:val="14"/>
              <w:ind w:left="380"/>
              <w:jc w:val="left"/>
              <w:rPr>
                <w:sz w:val="20"/>
              </w:rPr>
            </w:pPr>
            <w:r>
              <w:rPr>
                <w:spacing w:val="-2"/>
                <w:sz w:val="20"/>
              </w:rPr>
              <w:t>994.85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vMerge w:val="restart"/>
          </w:tcPr>
          <w:p>
            <w:pPr>
              <w:pStyle w:val="14"/>
              <w:spacing w:before="177"/>
              <w:ind w:left="354" w:right="340"/>
              <w:rPr>
                <w:sz w:val="20"/>
                <w:lang w:eastAsia="zh-CN"/>
              </w:rPr>
            </w:pPr>
            <w:r>
              <w:rPr>
                <w:spacing w:val="-1"/>
                <w:sz w:val="20"/>
                <w:lang w:eastAsia="zh-CN"/>
              </w:rPr>
              <w:t>曲靖市师宗县丹凤镇长桥、色从村土地整治项目</w:t>
            </w:r>
          </w:p>
        </w:tc>
        <w:tc>
          <w:tcPr>
            <w:tcW w:w="1871" w:type="dxa"/>
          </w:tcPr>
          <w:p>
            <w:pPr>
              <w:pStyle w:val="14"/>
              <w:ind w:left="22" w:right="8"/>
              <w:rPr>
                <w:sz w:val="20"/>
              </w:rPr>
            </w:pPr>
            <w:r>
              <w:rPr>
                <w:spacing w:val="-2"/>
                <w:sz w:val="20"/>
              </w:rPr>
              <w:t>大同街道办事处</w:t>
            </w:r>
          </w:p>
        </w:tc>
        <w:tc>
          <w:tcPr>
            <w:tcW w:w="907" w:type="dxa"/>
          </w:tcPr>
          <w:p>
            <w:pPr>
              <w:pStyle w:val="14"/>
              <w:ind w:left="53"/>
              <w:jc w:val="left"/>
              <w:rPr>
                <w:sz w:val="20"/>
              </w:rPr>
            </w:pPr>
            <w:r>
              <w:rPr>
                <w:spacing w:val="-3"/>
                <w:sz w:val="20"/>
              </w:rPr>
              <w:t>提升改造</w:t>
            </w:r>
          </w:p>
        </w:tc>
        <w:tc>
          <w:tcPr>
            <w:tcW w:w="567" w:type="dxa"/>
          </w:tcPr>
          <w:p>
            <w:pPr>
              <w:pStyle w:val="14"/>
              <w:ind w:left="69" w:right="55"/>
              <w:rPr>
                <w:sz w:val="20"/>
              </w:rPr>
            </w:pPr>
            <w:r>
              <w:rPr>
                <w:spacing w:val="-4"/>
                <w:sz w:val="20"/>
              </w:rPr>
              <w:t>2024</w:t>
            </w:r>
          </w:p>
        </w:tc>
        <w:tc>
          <w:tcPr>
            <w:tcW w:w="737" w:type="dxa"/>
          </w:tcPr>
          <w:p>
            <w:pPr>
              <w:pStyle w:val="14"/>
              <w:ind w:left="154" w:right="140"/>
              <w:rPr>
                <w:sz w:val="20"/>
              </w:rPr>
            </w:pPr>
            <w:r>
              <w:rPr>
                <w:spacing w:val="-4"/>
                <w:sz w:val="20"/>
              </w:rPr>
              <w:t>3000</w:t>
            </w:r>
          </w:p>
        </w:tc>
        <w:tc>
          <w:tcPr>
            <w:tcW w:w="1020" w:type="dxa"/>
          </w:tcPr>
          <w:p>
            <w:pPr>
              <w:pStyle w:val="14"/>
              <w:ind w:left="14"/>
              <w:rPr>
                <w:sz w:val="20"/>
              </w:rPr>
            </w:pPr>
            <w:r>
              <w:rPr>
                <w:spacing w:val="-2"/>
                <w:sz w:val="20"/>
              </w:rPr>
              <w:t>8831.94</w:t>
            </w:r>
          </w:p>
        </w:tc>
        <w:tc>
          <w:tcPr>
            <w:tcW w:w="1360" w:type="dxa"/>
          </w:tcPr>
          <w:p>
            <w:pPr>
              <w:pStyle w:val="14"/>
              <w:ind w:left="330"/>
              <w:jc w:val="left"/>
              <w:rPr>
                <w:sz w:val="20"/>
              </w:rPr>
            </w:pPr>
            <w:r>
              <w:rPr>
                <w:spacing w:val="-2"/>
                <w:sz w:val="20"/>
              </w:rPr>
              <w:t>2502.70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vMerge w:val="continue"/>
            <w:tcBorders>
              <w:top w:val="nil"/>
            </w:tcBorders>
          </w:tcPr>
          <w:p>
            <w:pPr>
              <w:rPr>
                <w:sz w:val="2"/>
                <w:szCs w:val="2"/>
              </w:rPr>
            </w:pPr>
          </w:p>
        </w:tc>
        <w:tc>
          <w:tcPr>
            <w:tcW w:w="1871" w:type="dxa"/>
          </w:tcPr>
          <w:p>
            <w:pPr>
              <w:pStyle w:val="14"/>
              <w:ind w:left="22" w:right="8"/>
              <w:rPr>
                <w:sz w:val="20"/>
              </w:rPr>
            </w:pPr>
            <w:r>
              <w:rPr>
                <w:spacing w:val="-2"/>
                <w:sz w:val="20"/>
              </w:rPr>
              <w:t>漾月街道办事处</w:t>
            </w:r>
          </w:p>
        </w:tc>
        <w:tc>
          <w:tcPr>
            <w:tcW w:w="907" w:type="dxa"/>
          </w:tcPr>
          <w:p>
            <w:pPr>
              <w:pStyle w:val="14"/>
              <w:ind w:left="53"/>
              <w:jc w:val="left"/>
              <w:rPr>
                <w:sz w:val="20"/>
              </w:rPr>
            </w:pPr>
            <w:r>
              <w:rPr>
                <w:spacing w:val="-3"/>
                <w:sz w:val="20"/>
              </w:rPr>
              <w:t>提升改造</w:t>
            </w:r>
          </w:p>
        </w:tc>
        <w:tc>
          <w:tcPr>
            <w:tcW w:w="567" w:type="dxa"/>
          </w:tcPr>
          <w:p>
            <w:pPr>
              <w:pStyle w:val="14"/>
              <w:ind w:left="69" w:right="55"/>
              <w:rPr>
                <w:sz w:val="20"/>
              </w:rPr>
            </w:pPr>
            <w:r>
              <w:rPr>
                <w:spacing w:val="-4"/>
                <w:sz w:val="20"/>
              </w:rPr>
              <w:t>2024</w:t>
            </w:r>
          </w:p>
        </w:tc>
        <w:tc>
          <w:tcPr>
            <w:tcW w:w="737" w:type="dxa"/>
          </w:tcPr>
          <w:p>
            <w:pPr>
              <w:pStyle w:val="14"/>
              <w:ind w:left="154" w:right="140"/>
              <w:rPr>
                <w:sz w:val="20"/>
              </w:rPr>
            </w:pPr>
            <w:r>
              <w:rPr>
                <w:spacing w:val="-4"/>
                <w:sz w:val="20"/>
              </w:rPr>
              <w:t>3000</w:t>
            </w:r>
          </w:p>
        </w:tc>
        <w:tc>
          <w:tcPr>
            <w:tcW w:w="1020" w:type="dxa"/>
          </w:tcPr>
          <w:p>
            <w:pPr>
              <w:pStyle w:val="14"/>
              <w:ind w:left="15"/>
              <w:rPr>
                <w:sz w:val="20"/>
              </w:rPr>
            </w:pPr>
            <w:r>
              <w:rPr>
                <w:spacing w:val="-2"/>
                <w:sz w:val="20"/>
              </w:rPr>
              <w:t>2688.00</w:t>
            </w:r>
          </w:p>
        </w:tc>
        <w:tc>
          <w:tcPr>
            <w:tcW w:w="1360" w:type="dxa"/>
          </w:tcPr>
          <w:p>
            <w:pPr>
              <w:pStyle w:val="14"/>
              <w:ind w:left="380"/>
              <w:jc w:val="left"/>
              <w:rPr>
                <w:sz w:val="20"/>
              </w:rPr>
            </w:pPr>
            <w:r>
              <w:rPr>
                <w:spacing w:val="-2"/>
                <w:sz w:val="20"/>
              </w:rPr>
              <w:t>745.17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40"/>
              <w:rPr>
                <w:sz w:val="20"/>
                <w:lang w:eastAsia="zh-CN"/>
              </w:rPr>
            </w:pPr>
            <w:r>
              <w:rPr>
                <w:spacing w:val="-8"/>
                <w:sz w:val="20"/>
                <w:lang w:eastAsia="zh-CN"/>
              </w:rPr>
              <w:t>曲靖市师宗县土地整理山坞果-温泉项目区</w:t>
            </w:r>
          </w:p>
        </w:tc>
        <w:tc>
          <w:tcPr>
            <w:tcW w:w="1871" w:type="dxa"/>
          </w:tcPr>
          <w:p>
            <w:pPr>
              <w:pStyle w:val="14"/>
              <w:ind w:left="22" w:right="8"/>
              <w:rPr>
                <w:sz w:val="20"/>
              </w:rPr>
            </w:pPr>
            <w:r>
              <w:rPr>
                <w:spacing w:val="-4"/>
                <w:sz w:val="20"/>
              </w:rPr>
              <w:t>葵山镇</w:t>
            </w:r>
          </w:p>
        </w:tc>
        <w:tc>
          <w:tcPr>
            <w:tcW w:w="907" w:type="dxa"/>
          </w:tcPr>
          <w:p>
            <w:pPr>
              <w:pStyle w:val="14"/>
              <w:ind w:left="53"/>
              <w:jc w:val="left"/>
              <w:rPr>
                <w:sz w:val="20"/>
              </w:rPr>
            </w:pPr>
            <w:r>
              <w:rPr>
                <w:spacing w:val="-3"/>
                <w:sz w:val="20"/>
              </w:rPr>
              <w:t>提升改造</w:t>
            </w:r>
          </w:p>
        </w:tc>
        <w:tc>
          <w:tcPr>
            <w:tcW w:w="567" w:type="dxa"/>
          </w:tcPr>
          <w:p>
            <w:pPr>
              <w:pStyle w:val="14"/>
              <w:ind w:left="69" w:right="55"/>
              <w:rPr>
                <w:sz w:val="20"/>
              </w:rPr>
            </w:pPr>
            <w:r>
              <w:rPr>
                <w:spacing w:val="-4"/>
                <w:sz w:val="20"/>
              </w:rPr>
              <w:t>2024</w:t>
            </w:r>
          </w:p>
        </w:tc>
        <w:tc>
          <w:tcPr>
            <w:tcW w:w="737" w:type="dxa"/>
          </w:tcPr>
          <w:p>
            <w:pPr>
              <w:pStyle w:val="14"/>
              <w:ind w:left="154" w:right="140"/>
              <w:rPr>
                <w:sz w:val="20"/>
              </w:rPr>
            </w:pPr>
            <w:r>
              <w:rPr>
                <w:spacing w:val="-4"/>
                <w:sz w:val="20"/>
              </w:rPr>
              <w:t>3000</w:t>
            </w:r>
          </w:p>
        </w:tc>
        <w:tc>
          <w:tcPr>
            <w:tcW w:w="1020" w:type="dxa"/>
          </w:tcPr>
          <w:p>
            <w:pPr>
              <w:pStyle w:val="14"/>
              <w:ind w:left="15"/>
              <w:rPr>
                <w:sz w:val="20"/>
              </w:rPr>
            </w:pPr>
            <w:r>
              <w:rPr>
                <w:spacing w:val="-2"/>
                <w:sz w:val="20"/>
              </w:rPr>
              <w:t>10550.39</w:t>
            </w:r>
          </w:p>
        </w:tc>
        <w:tc>
          <w:tcPr>
            <w:tcW w:w="1360" w:type="dxa"/>
          </w:tcPr>
          <w:p>
            <w:pPr>
              <w:pStyle w:val="14"/>
              <w:ind w:left="330"/>
              <w:jc w:val="left"/>
              <w:rPr>
                <w:sz w:val="20"/>
              </w:rPr>
            </w:pPr>
            <w:r>
              <w:rPr>
                <w:spacing w:val="-2"/>
                <w:sz w:val="20"/>
              </w:rPr>
              <w:t>2785.62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40"/>
              <w:rPr>
                <w:sz w:val="20"/>
                <w:lang w:eastAsia="zh-CN"/>
              </w:rPr>
            </w:pPr>
            <w:r>
              <w:rPr>
                <w:spacing w:val="-1"/>
                <w:sz w:val="20"/>
                <w:lang w:eastAsia="zh-CN"/>
              </w:rPr>
              <w:t>师宗县中央财政小型农田水利重点县</w:t>
            </w:r>
          </w:p>
        </w:tc>
        <w:tc>
          <w:tcPr>
            <w:tcW w:w="1871" w:type="dxa"/>
          </w:tcPr>
          <w:p>
            <w:pPr>
              <w:pStyle w:val="14"/>
              <w:ind w:left="23" w:right="8"/>
              <w:rPr>
                <w:sz w:val="20"/>
              </w:rPr>
            </w:pPr>
            <w:r>
              <w:rPr>
                <w:spacing w:val="-4"/>
                <w:sz w:val="20"/>
              </w:rPr>
              <w:t>彩云镇</w:t>
            </w:r>
          </w:p>
        </w:tc>
        <w:tc>
          <w:tcPr>
            <w:tcW w:w="907" w:type="dxa"/>
          </w:tcPr>
          <w:p>
            <w:pPr>
              <w:pStyle w:val="14"/>
              <w:ind w:left="53"/>
              <w:jc w:val="left"/>
              <w:rPr>
                <w:sz w:val="20"/>
              </w:rPr>
            </w:pPr>
            <w:r>
              <w:rPr>
                <w:spacing w:val="-3"/>
                <w:sz w:val="20"/>
              </w:rPr>
              <w:t>提升改造</w:t>
            </w:r>
          </w:p>
        </w:tc>
        <w:tc>
          <w:tcPr>
            <w:tcW w:w="567" w:type="dxa"/>
          </w:tcPr>
          <w:p>
            <w:pPr>
              <w:pStyle w:val="14"/>
              <w:ind w:left="70" w:right="55"/>
              <w:rPr>
                <w:sz w:val="20"/>
              </w:rPr>
            </w:pPr>
            <w:r>
              <w:rPr>
                <w:spacing w:val="-4"/>
                <w:sz w:val="20"/>
              </w:rPr>
              <w:t>2024</w:t>
            </w:r>
          </w:p>
        </w:tc>
        <w:tc>
          <w:tcPr>
            <w:tcW w:w="737" w:type="dxa"/>
          </w:tcPr>
          <w:p>
            <w:pPr>
              <w:pStyle w:val="14"/>
              <w:ind w:left="155" w:right="140"/>
              <w:rPr>
                <w:sz w:val="20"/>
              </w:rPr>
            </w:pPr>
            <w:r>
              <w:rPr>
                <w:spacing w:val="-4"/>
                <w:sz w:val="20"/>
              </w:rPr>
              <w:t>3000</w:t>
            </w:r>
          </w:p>
        </w:tc>
        <w:tc>
          <w:tcPr>
            <w:tcW w:w="1020" w:type="dxa"/>
          </w:tcPr>
          <w:p>
            <w:pPr>
              <w:pStyle w:val="14"/>
              <w:ind w:left="15"/>
              <w:rPr>
                <w:sz w:val="20"/>
              </w:rPr>
            </w:pPr>
            <w:r>
              <w:rPr>
                <w:spacing w:val="-2"/>
                <w:sz w:val="20"/>
              </w:rPr>
              <w:t>12527.32</w:t>
            </w:r>
          </w:p>
        </w:tc>
        <w:tc>
          <w:tcPr>
            <w:tcW w:w="1360" w:type="dxa"/>
          </w:tcPr>
          <w:p>
            <w:pPr>
              <w:pStyle w:val="14"/>
              <w:ind w:left="331"/>
              <w:jc w:val="left"/>
              <w:rPr>
                <w:sz w:val="20"/>
              </w:rPr>
            </w:pPr>
            <w:r>
              <w:rPr>
                <w:spacing w:val="-2"/>
                <w:sz w:val="20"/>
              </w:rPr>
              <w:t>3684.26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40"/>
              <w:rPr>
                <w:sz w:val="20"/>
                <w:lang w:eastAsia="zh-CN"/>
              </w:rPr>
            </w:pPr>
            <w:r>
              <w:rPr>
                <w:spacing w:val="-1"/>
                <w:sz w:val="20"/>
                <w:lang w:eastAsia="zh-CN"/>
              </w:rPr>
              <w:t>云南省师宗县彩云镇红土、槟榔村土地整理项目</w:t>
            </w:r>
          </w:p>
        </w:tc>
        <w:tc>
          <w:tcPr>
            <w:tcW w:w="1871" w:type="dxa"/>
          </w:tcPr>
          <w:p>
            <w:pPr>
              <w:pStyle w:val="14"/>
              <w:ind w:left="23" w:right="8"/>
              <w:rPr>
                <w:sz w:val="20"/>
              </w:rPr>
            </w:pPr>
            <w:r>
              <w:rPr>
                <w:spacing w:val="-4"/>
                <w:sz w:val="20"/>
              </w:rPr>
              <w:t>彩云镇</w:t>
            </w:r>
          </w:p>
        </w:tc>
        <w:tc>
          <w:tcPr>
            <w:tcW w:w="907" w:type="dxa"/>
          </w:tcPr>
          <w:p>
            <w:pPr>
              <w:pStyle w:val="14"/>
              <w:ind w:left="53"/>
              <w:jc w:val="left"/>
              <w:rPr>
                <w:sz w:val="20"/>
              </w:rPr>
            </w:pPr>
            <w:r>
              <w:rPr>
                <w:spacing w:val="-3"/>
                <w:sz w:val="20"/>
              </w:rPr>
              <w:t>提升改造</w:t>
            </w:r>
          </w:p>
        </w:tc>
        <w:tc>
          <w:tcPr>
            <w:tcW w:w="567" w:type="dxa"/>
          </w:tcPr>
          <w:p>
            <w:pPr>
              <w:pStyle w:val="14"/>
              <w:ind w:left="70" w:right="55"/>
              <w:rPr>
                <w:sz w:val="20"/>
              </w:rPr>
            </w:pPr>
            <w:r>
              <w:rPr>
                <w:spacing w:val="-4"/>
                <w:sz w:val="20"/>
              </w:rPr>
              <w:t>2024</w:t>
            </w:r>
          </w:p>
        </w:tc>
        <w:tc>
          <w:tcPr>
            <w:tcW w:w="737" w:type="dxa"/>
          </w:tcPr>
          <w:p>
            <w:pPr>
              <w:pStyle w:val="14"/>
              <w:ind w:left="155" w:right="140"/>
              <w:rPr>
                <w:sz w:val="20"/>
              </w:rPr>
            </w:pPr>
            <w:r>
              <w:rPr>
                <w:spacing w:val="-4"/>
                <w:sz w:val="20"/>
              </w:rPr>
              <w:t>3000</w:t>
            </w:r>
          </w:p>
        </w:tc>
        <w:tc>
          <w:tcPr>
            <w:tcW w:w="1020" w:type="dxa"/>
          </w:tcPr>
          <w:p>
            <w:pPr>
              <w:pStyle w:val="14"/>
              <w:ind w:left="16"/>
              <w:rPr>
                <w:sz w:val="20"/>
              </w:rPr>
            </w:pPr>
            <w:r>
              <w:rPr>
                <w:spacing w:val="-2"/>
                <w:sz w:val="20"/>
              </w:rPr>
              <w:t>8503.29</w:t>
            </w:r>
          </w:p>
        </w:tc>
        <w:tc>
          <w:tcPr>
            <w:tcW w:w="1360" w:type="dxa"/>
          </w:tcPr>
          <w:p>
            <w:pPr>
              <w:pStyle w:val="14"/>
              <w:ind w:left="331"/>
              <w:jc w:val="left"/>
              <w:rPr>
                <w:sz w:val="20"/>
              </w:rPr>
            </w:pPr>
            <w:r>
              <w:rPr>
                <w:spacing w:val="-2"/>
                <w:sz w:val="20"/>
              </w:rPr>
              <w:t>2508.98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restart"/>
          </w:tcPr>
          <w:p>
            <w:pPr>
              <w:pStyle w:val="14"/>
              <w:spacing w:before="177"/>
              <w:ind w:left="84"/>
              <w:jc w:val="left"/>
              <w:rPr>
                <w:sz w:val="20"/>
              </w:rPr>
            </w:pPr>
            <w:r>
              <w:rPr>
                <w:spacing w:val="-4"/>
                <w:sz w:val="20"/>
              </w:rPr>
              <w:t>2025</w:t>
            </w:r>
          </w:p>
        </w:tc>
        <w:tc>
          <w:tcPr>
            <w:tcW w:w="6208" w:type="dxa"/>
          </w:tcPr>
          <w:p>
            <w:pPr>
              <w:pStyle w:val="14"/>
              <w:ind w:left="355" w:right="340"/>
              <w:rPr>
                <w:sz w:val="20"/>
                <w:lang w:eastAsia="zh-CN"/>
              </w:rPr>
            </w:pPr>
            <w:r>
              <w:rPr>
                <w:sz w:val="20"/>
                <w:lang w:eastAsia="zh-CN"/>
              </w:rPr>
              <w:t>2014</w:t>
            </w:r>
            <w:r>
              <w:rPr>
                <w:spacing w:val="-9"/>
                <w:sz w:val="20"/>
                <w:lang w:eastAsia="zh-CN"/>
              </w:rPr>
              <w:t>年云南省曲靖市师宗县五龙乡狗街片区高标准农田建设项目</w:t>
            </w:r>
          </w:p>
        </w:tc>
        <w:tc>
          <w:tcPr>
            <w:tcW w:w="1871" w:type="dxa"/>
          </w:tcPr>
          <w:p>
            <w:pPr>
              <w:pStyle w:val="14"/>
              <w:ind w:left="23" w:right="8"/>
              <w:rPr>
                <w:sz w:val="20"/>
              </w:rPr>
            </w:pPr>
            <w:r>
              <w:rPr>
                <w:spacing w:val="-2"/>
                <w:sz w:val="20"/>
              </w:rPr>
              <w:t>五龙壮族乡</w:t>
            </w:r>
          </w:p>
        </w:tc>
        <w:tc>
          <w:tcPr>
            <w:tcW w:w="907" w:type="dxa"/>
          </w:tcPr>
          <w:p>
            <w:pPr>
              <w:pStyle w:val="14"/>
              <w:ind w:left="53"/>
              <w:jc w:val="left"/>
              <w:rPr>
                <w:sz w:val="20"/>
              </w:rPr>
            </w:pPr>
            <w:r>
              <w:rPr>
                <w:spacing w:val="-3"/>
                <w:sz w:val="20"/>
              </w:rPr>
              <w:t>提升改造</w:t>
            </w:r>
          </w:p>
        </w:tc>
        <w:tc>
          <w:tcPr>
            <w:tcW w:w="567" w:type="dxa"/>
          </w:tcPr>
          <w:p>
            <w:pPr>
              <w:pStyle w:val="14"/>
              <w:ind w:left="70" w:right="55"/>
              <w:rPr>
                <w:sz w:val="20"/>
              </w:rPr>
            </w:pPr>
            <w:r>
              <w:rPr>
                <w:spacing w:val="-4"/>
                <w:sz w:val="20"/>
              </w:rPr>
              <w:t>2025</w:t>
            </w:r>
          </w:p>
        </w:tc>
        <w:tc>
          <w:tcPr>
            <w:tcW w:w="737" w:type="dxa"/>
          </w:tcPr>
          <w:p>
            <w:pPr>
              <w:pStyle w:val="14"/>
              <w:ind w:left="155" w:right="140"/>
              <w:rPr>
                <w:sz w:val="20"/>
              </w:rPr>
            </w:pPr>
            <w:r>
              <w:rPr>
                <w:spacing w:val="-4"/>
                <w:sz w:val="20"/>
              </w:rPr>
              <w:t>3000</w:t>
            </w:r>
          </w:p>
        </w:tc>
        <w:tc>
          <w:tcPr>
            <w:tcW w:w="1020" w:type="dxa"/>
          </w:tcPr>
          <w:p>
            <w:pPr>
              <w:pStyle w:val="14"/>
              <w:ind w:left="16"/>
              <w:rPr>
                <w:sz w:val="20"/>
              </w:rPr>
            </w:pPr>
            <w:r>
              <w:rPr>
                <w:spacing w:val="-2"/>
                <w:sz w:val="20"/>
              </w:rPr>
              <w:t>2237.95</w:t>
            </w:r>
          </w:p>
        </w:tc>
        <w:tc>
          <w:tcPr>
            <w:tcW w:w="1360" w:type="dxa"/>
          </w:tcPr>
          <w:p>
            <w:pPr>
              <w:pStyle w:val="14"/>
              <w:ind w:left="381"/>
              <w:jc w:val="left"/>
              <w:rPr>
                <w:sz w:val="20"/>
              </w:rPr>
            </w:pPr>
            <w:r>
              <w:rPr>
                <w:spacing w:val="-2"/>
                <w:sz w:val="20"/>
              </w:rPr>
              <w:t>549.94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9"/>
              <w:rPr>
                <w:sz w:val="20"/>
                <w:lang w:eastAsia="zh-CN"/>
              </w:rPr>
            </w:pPr>
            <w:r>
              <w:rPr>
                <w:spacing w:val="-1"/>
                <w:sz w:val="20"/>
                <w:lang w:eastAsia="zh-CN"/>
              </w:rPr>
              <w:t>丹凤片区国家农发办高标准农田建设示范工程项目</w:t>
            </w:r>
          </w:p>
        </w:tc>
        <w:tc>
          <w:tcPr>
            <w:tcW w:w="1871" w:type="dxa"/>
          </w:tcPr>
          <w:p>
            <w:pPr>
              <w:pStyle w:val="14"/>
              <w:ind w:left="24" w:right="8"/>
              <w:rPr>
                <w:sz w:val="20"/>
              </w:rPr>
            </w:pPr>
            <w:r>
              <w:rPr>
                <w:spacing w:val="-4"/>
                <w:sz w:val="20"/>
              </w:rPr>
              <w:t>竹基镇</w:t>
            </w:r>
          </w:p>
        </w:tc>
        <w:tc>
          <w:tcPr>
            <w:tcW w:w="907" w:type="dxa"/>
          </w:tcPr>
          <w:p>
            <w:pPr>
              <w:pStyle w:val="14"/>
              <w:ind w:left="54"/>
              <w:jc w:val="left"/>
              <w:rPr>
                <w:sz w:val="20"/>
              </w:rPr>
            </w:pPr>
            <w:r>
              <w:rPr>
                <w:spacing w:val="-3"/>
                <w:sz w:val="20"/>
              </w:rPr>
              <w:t>提升改造</w:t>
            </w:r>
          </w:p>
        </w:tc>
        <w:tc>
          <w:tcPr>
            <w:tcW w:w="567" w:type="dxa"/>
          </w:tcPr>
          <w:p>
            <w:pPr>
              <w:pStyle w:val="14"/>
              <w:ind w:left="70" w:right="54"/>
              <w:rPr>
                <w:sz w:val="20"/>
              </w:rPr>
            </w:pPr>
            <w:r>
              <w:rPr>
                <w:spacing w:val="-4"/>
                <w:sz w:val="20"/>
              </w:rPr>
              <w:t>2025</w:t>
            </w:r>
          </w:p>
        </w:tc>
        <w:tc>
          <w:tcPr>
            <w:tcW w:w="737" w:type="dxa"/>
          </w:tcPr>
          <w:p>
            <w:pPr>
              <w:pStyle w:val="14"/>
              <w:ind w:left="155" w:right="139"/>
              <w:rPr>
                <w:sz w:val="20"/>
              </w:rPr>
            </w:pPr>
            <w:r>
              <w:rPr>
                <w:spacing w:val="-4"/>
                <w:sz w:val="20"/>
              </w:rPr>
              <w:t>3000</w:t>
            </w:r>
          </w:p>
        </w:tc>
        <w:tc>
          <w:tcPr>
            <w:tcW w:w="1020" w:type="dxa"/>
          </w:tcPr>
          <w:p>
            <w:pPr>
              <w:pStyle w:val="14"/>
              <w:ind w:left="16"/>
              <w:rPr>
                <w:sz w:val="20"/>
              </w:rPr>
            </w:pPr>
            <w:r>
              <w:rPr>
                <w:spacing w:val="-2"/>
                <w:sz w:val="20"/>
              </w:rPr>
              <w:t>7028.24</w:t>
            </w:r>
          </w:p>
        </w:tc>
        <w:tc>
          <w:tcPr>
            <w:tcW w:w="1360" w:type="dxa"/>
          </w:tcPr>
          <w:p>
            <w:pPr>
              <w:pStyle w:val="14"/>
              <w:ind w:left="331"/>
              <w:jc w:val="left"/>
              <w:rPr>
                <w:sz w:val="20"/>
              </w:rPr>
            </w:pPr>
            <w:r>
              <w:rPr>
                <w:spacing w:val="-2"/>
                <w:sz w:val="20"/>
              </w:rPr>
              <w:t>1873.17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restart"/>
          </w:tcPr>
          <w:p>
            <w:pPr>
              <w:pStyle w:val="14"/>
              <w:spacing w:before="0"/>
              <w:jc w:val="left"/>
              <w:rPr>
                <w:rFonts w:ascii="黑体"/>
                <w:sz w:val="20"/>
              </w:rPr>
            </w:pPr>
          </w:p>
          <w:p>
            <w:pPr>
              <w:pStyle w:val="14"/>
              <w:spacing w:before="4"/>
              <w:jc w:val="left"/>
              <w:rPr>
                <w:rFonts w:ascii="黑体"/>
                <w:sz w:val="18"/>
              </w:rPr>
            </w:pPr>
          </w:p>
          <w:p>
            <w:pPr>
              <w:pStyle w:val="14"/>
              <w:spacing w:before="0"/>
              <w:ind w:left="84"/>
              <w:jc w:val="left"/>
              <w:rPr>
                <w:sz w:val="20"/>
              </w:rPr>
            </w:pPr>
            <w:r>
              <w:rPr>
                <w:spacing w:val="-4"/>
                <w:sz w:val="20"/>
              </w:rPr>
              <w:t>2026</w:t>
            </w:r>
          </w:p>
        </w:tc>
        <w:tc>
          <w:tcPr>
            <w:tcW w:w="6208" w:type="dxa"/>
          </w:tcPr>
          <w:p>
            <w:pPr>
              <w:pStyle w:val="14"/>
              <w:ind w:left="355" w:right="339"/>
              <w:rPr>
                <w:sz w:val="20"/>
                <w:lang w:eastAsia="zh-CN"/>
              </w:rPr>
            </w:pPr>
            <w:r>
              <w:rPr>
                <w:sz w:val="20"/>
                <w:lang w:eastAsia="zh-CN"/>
              </w:rPr>
              <w:t>2014</w:t>
            </w:r>
            <w:r>
              <w:rPr>
                <w:spacing w:val="-9"/>
                <w:sz w:val="20"/>
                <w:lang w:eastAsia="zh-CN"/>
              </w:rPr>
              <w:t>年云南省曲靖市师宗县彩云镇长街片区高标准农田建设项目</w:t>
            </w:r>
          </w:p>
        </w:tc>
        <w:tc>
          <w:tcPr>
            <w:tcW w:w="1871" w:type="dxa"/>
          </w:tcPr>
          <w:p>
            <w:pPr>
              <w:pStyle w:val="14"/>
              <w:ind w:left="24" w:right="8"/>
              <w:rPr>
                <w:sz w:val="20"/>
              </w:rPr>
            </w:pPr>
            <w:r>
              <w:rPr>
                <w:spacing w:val="-4"/>
                <w:sz w:val="20"/>
              </w:rPr>
              <w:t>彩云镇</w:t>
            </w:r>
          </w:p>
        </w:tc>
        <w:tc>
          <w:tcPr>
            <w:tcW w:w="907" w:type="dxa"/>
          </w:tcPr>
          <w:p>
            <w:pPr>
              <w:pStyle w:val="14"/>
              <w:ind w:left="54"/>
              <w:jc w:val="left"/>
              <w:rPr>
                <w:sz w:val="20"/>
              </w:rPr>
            </w:pPr>
            <w:r>
              <w:rPr>
                <w:spacing w:val="-3"/>
                <w:sz w:val="20"/>
              </w:rPr>
              <w:t>提升改造</w:t>
            </w:r>
          </w:p>
        </w:tc>
        <w:tc>
          <w:tcPr>
            <w:tcW w:w="567" w:type="dxa"/>
          </w:tcPr>
          <w:p>
            <w:pPr>
              <w:pStyle w:val="14"/>
              <w:ind w:left="70" w:right="54"/>
              <w:rPr>
                <w:sz w:val="20"/>
              </w:rPr>
            </w:pPr>
            <w:r>
              <w:rPr>
                <w:spacing w:val="-4"/>
                <w:sz w:val="20"/>
              </w:rPr>
              <w:t>2026</w:t>
            </w:r>
          </w:p>
        </w:tc>
        <w:tc>
          <w:tcPr>
            <w:tcW w:w="737" w:type="dxa"/>
          </w:tcPr>
          <w:p>
            <w:pPr>
              <w:pStyle w:val="14"/>
              <w:ind w:left="155" w:right="139"/>
              <w:rPr>
                <w:sz w:val="20"/>
              </w:rPr>
            </w:pPr>
            <w:r>
              <w:rPr>
                <w:spacing w:val="-4"/>
                <w:sz w:val="20"/>
              </w:rPr>
              <w:t>3000</w:t>
            </w:r>
          </w:p>
        </w:tc>
        <w:tc>
          <w:tcPr>
            <w:tcW w:w="1020" w:type="dxa"/>
          </w:tcPr>
          <w:p>
            <w:pPr>
              <w:pStyle w:val="14"/>
              <w:ind w:left="16"/>
              <w:rPr>
                <w:sz w:val="20"/>
              </w:rPr>
            </w:pPr>
            <w:r>
              <w:rPr>
                <w:spacing w:val="-2"/>
                <w:sz w:val="20"/>
              </w:rPr>
              <w:t>2306.10</w:t>
            </w:r>
          </w:p>
        </w:tc>
        <w:tc>
          <w:tcPr>
            <w:tcW w:w="1360" w:type="dxa"/>
          </w:tcPr>
          <w:p>
            <w:pPr>
              <w:pStyle w:val="14"/>
              <w:ind w:left="381"/>
              <w:jc w:val="left"/>
              <w:rPr>
                <w:sz w:val="20"/>
              </w:rPr>
            </w:pPr>
            <w:r>
              <w:rPr>
                <w:spacing w:val="-2"/>
                <w:sz w:val="20"/>
              </w:rPr>
              <w:t>656.11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9"/>
              <w:rPr>
                <w:sz w:val="20"/>
                <w:lang w:eastAsia="zh-CN"/>
              </w:rPr>
            </w:pPr>
            <w:r>
              <w:rPr>
                <w:sz w:val="20"/>
                <w:lang w:eastAsia="zh-CN"/>
              </w:rPr>
              <w:t>2015</w:t>
            </w:r>
            <w:r>
              <w:rPr>
                <w:spacing w:val="-9"/>
                <w:sz w:val="20"/>
                <w:lang w:eastAsia="zh-CN"/>
              </w:rPr>
              <w:t>年云南省曲靖市师宗县彩云镇长街片区高标准农田建设项目</w:t>
            </w:r>
          </w:p>
        </w:tc>
        <w:tc>
          <w:tcPr>
            <w:tcW w:w="1871" w:type="dxa"/>
          </w:tcPr>
          <w:p>
            <w:pPr>
              <w:pStyle w:val="14"/>
              <w:ind w:left="24" w:right="8"/>
              <w:rPr>
                <w:sz w:val="20"/>
              </w:rPr>
            </w:pPr>
            <w:r>
              <w:rPr>
                <w:spacing w:val="-4"/>
                <w:sz w:val="20"/>
              </w:rPr>
              <w:t>彩云镇</w:t>
            </w:r>
          </w:p>
        </w:tc>
        <w:tc>
          <w:tcPr>
            <w:tcW w:w="907" w:type="dxa"/>
          </w:tcPr>
          <w:p>
            <w:pPr>
              <w:pStyle w:val="14"/>
              <w:ind w:left="54"/>
              <w:jc w:val="left"/>
              <w:rPr>
                <w:sz w:val="20"/>
              </w:rPr>
            </w:pPr>
            <w:r>
              <w:rPr>
                <w:spacing w:val="-3"/>
                <w:sz w:val="20"/>
              </w:rPr>
              <w:t>提升改造</w:t>
            </w:r>
          </w:p>
        </w:tc>
        <w:tc>
          <w:tcPr>
            <w:tcW w:w="567" w:type="dxa"/>
          </w:tcPr>
          <w:p>
            <w:pPr>
              <w:pStyle w:val="14"/>
              <w:ind w:left="70" w:right="54"/>
              <w:rPr>
                <w:sz w:val="20"/>
              </w:rPr>
            </w:pPr>
            <w:r>
              <w:rPr>
                <w:spacing w:val="-4"/>
                <w:sz w:val="20"/>
              </w:rPr>
              <w:t>2026</w:t>
            </w:r>
          </w:p>
        </w:tc>
        <w:tc>
          <w:tcPr>
            <w:tcW w:w="737" w:type="dxa"/>
          </w:tcPr>
          <w:p>
            <w:pPr>
              <w:pStyle w:val="14"/>
              <w:ind w:left="155" w:right="139"/>
              <w:rPr>
                <w:sz w:val="20"/>
              </w:rPr>
            </w:pPr>
            <w:r>
              <w:rPr>
                <w:spacing w:val="-4"/>
                <w:sz w:val="20"/>
              </w:rPr>
              <w:t>3000</w:t>
            </w:r>
          </w:p>
        </w:tc>
        <w:tc>
          <w:tcPr>
            <w:tcW w:w="1020" w:type="dxa"/>
          </w:tcPr>
          <w:p>
            <w:pPr>
              <w:pStyle w:val="14"/>
              <w:ind w:left="17"/>
              <w:rPr>
                <w:sz w:val="20"/>
              </w:rPr>
            </w:pPr>
            <w:r>
              <w:rPr>
                <w:spacing w:val="-2"/>
                <w:sz w:val="20"/>
              </w:rPr>
              <w:t>244.78</w:t>
            </w:r>
          </w:p>
        </w:tc>
        <w:tc>
          <w:tcPr>
            <w:tcW w:w="1360" w:type="dxa"/>
          </w:tcPr>
          <w:p>
            <w:pPr>
              <w:pStyle w:val="14"/>
              <w:ind w:left="431"/>
              <w:jc w:val="left"/>
              <w:rPr>
                <w:sz w:val="20"/>
              </w:rPr>
            </w:pPr>
            <w:r>
              <w:rPr>
                <w:spacing w:val="-2"/>
                <w:sz w:val="20"/>
              </w:rPr>
              <w:t>73.26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8"/>
              <w:rPr>
                <w:sz w:val="20"/>
                <w:lang w:eastAsia="zh-CN"/>
              </w:rPr>
            </w:pPr>
            <w:r>
              <w:rPr>
                <w:spacing w:val="-13"/>
                <w:sz w:val="20"/>
                <w:lang w:eastAsia="zh-CN"/>
              </w:rPr>
              <w:t>师宗县</w:t>
            </w:r>
            <w:r>
              <w:rPr>
                <w:sz w:val="20"/>
                <w:lang w:eastAsia="zh-CN"/>
              </w:rPr>
              <w:t>2016</w:t>
            </w:r>
            <w:r>
              <w:rPr>
                <w:spacing w:val="-13"/>
                <w:sz w:val="20"/>
                <w:lang w:eastAsia="zh-CN"/>
              </w:rPr>
              <w:t>年农业生产发展专项</w:t>
            </w:r>
            <w:r>
              <w:rPr>
                <w:rFonts w:hint="eastAsia"/>
                <w:spacing w:val="-13"/>
                <w:sz w:val="20"/>
                <w:lang w:eastAsia="zh-CN"/>
              </w:rPr>
              <w:t>－</w:t>
            </w:r>
            <w:r>
              <w:rPr>
                <w:spacing w:val="-13"/>
                <w:sz w:val="20"/>
                <w:lang w:eastAsia="zh-CN"/>
              </w:rPr>
              <w:t>中低产田地改造</w:t>
            </w:r>
          </w:p>
        </w:tc>
        <w:tc>
          <w:tcPr>
            <w:tcW w:w="1871" w:type="dxa"/>
          </w:tcPr>
          <w:p>
            <w:pPr>
              <w:pStyle w:val="14"/>
              <w:ind w:left="24" w:right="8"/>
              <w:rPr>
                <w:sz w:val="20"/>
              </w:rPr>
            </w:pPr>
            <w:r>
              <w:rPr>
                <w:spacing w:val="-4"/>
                <w:sz w:val="20"/>
              </w:rPr>
              <w:t>彩云镇</w:t>
            </w:r>
          </w:p>
        </w:tc>
        <w:tc>
          <w:tcPr>
            <w:tcW w:w="907" w:type="dxa"/>
          </w:tcPr>
          <w:p>
            <w:pPr>
              <w:pStyle w:val="14"/>
              <w:ind w:left="54"/>
              <w:jc w:val="left"/>
              <w:rPr>
                <w:sz w:val="20"/>
              </w:rPr>
            </w:pPr>
            <w:r>
              <w:rPr>
                <w:spacing w:val="-3"/>
                <w:sz w:val="20"/>
              </w:rPr>
              <w:t>提升改造</w:t>
            </w:r>
          </w:p>
        </w:tc>
        <w:tc>
          <w:tcPr>
            <w:tcW w:w="567" w:type="dxa"/>
          </w:tcPr>
          <w:p>
            <w:pPr>
              <w:pStyle w:val="14"/>
              <w:ind w:left="70" w:right="54"/>
              <w:rPr>
                <w:sz w:val="20"/>
              </w:rPr>
            </w:pPr>
            <w:r>
              <w:rPr>
                <w:spacing w:val="-4"/>
                <w:sz w:val="20"/>
              </w:rPr>
              <w:t>2026</w:t>
            </w:r>
          </w:p>
        </w:tc>
        <w:tc>
          <w:tcPr>
            <w:tcW w:w="737" w:type="dxa"/>
          </w:tcPr>
          <w:p>
            <w:pPr>
              <w:pStyle w:val="14"/>
              <w:ind w:left="155" w:right="139"/>
              <w:rPr>
                <w:sz w:val="20"/>
              </w:rPr>
            </w:pPr>
            <w:r>
              <w:rPr>
                <w:spacing w:val="-4"/>
                <w:sz w:val="20"/>
              </w:rPr>
              <w:t>3000</w:t>
            </w:r>
          </w:p>
        </w:tc>
        <w:tc>
          <w:tcPr>
            <w:tcW w:w="1020" w:type="dxa"/>
          </w:tcPr>
          <w:p>
            <w:pPr>
              <w:pStyle w:val="14"/>
              <w:ind w:left="17"/>
              <w:rPr>
                <w:sz w:val="20"/>
              </w:rPr>
            </w:pPr>
            <w:r>
              <w:rPr>
                <w:spacing w:val="-2"/>
                <w:sz w:val="20"/>
              </w:rPr>
              <w:t>471.35</w:t>
            </w:r>
          </w:p>
        </w:tc>
        <w:tc>
          <w:tcPr>
            <w:tcW w:w="1360" w:type="dxa"/>
          </w:tcPr>
          <w:p>
            <w:pPr>
              <w:pStyle w:val="14"/>
              <w:ind w:left="381"/>
              <w:jc w:val="left"/>
              <w:rPr>
                <w:sz w:val="20"/>
              </w:rPr>
            </w:pPr>
            <w:r>
              <w:rPr>
                <w:spacing w:val="-2"/>
                <w:sz w:val="20"/>
              </w:rPr>
              <w:t>137.82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8"/>
              <w:rPr>
                <w:sz w:val="20"/>
                <w:lang w:eastAsia="zh-CN"/>
              </w:rPr>
            </w:pPr>
            <w:r>
              <w:rPr>
                <w:spacing w:val="-1"/>
                <w:sz w:val="20"/>
                <w:lang w:eastAsia="zh-CN"/>
              </w:rPr>
              <w:t>师宗县葵山镇纳禾片区高效节水灌溉项目</w:t>
            </w:r>
          </w:p>
        </w:tc>
        <w:tc>
          <w:tcPr>
            <w:tcW w:w="1871" w:type="dxa"/>
          </w:tcPr>
          <w:p>
            <w:pPr>
              <w:pStyle w:val="14"/>
              <w:ind w:left="25" w:right="8"/>
              <w:rPr>
                <w:sz w:val="20"/>
              </w:rPr>
            </w:pPr>
            <w:r>
              <w:rPr>
                <w:spacing w:val="-4"/>
                <w:sz w:val="20"/>
              </w:rPr>
              <w:t>葵山镇</w:t>
            </w:r>
          </w:p>
        </w:tc>
        <w:tc>
          <w:tcPr>
            <w:tcW w:w="907" w:type="dxa"/>
          </w:tcPr>
          <w:p>
            <w:pPr>
              <w:pStyle w:val="14"/>
              <w:ind w:left="54"/>
              <w:jc w:val="left"/>
              <w:rPr>
                <w:sz w:val="20"/>
              </w:rPr>
            </w:pPr>
            <w:r>
              <w:rPr>
                <w:spacing w:val="-3"/>
                <w:sz w:val="20"/>
              </w:rPr>
              <w:t>提升改造</w:t>
            </w:r>
          </w:p>
        </w:tc>
        <w:tc>
          <w:tcPr>
            <w:tcW w:w="567" w:type="dxa"/>
          </w:tcPr>
          <w:p>
            <w:pPr>
              <w:pStyle w:val="14"/>
              <w:ind w:left="70" w:right="53"/>
              <w:rPr>
                <w:sz w:val="20"/>
              </w:rPr>
            </w:pPr>
            <w:r>
              <w:rPr>
                <w:spacing w:val="-4"/>
                <w:sz w:val="20"/>
              </w:rPr>
              <w:t>2026</w:t>
            </w:r>
          </w:p>
        </w:tc>
        <w:tc>
          <w:tcPr>
            <w:tcW w:w="737" w:type="dxa"/>
          </w:tcPr>
          <w:p>
            <w:pPr>
              <w:pStyle w:val="14"/>
              <w:ind w:left="155" w:right="138"/>
              <w:rPr>
                <w:sz w:val="20"/>
              </w:rPr>
            </w:pPr>
            <w:r>
              <w:rPr>
                <w:spacing w:val="-4"/>
                <w:sz w:val="20"/>
              </w:rPr>
              <w:t>3000</w:t>
            </w:r>
          </w:p>
        </w:tc>
        <w:tc>
          <w:tcPr>
            <w:tcW w:w="1020" w:type="dxa"/>
          </w:tcPr>
          <w:p>
            <w:pPr>
              <w:pStyle w:val="14"/>
              <w:ind w:left="17"/>
              <w:rPr>
                <w:sz w:val="20"/>
              </w:rPr>
            </w:pPr>
            <w:r>
              <w:rPr>
                <w:spacing w:val="-2"/>
                <w:sz w:val="20"/>
              </w:rPr>
              <w:t>7667.11</w:t>
            </w:r>
          </w:p>
        </w:tc>
        <w:tc>
          <w:tcPr>
            <w:tcW w:w="1360" w:type="dxa"/>
          </w:tcPr>
          <w:p>
            <w:pPr>
              <w:pStyle w:val="14"/>
              <w:ind w:left="332"/>
              <w:jc w:val="left"/>
              <w:rPr>
                <w:sz w:val="20"/>
              </w:rPr>
            </w:pPr>
            <w:r>
              <w:rPr>
                <w:spacing w:val="-2"/>
                <w:sz w:val="20"/>
              </w:rPr>
              <w:t>2190.75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135"/>
              <w:ind w:left="84"/>
              <w:jc w:val="left"/>
              <w:rPr>
                <w:sz w:val="20"/>
              </w:rPr>
            </w:pPr>
            <w:r>
              <w:rPr>
                <w:spacing w:val="-4"/>
                <w:sz w:val="20"/>
              </w:rPr>
              <w:t>2027</w:t>
            </w:r>
          </w:p>
        </w:tc>
        <w:tc>
          <w:tcPr>
            <w:tcW w:w="6208" w:type="dxa"/>
            <w:vMerge w:val="restart"/>
          </w:tcPr>
          <w:p>
            <w:pPr>
              <w:pStyle w:val="14"/>
              <w:spacing w:before="178"/>
              <w:ind w:left="1205"/>
              <w:jc w:val="left"/>
              <w:rPr>
                <w:sz w:val="20"/>
                <w:lang w:eastAsia="zh-CN"/>
              </w:rPr>
            </w:pPr>
            <w:r>
              <w:rPr>
                <w:spacing w:val="-1"/>
                <w:sz w:val="20"/>
                <w:lang w:eastAsia="zh-CN"/>
              </w:rPr>
              <w:t>农业部门巩固退耕还林基本口粮田建设项目</w:t>
            </w:r>
          </w:p>
        </w:tc>
        <w:tc>
          <w:tcPr>
            <w:tcW w:w="1871" w:type="dxa"/>
          </w:tcPr>
          <w:p>
            <w:pPr>
              <w:pStyle w:val="14"/>
              <w:ind w:left="25" w:right="8"/>
              <w:rPr>
                <w:sz w:val="20"/>
              </w:rPr>
            </w:pPr>
            <w:r>
              <w:rPr>
                <w:spacing w:val="-4"/>
                <w:sz w:val="20"/>
              </w:rPr>
              <w:t>彩云镇</w:t>
            </w:r>
          </w:p>
        </w:tc>
        <w:tc>
          <w:tcPr>
            <w:tcW w:w="907" w:type="dxa"/>
          </w:tcPr>
          <w:p>
            <w:pPr>
              <w:pStyle w:val="14"/>
              <w:ind w:left="54"/>
              <w:jc w:val="left"/>
              <w:rPr>
                <w:sz w:val="20"/>
              </w:rPr>
            </w:pPr>
            <w:r>
              <w:rPr>
                <w:spacing w:val="-3"/>
                <w:sz w:val="20"/>
              </w:rPr>
              <w:t>提升改造</w:t>
            </w:r>
          </w:p>
        </w:tc>
        <w:tc>
          <w:tcPr>
            <w:tcW w:w="567" w:type="dxa"/>
          </w:tcPr>
          <w:p>
            <w:pPr>
              <w:pStyle w:val="14"/>
              <w:ind w:left="70" w:right="53"/>
              <w:rPr>
                <w:sz w:val="20"/>
              </w:rPr>
            </w:pPr>
            <w:r>
              <w:rPr>
                <w:spacing w:val="-4"/>
                <w:sz w:val="20"/>
              </w:rPr>
              <w:t>2027</w:t>
            </w:r>
          </w:p>
        </w:tc>
        <w:tc>
          <w:tcPr>
            <w:tcW w:w="737" w:type="dxa"/>
          </w:tcPr>
          <w:p>
            <w:pPr>
              <w:pStyle w:val="14"/>
              <w:ind w:left="155" w:right="138"/>
              <w:rPr>
                <w:sz w:val="20"/>
              </w:rPr>
            </w:pPr>
            <w:r>
              <w:rPr>
                <w:spacing w:val="-4"/>
                <w:sz w:val="20"/>
              </w:rPr>
              <w:t>3000</w:t>
            </w:r>
          </w:p>
        </w:tc>
        <w:tc>
          <w:tcPr>
            <w:tcW w:w="1020" w:type="dxa"/>
          </w:tcPr>
          <w:p>
            <w:pPr>
              <w:pStyle w:val="14"/>
              <w:ind w:left="17"/>
              <w:rPr>
                <w:sz w:val="20"/>
              </w:rPr>
            </w:pPr>
            <w:r>
              <w:rPr>
                <w:spacing w:val="-2"/>
                <w:sz w:val="20"/>
              </w:rPr>
              <w:t>1080.87</w:t>
            </w:r>
          </w:p>
        </w:tc>
        <w:tc>
          <w:tcPr>
            <w:tcW w:w="1360" w:type="dxa"/>
          </w:tcPr>
          <w:p>
            <w:pPr>
              <w:pStyle w:val="14"/>
              <w:ind w:left="382"/>
              <w:jc w:val="left"/>
              <w:rPr>
                <w:sz w:val="20"/>
              </w:rPr>
            </w:pPr>
            <w:r>
              <w:rPr>
                <w:spacing w:val="-2"/>
                <w:sz w:val="20"/>
              </w:rPr>
              <w:t>277.53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vMerge w:val="continue"/>
            <w:tcBorders>
              <w:top w:val="nil"/>
            </w:tcBorders>
          </w:tcPr>
          <w:p>
            <w:pPr>
              <w:rPr>
                <w:sz w:val="2"/>
                <w:szCs w:val="2"/>
              </w:rPr>
            </w:pPr>
          </w:p>
        </w:tc>
        <w:tc>
          <w:tcPr>
            <w:tcW w:w="1871" w:type="dxa"/>
          </w:tcPr>
          <w:p>
            <w:pPr>
              <w:pStyle w:val="14"/>
              <w:ind w:left="25" w:right="8"/>
              <w:rPr>
                <w:sz w:val="20"/>
              </w:rPr>
            </w:pPr>
            <w:r>
              <w:rPr>
                <w:spacing w:val="-2"/>
                <w:sz w:val="20"/>
              </w:rPr>
              <w:t>龙庆彝族壮族乡</w:t>
            </w:r>
          </w:p>
        </w:tc>
        <w:tc>
          <w:tcPr>
            <w:tcW w:w="907" w:type="dxa"/>
          </w:tcPr>
          <w:p>
            <w:pPr>
              <w:pStyle w:val="14"/>
              <w:ind w:left="54"/>
              <w:jc w:val="left"/>
              <w:rPr>
                <w:sz w:val="20"/>
              </w:rPr>
            </w:pPr>
            <w:r>
              <w:rPr>
                <w:spacing w:val="-3"/>
                <w:sz w:val="20"/>
              </w:rPr>
              <w:t>提升改造</w:t>
            </w:r>
          </w:p>
        </w:tc>
        <w:tc>
          <w:tcPr>
            <w:tcW w:w="567" w:type="dxa"/>
          </w:tcPr>
          <w:p>
            <w:pPr>
              <w:pStyle w:val="14"/>
              <w:ind w:left="70" w:right="53"/>
              <w:rPr>
                <w:sz w:val="20"/>
              </w:rPr>
            </w:pPr>
            <w:r>
              <w:rPr>
                <w:spacing w:val="-4"/>
                <w:sz w:val="20"/>
              </w:rPr>
              <w:t>2027</w:t>
            </w:r>
          </w:p>
        </w:tc>
        <w:tc>
          <w:tcPr>
            <w:tcW w:w="737" w:type="dxa"/>
          </w:tcPr>
          <w:p>
            <w:pPr>
              <w:pStyle w:val="14"/>
              <w:ind w:left="155" w:right="138"/>
              <w:rPr>
                <w:sz w:val="20"/>
              </w:rPr>
            </w:pPr>
            <w:r>
              <w:rPr>
                <w:spacing w:val="-4"/>
                <w:sz w:val="20"/>
              </w:rPr>
              <w:t>3000</w:t>
            </w:r>
          </w:p>
        </w:tc>
        <w:tc>
          <w:tcPr>
            <w:tcW w:w="1020" w:type="dxa"/>
          </w:tcPr>
          <w:p>
            <w:pPr>
              <w:pStyle w:val="14"/>
              <w:ind w:left="18"/>
              <w:rPr>
                <w:sz w:val="20"/>
              </w:rPr>
            </w:pPr>
            <w:r>
              <w:rPr>
                <w:spacing w:val="-2"/>
                <w:sz w:val="20"/>
              </w:rPr>
              <w:t>2333.42</w:t>
            </w:r>
          </w:p>
        </w:tc>
        <w:tc>
          <w:tcPr>
            <w:tcW w:w="1360" w:type="dxa"/>
          </w:tcPr>
          <w:p>
            <w:pPr>
              <w:pStyle w:val="14"/>
              <w:ind w:left="382"/>
              <w:jc w:val="left"/>
              <w:rPr>
                <w:sz w:val="20"/>
              </w:rPr>
            </w:pPr>
            <w:r>
              <w:rPr>
                <w:spacing w:val="-2"/>
                <w:sz w:val="20"/>
              </w:rPr>
              <w:t>596.45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7"/>
              <w:rPr>
                <w:sz w:val="20"/>
                <w:lang w:eastAsia="zh-CN"/>
              </w:rPr>
            </w:pPr>
            <w:r>
              <w:rPr>
                <w:spacing w:val="-4"/>
                <w:sz w:val="20"/>
                <w:lang w:eastAsia="zh-CN"/>
              </w:rPr>
              <w:t>曲靖市师宗县彩云镇额则等</w:t>
            </w:r>
            <w:r>
              <w:rPr>
                <w:sz w:val="20"/>
                <w:lang w:eastAsia="zh-CN"/>
              </w:rPr>
              <w:t>2</w:t>
            </w:r>
            <w:r>
              <w:rPr>
                <w:spacing w:val="-9"/>
                <w:sz w:val="20"/>
                <w:lang w:eastAsia="zh-CN"/>
              </w:rPr>
              <w:t>个村土地整治项目</w:t>
            </w:r>
          </w:p>
        </w:tc>
        <w:tc>
          <w:tcPr>
            <w:tcW w:w="1871" w:type="dxa"/>
          </w:tcPr>
          <w:p>
            <w:pPr>
              <w:pStyle w:val="14"/>
              <w:ind w:left="26" w:right="8"/>
              <w:rPr>
                <w:sz w:val="20"/>
              </w:rPr>
            </w:pPr>
            <w:r>
              <w:rPr>
                <w:spacing w:val="-4"/>
                <w:sz w:val="20"/>
              </w:rPr>
              <w:t>彩云镇</w:t>
            </w:r>
          </w:p>
        </w:tc>
        <w:tc>
          <w:tcPr>
            <w:tcW w:w="907" w:type="dxa"/>
          </w:tcPr>
          <w:p>
            <w:pPr>
              <w:pStyle w:val="14"/>
              <w:ind w:left="55"/>
              <w:jc w:val="left"/>
              <w:rPr>
                <w:sz w:val="20"/>
              </w:rPr>
            </w:pPr>
            <w:r>
              <w:rPr>
                <w:spacing w:val="-3"/>
                <w:sz w:val="20"/>
              </w:rPr>
              <w:t>提升改造</w:t>
            </w:r>
          </w:p>
        </w:tc>
        <w:tc>
          <w:tcPr>
            <w:tcW w:w="567" w:type="dxa"/>
          </w:tcPr>
          <w:p>
            <w:pPr>
              <w:pStyle w:val="14"/>
              <w:ind w:left="70" w:right="52"/>
              <w:rPr>
                <w:sz w:val="20"/>
              </w:rPr>
            </w:pPr>
            <w:r>
              <w:rPr>
                <w:spacing w:val="-4"/>
                <w:sz w:val="20"/>
              </w:rPr>
              <w:t>2027</w:t>
            </w:r>
          </w:p>
        </w:tc>
        <w:tc>
          <w:tcPr>
            <w:tcW w:w="737" w:type="dxa"/>
          </w:tcPr>
          <w:p>
            <w:pPr>
              <w:pStyle w:val="14"/>
              <w:ind w:left="155" w:right="137"/>
              <w:rPr>
                <w:sz w:val="20"/>
              </w:rPr>
            </w:pPr>
            <w:r>
              <w:rPr>
                <w:spacing w:val="-4"/>
                <w:sz w:val="20"/>
              </w:rPr>
              <w:t>3000</w:t>
            </w:r>
          </w:p>
        </w:tc>
        <w:tc>
          <w:tcPr>
            <w:tcW w:w="1020" w:type="dxa"/>
          </w:tcPr>
          <w:p>
            <w:pPr>
              <w:pStyle w:val="14"/>
              <w:ind w:left="18"/>
              <w:rPr>
                <w:sz w:val="20"/>
              </w:rPr>
            </w:pPr>
            <w:r>
              <w:rPr>
                <w:spacing w:val="-2"/>
                <w:sz w:val="20"/>
              </w:rPr>
              <w:t>7369.53</w:t>
            </w:r>
          </w:p>
        </w:tc>
        <w:tc>
          <w:tcPr>
            <w:tcW w:w="1360" w:type="dxa"/>
          </w:tcPr>
          <w:p>
            <w:pPr>
              <w:pStyle w:val="14"/>
              <w:ind w:left="332"/>
              <w:jc w:val="left"/>
              <w:rPr>
                <w:sz w:val="20"/>
              </w:rPr>
            </w:pPr>
            <w:r>
              <w:rPr>
                <w:spacing w:val="-2"/>
                <w:sz w:val="20"/>
              </w:rPr>
              <w:t>1925.56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7"/>
              <w:rPr>
                <w:sz w:val="20"/>
                <w:lang w:eastAsia="zh-CN"/>
              </w:rPr>
            </w:pPr>
            <w:r>
              <w:rPr>
                <w:spacing w:val="-1"/>
                <w:sz w:val="20"/>
                <w:lang w:eastAsia="zh-CN"/>
              </w:rPr>
              <w:t>曲靖市师宗县高良乡纳非村土地整治项目</w:t>
            </w:r>
          </w:p>
        </w:tc>
        <w:tc>
          <w:tcPr>
            <w:tcW w:w="1871" w:type="dxa"/>
          </w:tcPr>
          <w:p>
            <w:pPr>
              <w:pStyle w:val="14"/>
              <w:ind w:left="26" w:right="8"/>
              <w:rPr>
                <w:sz w:val="20"/>
              </w:rPr>
            </w:pPr>
            <w:r>
              <w:rPr>
                <w:spacing w:val="-2"/>
                <w:sz w:val="20"/>
              </w:rPr>
              <w:t>高良壮族苗族瑶族乡</w:t>
            </w:r>
          </w:p>
        </w:tc>
        <w:tc>
          <w:tcPr>
            <w:tcW w:w="907" w:type="dxa"/>
          </w:tcPr>
          <w:p>
            <w:pPr>
              <w:pStyle w:val="14"/>
              <w:ind w:left="55"/>
              <w:jc w:val="left"/>
              <w:rPr>
                <w:sz w:val="20"/>
              </w:rPr>
            </w:pPr>
            <w:r>
              <w:rPr>
                <w:spacing w:val="-3"/>
                <w:sz w:val="20"/>
              </w:rPr>
              <w:t>提升改造</w:t>
            </w:r>
          </w:p>
        </w:tc>
        <w:tc>
          <w:tcPr>
            <w:tcW w:w="567" w:type="dxa"/>
          </w:tcPr>
          <w:p>
            <w:pPr>
              <w:pStyle w:val="14"/>
              <w:ind w:left="70" w:right="52"/>
              <w:rPr>
                <w:sz w:val="20"/>
              </w:rPr>
            </w:pPr>
            <w:r>
              <w:rPr>
                <w:spacing w:val="-4"/>
                <w:sz w:val="20"/>
              </w:rPr>
              <w:t>2027</w:t>
            </w:r>
          </w:p>
        </w:tc>
        <w:tc>
          <w:tcPr>
            <w:tcW w:w="737" w:type="dxa"/>
          </w:tcPr>
          <w:p>
            <w:pPr>
              <w:pStyle w:val="14"/>
              <w:ind w:left="155" w:right="137"/>
              <w:rPr>
                <w:sz w:val="20"/>
              </w:rPr>
            </w:pPr>
            <w:r>
              <w:rPr>
                <w:spacing w:val="-4"/>
                <w:sz w:val="20"/>
              </w:rPr>
              <w:t>3000</w:t>
            </w:r>
          </w:p>
        </w:tc>
        <w:tc>
          <w:tcPr>
            <w:tcW w:w="1020" w:type="dxa"/>
          </w:tcPr>
          <w:p>
            <w:pPr>
              <w:pStyle w:val="14"/>
              <w:ind w:left="19"/>
              <w:rPr>
                <w:sz w:val="20"/>
              </w:rPr>
            </w:pPr>
            <w:r>
              <w:rPr>
                <w:spacing w:val="-2"/>
                <w:sz w:val="20"/>
              </w:rPr>
              <w:t>951.81</w:t>
            </w:r>
          </w:p>
        </w:tc>
        <w:tc>
          <w:tcPr>
            <w:tcW w:w="1360" w:type="dxa"/>
          </w:tcPr>
          <w:p>
            <w:pPr>
              <w:pStyle w:val="14"/>
              <w:ind w:left="382"/>
              <w:jc w:val="left"/>
              <w:rPr>
                <w:sz w:val="20"/>
              </w:rPr>
            </w:pPr>
            <w:r>
              <w:rPr>
                <w:spacing w:val="-2"/>
                <w:sz w:val="20"/>
              </w:rPr>
              <w:t>190.01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298" w:hRule="atLeast"/>
        </w:trPr>
        <w:tc>
          <w:tcPr>
            <w:tcW w:w="567" w:type="dxa"/>
            <w:vMerge w:val="continue"/>
            <w:tcBorders>
              <w:top w:val="nil"/>
            </w:tcBorders>
          </w:tcPr>
          <w:p>
            <w:pPr>
              <w:rPr>
                <w:sz w:val="2"/>
                <w:szCs w:val="2"/>
              </w:rPr>
            </w:pPr>
          </w:p>
        </w:tc>
        <w:tc>
          <w:tcPr>
            <w:tcW w:w="6208" w:type="dxa"/>
          </w:tcPr>
          <w:p>
            <w:pPr>
              <w:pStyle w:val="14"/>
              <w:ind w:left="355" w:right="336"/>
              <w:rPr>
                <w:sz w:val="20"/>
                <w:lang w:eastAsia="zh-CN"/>
              </w:rPr>
            </w:pPr>
            <w:r>
              <w:rPr>
                <w:spacing w:val="-13"/>
                <w:sz w:val="20"/>
                <w:lang w:eastAsia="zh-CN"/>
              </w:rPr>
              <w:t>师宗县</w:t>
            </w:r>
            <w:r>
              <w:rPr>
                <w:sz w:val="20"/>
                <w:lang w:eastAsia="zh-CN"/>
              </w:rPr>
              <w:t>2016</w:t>
            </w:r>
            <w:r>
              <w:rPr>
                <w:spacing w:val="-13"/>
                <w:sz w:val="20"/>
                <w:lang w:eastAsia="zh-CN"/>
              </w:rPr>
              <w:t>年农业生产发展专项</w:t>
            </w:r>
            <w:r>
              <w:rPr>
                <w:rFonts w:hint="eastAsia"/>
                <w:spacing w:val="-13"/>
                <w:sz w:val="20"/>
                <w:lang w:eastAsia="zh-CN"/>
              </w:rPr>
              <w:t>－</w:t>
            </w:r>
            <w:r>
              <w:rPr>
                <w:spacing w:val="-13"/>
                <w:sz w:val="20"/>
                <w:lang w:eastAsia="zh-CN"/>
              </w:rPr>
              <w:t>中低产田地改造</w:t>
            </w:r>
          </w:p>
        </w:tc>
        <w:tc>
          <w:tcPr>
            <w:tcW w:w="1871" w:type="dxa"/>
          </w:tcPr>
          <w:p>
            <w:pPr>
              <w:pStyle w:val="14"/>
              <w:ind w:left="26" w:right="8"/>
              <w:rPr>
                <w:sz w:val="20"/>
              </w:rPr>
            </w:pPr>
            <w:r>
              <w:rPr>
                <w:spacing w:val="-2"/>
                <w:sz w:val="20"/>
              </w:rPr>
              <w:t>高良壮族苗族瑶族乡</w:t>
            </w:r>
          </w:p>
        </w:tc>
        <w:tc>
          <w:tcPr>
            <w:tcW w:w="907" w:type="dxa"/>
          </w:tcPr>
          <w:p>
            <w:pPr>
              <w:pStyle w:val="14"/>
              <w:ind w:left="55"/>
              <w:jc w:val="left"/>
              <w:rPr>
                <w:sz w:val="20"/>
              </w:rPr>
            </w:pPr>
            <w:r>
              <w:rPr>
                <w:spacing w:val="-3"/>
                <w:sz w:val="20"/>
              </w:rPr>
              <w:t>提升改造</w:t>
            </w:r>
          </w:p>
        </w:tc>
        <w:tc>
          <w:tcPr>
            <w:tcW w:w="567" w:type="dxa"/>
          </w:tcPr>
          <w:p>
            <w:pPr>
              <w:pStyle w:val="14"/>
              <w:ind w:left="70" w:right="52"/>
              <w:rPr>
                <w:sz w:val="20"/>
              </w:rPr>
            </w:pPr>
            <w:r>
              <w:rPr>
                <w:spacing w:val="-4"/>
                <w:sz w:val="20"/>
              </w:rPr>
              <w:t>2027</w:t>
            </w:r>
          </w:p>
        </w:tc>
        <w:tc>
          <w:tcPr>
            <w:tcW w:w="737" w:type="dxa"/>
          </w:tcPr>
          <w:p>
            <w:pPr>
              <w:pStyle w:val="14"/>
              <w:ind w:left="155" w:right="137"/>
              <w:rPr>
                <w:sz w:val="20"/>
              </w:rPr>
            </w:pPr>
            <w:r>
              <w:rPr>
                <w:spacing w:val="-4"/>
                <w:sz w:val="20"/>
              </w:rPr>
              <w:t>3000</w:t>
            </w:r>
          </w:p>
        </w:tc>
        <w:tc>
          <w:tcPr>
            <w:tcW w:w="1020" w:type="dxa"/>
          </w:tcPr>
          <w:p>
            <w:pPr>
              <w:pStyle w:val="14"/>
              <w:ind w:left="19"/>
              <w:rPr>
                <w:sz w:val="20"/>
              </w:rPr>
            </w:pPr>
            <w:r>
              <w:rPr>
                <w:spacing w:val="-2"/>
                <w:sz w:val="20"/>
              </w:rPr>
              <w:t>566.53</w:t>
            </w:r>
          </w:p>
        </w:tc>
        <w:tc>
          <w:tcPr>
            <w:tcW w:w="1360" w:type="dxa"/>
          </w:tcPr>
          <w:p>
            <w:pPr>
              <w:pStyle w:val="14"/>
              <w:ind w:left="382"/>
              <w:jc w:val="left"/>
              <w:rPr>
                <w:sz w:val="20"/>
              </w:rPr>
            </w:pPr>
            <w:r>
              <w:rPr>
                <w:spacing w:val="-2"/>
                <w:sz w:val="20"/>
              </w:rPr>
              <w:t>132.49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567" w:type="dxa"/>
          </w:tcPr>
          <w:p>
            <w:pPr>
              <w:pStyle w:val="14"/>
              <w:ind w:left="85"/>
              <w:jc w:val="left"/>
              <w:rPr>
                <w:sz w:val="20"/>
              </w:rPr>
            </w:pPr>
            <w:r>
              <w:rPr>
                <w:spacing w:val="-4"/>
                <w:sz w:val="20"/>
              </w:rPr>
              <w:t>2029</w:t>
            </w:r>
          </w:p>
        </w:tc>
        <w:tc>
          <w:tcPr>
            <w:tcW w:w="6208" w:type="dxa"/>
          </w:tcPr>
          <w:p>
            <w:pPr>
              <w:pStyle w:val="14"/>
              <w:ind w:left="355" w:right="336"/>
              <w:rPr>
                <w:sz w:val="20"/>
                <w:lang w:eastAsia="zh-CN"/>
              </w:rPr>
            </w:pPr>
            <w:r>
              <w:rPr>
                <w:spacing w:val="-4"/>
                <w:sz w:val="20"/>
                <w:lang w:eastAsia="zh-CN"/>
              </w:rPr>
              <w:t>曲靖市师宗县葵山镇查拉等</w:t>
            </w:r>
            <w:r>
              <w:rPr>
                <w:sz w:val="20"/>
                <w:lang w:eastAsia="zh-CN"/>
              </w:rPr>
              <w:t>6</w:t>
            </w:r>
            <w:r>
              <w:rPr>
                <w:spacing w:val="-9"/>
                <w:sz w:val="20"/>
                <w:lang w:eastAsia="zh-CN"/>
              </w:rPr>
              <w:t>个村土地整治项目</w:t>
            </w:r>
          </w:p>
        </w:tc>
        <w:tc>
          <w:tcPr>
            <w:tcW w:w="1871" w:type="dxa"/>
          </w:tcPr>
          <w:p>
            <w:pPr>
              <w:pStyle w:val="14"/>
              <w:ind w:left="26" w:right="8"/>
              <w:rPr>
                <w:sz w:val="20"/>
              </w:rPr>
            </w:pPr>
            <w:r>
              <w:rPr>
                <w:spacing w:val="-4"/>
                <w:sz w:val="20"/>
              </w:rPr>
              <w:t>葵山镇</w:t>
            </w:r>
          </w:p>
        </w:tc>
        <w:tc>
          <w:tcPr>
            <w:tcW w:w="907" w:type="dxa"/>
          </w:tcPr>
          <w:p>
            <w:pPr>
              <w:pStyle w:val="14"/>
              <w:ind w:left="55"/>
              <w:jc w:val="left"/>
              <w:rPr>
                <w:sz w:val="20"/>
              </w:rPr>
            </w:pPr>
            <w:r>
              <w:rPr>
                <w:spacing w:val="-3"/>
                <w:sz w:val="20"/>
              </w:rPr>
              <w:t>提升改造</w:t>
            </w:r>
          </w:p>
        </w:tc>
        <w:tc>
          <w:tcPr>
            <w:tcW w:w="567" w:type="dxa"/>
          </w:tcPr>
          <w:p>
            <w:pPr>
              <w:pStyle w:val="14"/>
              <w:ind w:left="70" w:right="52"/>
              <w:rPr>
                <w:sz w:val="20"/>
              </w:rPr>
            </w:pPr>
            <w:r>
              <w:rPr>
                <w:spacing w:val="-4"/>
                <w:sz w:val="20"/>
              </w:rPr>
              <w:t>2029</w:t>
            </w:r>
          </w:p>
        </w:tc>
        <w:tc>
          <w:tcPr>
            <w:tcW w:w="737" w:type="dxa"/>
          </w:tcPr>
          <w:p>
            <w:pPr>
              <w:pStyle w:val="14"/>
              <w:ind w:left="155" w:right="137"/>
              <w:rPr>
                <w:sz w:val="20"/>
              </w:rPr>
            </w:pPr>
            <w:r>
              <w:rPr>
                <w:spacing w:val="-4"/>
                <w:sz w:val="20"/>
              </w:rPr>
              <w:t>3000</w:t>
            </w:r>
          </w:p>
        </w:tc>
        <w:tc>
          <w:tcPr>
            <w:tcW w:w="1020" w:type="dxa"/>
          </w:tcPr>
          <w:p>
            <w:pPr>
              <w:pStyle w:val="14"/>
              <w:ind w:left="19"/>
              <w:rPr>
                <w:sz w:val="20"/>
              </w:rPr>
            </w:pPr>
            <w:r>
              <w:rPr>
                <w:spacing w:val="-2"/>
                <w:sz w:val="20"/>
              </w:rPr>
              <w:t>8960.36</w:t>
            </w:r>
          </w:p>
        </w:tc>
        <w:tc>
          <w:tcPr>
            <w:tcW w:w="1360" w:type="dxa"/>
          </w:tcPr>
          <w:p>
            <w:pPr>
              <w:pStyle w:val="14"/>
              <w:ind w:left="332"/>
              <w:jc w:val="left"/>
              <w:rPr>
                <w:sz w:val="20"/>
              </w:rPr>
            </w:pPr>
            <w:r>
              <w:rPr>
                <w:spacing w:val="-2"/>
                <w:sz w:val="20"/>
              </w:rPr>
              <w:t>2303.10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0857" w:type="dxa"/>
            <w:gridSpan w:val="6"/>
          </w:tcPr>
          <w:p>
            <w:pPr>
              <w:pStyle w:val="14"/>
              <w:ind w:left="5215" w:right="5196"/>
              <w:rPr>
                <w:sz w:val="20"/>
              </w:rPr>
            </w:pPr>
            <w:r>
              <w:rPr>
                <w:spacing w:val="-5"/>
                <w:sz w:val="20"/>
              </w:rPr>
              <w:t>总计</w:t>
            </w:r>
          </w:p>
        </w:tc>
        <w:tc>
          <w:tcPr>
            <w:tcW w:w="1020" w:type="dxa"/>
          </w:tcPr>
          <w:p>
            <w:pPr>
              <w:pStyle w:val="14"/>
              <w:ind w:left="19"/>
              <w:rPr>
                <w:sz w:val="20"/>
              </w:rPr>
            </w:pPr>
            <w:r>
              <w:rPr>
                <w:spacing w:val="-2"/>
                <w:sz w:val="20"/>
              </w:rPr>
              <w:t>87757.10</w:t>
            </w:r>
          </w:p>
        </w:tc>
        <w:tc>
          <w:tcPr>
            <w:tcW w:w="1360" w:type="dxa"/>
          </w:tcPr>
          <w:p>
            <w:pPr>
              <w:pStyle w:val="14"/>
              <w:ind w:left="282"/>
              <w:jc w:val="left"/>
              <w:rPr>
                <w:sz w:val="20"/>
              </w:rPr>
            </w:pPr>
            <w:r>
              <w:rPr>
                <w:spacing w:val="-2"/>
                <w:sz w:val="20"/>
              </w:rPr>
              <w:t>24127.77</w:t>
            </w:r>
          </w:p>
        </w:tc>
      </w:tr>
    </w:tbl>
    <w:p>
      <w:pPr>
        <w:rPr>
          <w:sz w:val="20"/>
        </w:rPr>
        <w:sectPr>
          <w:headerReference r:id="rId20" w:type="default"/>
          <w:footerReference r:id="rId21" w:type="default"/>
          <w:pgSz w:w="16840" w:h="11910" w:orient="landscape"/>
          <w:pgMar w:top="1100" w:right="1440" w:bottom="280" w:left="1680" w:header="0" w:footer="0" w:gutter="0"/>
          <w:cols w:space="720" w:num="1"/>
        </w:sectPr>
      </w:pPr>
    </w:p>
    <w:p>
      <w:pPr>
        <w:pStyle w:val="4"/>
        <w:spacing w:before="45"/>
        <w:ind w:left="634"/>
      </w:pPr>
      <w:bookmarkStart w:id="94" w:name="_TOC_250047"/>
      <w:bookmarkEnd w:id="94"/>
      <w:r>
        <w:rPr>
          <w:rFonts w:hint="eastAsia"/>
          <w:spacing w:val="-2"/>
          <w:lang w:eastAsia="zh-CN"/>
        </w:rPr>
        <w:t>（</w:t>
      </w:r>
      <w:r>
        <w:rPr>
          <w:spacing w:val="-2"/>
        </w:rPr>
        <w:t>三</w:t>
      </w:r>
      <w:r>
        <w:rPr>
          <w:rFonts w:hint="eastAsia"/>
          <w:spacing w:val="-2"/>
          <w:lang w:eastAsia="zh-CN"/>
        </w:rPr>
        <w:t>）</w:t>
      </w:r>
      <w:r>
        <w:rPr>
          <w:spacing w:val="-2"/>
        </w:rPr>
        <w:t>远期规划</w:t>
      </w:r>
    </w:p>
    <w:p>
      <w:pPr>
        <w:pStyle w:val="5"/>
        <w:spacing w:before="235" w:line="374" w:lineRule="auto"/>
        <w:ind w:left="237" w:right="115" w:firstLine="567"/>
        <w:rPr>
          <w:lang w:eastAsia="zh-CN"/>
        </w:rPr>
      </w:pPr>
      <w:r>
        <w:rPr>
          <w:spacing w:val="3"/>
          <w:lang w:eastAsia="zh-CN"/>
        </w:rPr>
        <w:t>本次规划新建高标准农田共</w:t>
      </w:r>
      <w:r>
        <w:rPr>
          <w:lang w:eastAsia="zh-CN"/>
        </w:rPr>
        <w:t>34.21</w:t>
      </w:r>
      <w:r>
        <w:rPr>
          <w:spacing w:val="-24"/>
          <w:lang w:eastAsia="zh-CN"/>
        </w:rPr>
        <w:t>万亩，为深入贯彻“藏粮于地、</w:t>
      </w:r>
      <w:r>
        <w:rPr>
          <w:spacing w:val="3"/>
          <w:lang w:eastAsia="zh-CN"/>
        </w:rPr>
        <w:t>藏粮于技”战略，提升粮食综合生产能力和农业发展质量，保障国</w:t>
      </w:r>
      <w:r>
        <w:rPr>
          <w:spacing w:val="-6"/>
          <w:lang w:eastAsia="zh-CN"/>
        </w:rPr>
        <w:t>家粮食安全，剩余耕地在</w:t>
      </w:r>
      <w:r>
        <w:rPr>
          <w:lang w:eastAsia="zh-CN"/>
        </w:rPr>
        <w:t>2030</w:t>
      </w:r>
      <w:r>
        <w:rPr>
          <w:spacing w:val="-9"/>
          <w:lang w:eastAsia="zh-CN"/>
        </w:rPr>
        <w:t>年后逐步建设高标准农田。</w:t>
      </w:r>
    </w:p>
    <w:p>
      <w:pPr>
        <w:pStyle w:val="5"/>
        <w:spacing w:before="58"/>
        <w:ind w:left="1446" w:right="1464"/>
        <w:jc w:val="center"/>
        <w:rPr>
          <w:rFonts w:ascii="黑体" w:eastAsia="黑体"/>
          <w:lang w:eastAsia="zh-CN"/>
        </w:rPr>
      </w:pPr>
      <w:r>
        <w:rPr>
          <w:rFonts w:ascii="黑体" w:eastAsia="黑体"/>
          <w:spacing w:val="-1"/>
          <w:lang w:eastAsia="zh-CN"/>
        </w:rPr>
        <w:t>师宗县各乡镇基本农田实施高标准农田建设情况</w:t>
      </w:r>
    </w:p>
    <w:p>
      <w:pPr>
        <w:pStyle w:val="5"/>
        <w:spacing w:before="10"/>
        <w:rPr>
          <w:rFonts w:ascii="黑体"/>
          <w:sz w:val="5"/>
          <w:lang w:eastAsia="zh-CN"/>
        </w:rPr>
      </w:pPr>
    </w:p>
    <w:tbl>
      <w:tblPr>
        <w:tblStyle w:val="12"/>
        <w:tblW w:w="0" w:type="auto"/>
        <w:tblInd w:w="25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88"/>
        <w:gridCol w:w="1602"/>
        <w:gridCol w:w="1602"/>
        <w:gridCol w:w="1602"/>
        <w:gridCol w:w="16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8" w:hRule="atLeast"/>
        </w:trPr>
        <w:tc>
          <w:tcPr>
            <w:tcW w:w="1888" w:type="dxa"/>
          </w:tcPr>
          <w:p>
            <w:pPr>
              <w:pStyle w:val="14"/>
              <w:spacing w:before="171"/>
              <w:ind w:left="32" w:right="18"/>
              <w:rPr>
                <w:sz w:val="20"/>
              </w:rPr>
            </w:pPr>
            <w:r>
              <w:rPr>
                <w:spacing w:val="-2"/>
                <w:sz w:val="20"/>
              </w:rPr>
              <w:t>行政区名称</w:t>
            </w:r>
          </w:p>
        </w:tc>
        <w:tc>
          <w:tcPr>
            <w:tcW w:w="1602" w:type="dxa"/>
          </w:tcPr>
          <w:p>
            <w:pPr>
              <w:pStyle w:val="14"/>
              <w:ind w:left="75"/>
              <w:jc w:val="left"/>
              <w:rPr>
                <w:sz w:val="20"/>
                <w:lang w:eastAsia="zh-CN"/>
              </w:rPr>
            </w:pPr>
            <w:r>
              <w:rPr>
                <w:sz w:val="20"/>
                <w:lang w:eastAsia="zh-CN"/>
              </w:rPr>
              <w:t>2020</w:t>
            </w:r>
            <w:r>
              <w:rPr>
                <w:spacing w:val="-11"/>
                <w:sz w:val="20"/>
                <w:lang w:eastAsia="zh-CN"/>
              </w:rPr>
              <w:t>年年度变更</w:t>
            </w:r>
          </w:p>
          <w:p>
            <w:pPr>
              <w:pStyle w:val="14"/>
              <w:spacing w:before="44"/>
              <w:ind w:left="100"/>
              <w:jc w:val="left"/>
              <w:rPr>
                <w:sz w:val="20"/>
                <w:lang w:eastAsia="zh-CN"/>
              </w:rPr>
            </w:pPr>
            <w:r>
              <w:rPr>
                <w:spacing w:val="-2"/>
                <w:sz w:val="20"/>
                <w:lang w:eastAsia="zh-CN"/>
              </w:rPr>
              <w:t>调查耕地净面积</w:t>
            </w:r>
          </w:p>
        </w:tc>
        <w:tc>
          <w:tcPr>
            <w:tcW w:w="1602" w:type="dxa"/>
          </w:tcPr>
          <w:p>
            <w:pPr>
              <w:pStyle w:val="14"/>
              <w:ind w:left="38" w:right="23"/>
              <w:rPr>
                <w:sz w:val="20"/>
              </w:rPr>
            </w:pPr>
            <w:r>
              <w:rPr>
                <w:spacing w:val="-2"/>
                <w:sz w:val="20"/>
              </w:rPr>
              <w:t>永久基本农田面</w:t>
            </w:r>
          </w:p>
          <w:p>
            <w:pPr>
              <w:pStyle w:val="14"/>
              <w:spacing w:before="44"/>
              <w:ind w:left="15"/>
              <w:rPr>
                <w:sz w:val="20"/>
              </w:rPr>
            </w:pPr>
            <w:r>
              <w:rPr>
                <w:sz w:val="20"/>
              </w:rPr>
              <w:t>积</w:t>
            </w:r>
          </w:p>
        </w:tc>
        <w:tc>
          <w:tcPr>
            <w:tcW w:w="1602" w:type="dxa"/>
          </w:tcPr>
          <w:p>
            <w:pPr>
              <w:pStyle w:val="14"/>
              <w:ind w:left="38" w:right="23"/>
              <w:rPr>
                <w:sz w:val="20"/>
              </w:rPr>
            </w:pPr>
            <w:r>
              <w:rPr>
                <w:spacing w:val="-25"/>
                <w:sz w:val="20"/>
              </w:rPr>
              <w:t>至</w:t>
            </w:r>
            <w:r>
              <w:rPr>
                <w:sz w:val="20"/>
              </w:rPr>
              <w:t>2030</w:t>
            </w:r>
            <w:r>
              <w:rPr>
                <w:spacing w:val="-13"/>
                <w:sz w:val="20"/>
              </w:rPr>
              <w:t>年高标准</w:t>
            </w:r>
          </w:p>
          <w:p>
            <w:pPr>
              <w:pStyle w:val="14"/>
              <w:spacing w:before="44"/>
              <w:ind w:left="38" w:right="23"/>
              <w:rPr>
                <w:sz w:val="20"/>
              </w:rPr>
            </w:pPr>
            <w:r>
              <w:rPr>
                <w:spacing w:val="-3"/>
                <w:sz w:val="20"/>
              </w:rPr>
              <w:t>农田面积</w:t>
            </w:r>
          </w:p>
        </w:tc>
        <w:tc>
          <w:tcPr>
            <w:tcW w:w="1602" w:type="dxa"/>
          </w:tcPr>
          <w:p>
            <w:pPr>
              <w:pStyle w:val="14"/>
              <w:ind w:left="38" w:right="22"/>
              <w:rPr>
                <w:sz w:val="20"/>
                <w:lang w:eastAsia="zh-CN"/>
              </w:rPr>
            </w:pPr>
            <w:r>
              <w:rPr>
                <w:spacing w:val="-2"/>
                <w:sz w:val="20"/>
                <w:lang w:eastAsia="zh-CN"/>
              </w:rPr>
              <w:t>未实施高标准农</w:t>
            </w:r>
          </w:p>
          <w:p>
            <w:pPr>
              <w:pStyle w:val="14"/>
              <w:spacing w:before="44"/>
              <w:ind w:left="38" w:right="22"/>
              <w:rPr>
                <w:sz w:val="20"/>
                <w:lang w:eastAsia="zh-CN"/>
              </w:rPr>
            </w:pPr>
            <w:r>
              <w:rPr>
                <w:spacing w:val="-4"/>
                <w:sz w:val="20"/>
                <w:lang w:eastAsia="zh-CN"/>
              </w:rPr>
              <w:t>田面积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4"/>
                <w:sz w:val="20"/>
              </w:rPr>
              <w:t>彩云镇</w:t>
            </w:r>
          </w:p>
        </w:tc>
        <w:tc>
          <w:tcPr>
            <w:tcW w:w="1602" w:type="dxa"/>
          </w:tcPr>
          <w:p>
            <w:pPr>
              <w:pStyle w:val="14"/>
              <w:ind w:left="37" w:right="23"/>
              <w:rPr>
                <w:sz w:val="20"/>
              </w:rPr>
            </w:pPr>
            <w:r>
              <w:rPr>
                <w:spacing w:val="-2"/>
                <w:sz w:val="20"/>
              </w:rPr>
              <w:t>13.8741</w:t>
            </w:r>
          </w:p>
        </w:tc>
        <w:tc>
          <w:tcPr>
            <w:tcW w:w="1602" w:type="dxa"/>
          </w:tcPr>
          <w:p>
            <w:pPr>
              <w:pStyle w:val="14"/>
              <w:ind w:left="451"/>
              <w:jc w:val="left"/>
              <w:rPr>
                <w:sz w:val="20"/>
              </w:rPr>
            </w:pPr>
            <w:r>
              <w:rPr>
                <w:spacing w:val="-2"/>
                <w:sz w:val="20"/>
              </w:rPr>
              <w:t>12.9329</w:t>
            </w:r>
          </w:p>
        </w:tc>
        <w:tc>
          <w:tcPr>
            <w:tcW w:w="1602" w:type="dxa"/>
          </w:tcPr>
          <w:p>
            <w:pPr>
              <w:pStyle w:val="14"/>
              <w:ind w:left="451"/>
              <w:jc w:val="left"/>
              <w:rPr>
                <w:sz w:val="20"/>
              </w:rPr>
            </w:pPr>
            <w:r>
              <w:rPr>
                <w:spacing w:val="-2"/>
                <w:sz w:val="20"/>
              </w:rPr>
              <w:t>10.1728</w:t>
            </w:r>
          </w:p>
        </w:tc>
        <w:tc>
          <w:tcPr>
            <w:tcW w:w="1602" w:type="dxa"/>
          </w:tcPr>
          <w:p>
            <w:pPr>
              <w:pStyle w:val="14"/>
              <w:ind w:left="38" w:right="22"/>
              <w:rPr>
                <w:sz w:val="20"/>
              </w:rPr>
            </w:pPr>
            <w:r>
              <w:rPr>
                <w:spacing w:val="-2"/>
                <w:sz w:val="20"/>
              </w:rPr>
              <w:t>3.574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2"/>
                <w:sz w:val="20"/>
              </w:rPr>
              <w:t>大同街道办事处</w:t>
            </w:r>
          </w:p>
        </w:tc>
        <w:tc>
          <w:tcPr>
            <w:tcW w:w="1602" w:type="dxa"/>
          </w:tcPr>
          <w:p>
            <w:pPr>
              <w:pStyle w:val="14"/>
              <w:ind w:left="37" w:right="23"/>
              <w:rPr>
                <w:sz w:val="20"/>
              </w:rPr>
            </w:pPr>
            <w:r>
              <w:rPr>
                <w:spacing w:val="-2"/>
                <w:sz w:val="20"/>
              </w:rPr>
              <w:t>13.0827</w:t>
            </w:r>
          </w:p>
        </w:tc>
        <w:tc>
          <w:tcPr>
            <w:tcW w:w="1602" w:type="dxa"/>
          </w:tcPr>
          <w:p>
            <w:pPr>
              <w:pStyle w:val="14"/>
              <w:ind w:left="451"/>
              <w:jc w:val="left"/>
              <w:rPr>
                <w:sz w:val="20"/>
              </w:rPr>
            </w:pPr>
            <w:r>
              <w:rPr>
                <w:spacing w:val="-2"/>
                <w:sz w:val="20"/>
              </w:rPr>
              <w:t>11.0207</w:t>
            </w:r>
          </w:p>
        </w:tc>
        <w:tc>
          <w:tcPr>
            <w:tcW w:w="1602" w:type="dxa"/>
          </w:tcPr>
          <w:p>
            <w:pPr>
              <w:pStyle w:val="14"/>
              <w:ind w:left="501"/>
              <w:jc w:val="left"/>
              <w:rPr>
                <w:sz w:val="20"/>
              </w:rPr>
            </w:pPr>
            <w:r>
              <w:rPr>
                <w:spacing w:val="-2"/>
                <w:sz w:val="20"/>
              </w:rPr>
              <w:t>7.5454</w:t>
            </w:r>
          </w:p>
        </w:tc>
        <w:tc>
          <w:tcPr>
            <w:tcW w:w="1602" w:type="dxa"/>
          </w:tcPr>
          <w:p>
            <w:pPr>
              <w:pStyle w:val="14"/>
              <w:ind w:left="38" w:right="22"/>
              <w:rPr>
                <w:sz w:val="20"/>
              </w:rPr>
            </w:pPr>
            <w:r>
              <w:rPr>
                <w:spacing w:val="-2"/>
                <w:sz w:val="20"/>
              </w:rPr>
              <w:t>3.4659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2"/>
                <w:sz w:val="20"/>
              </w:rPr>
              <w:t>丹凤街道办事处</w:t>
            </w:r>
          </w:p>
        </w:tc>
        <w:tc>
          <w:tcPr>
            <w:tcW w:w="1602" w:type="dxa"/>
          </w:tcPr>
          <w:p>
            <w:pPr>
              <w:pStyle w:val="14"/>
              <w:ind w:left="37" w:right="23"/>
              <w:rPr>
                <w:sz w:val="20"/>
              </w:rPr>
            </w:pPr>
            <w:r>
              <w:rPr>
                <w:spacing w:val="-2"/>
                <w:sz w:val="20"/>
              </w:rPr>
              <w:t>6.1876</w:t>
            </w:r>
          </w:p>
        </w:tc>
        <w:tc>
          <w:tcPr>
            <w:tcW w:w="1602" w:type="dxa"/>
          </w:tcPr>
          <w:p>
            <w:pPr>
              <w:pStyle w:val="14"/>
              <w:ind w:left="501"/>
              <w:jc w:val="left"/>
              <w:rPr>
                <w:sz w:val="20"/>
              </w:rPr>
            </w:pPr>
            <w:r>
              <w:rPr>
                <w:spacing w:val="-2"/>
                <w:sz w:val="20"/>
              </w:rPr>
              <w:t>4.9061</w:t>
            </w:r>
          </w:p>
        </w:tc>
        <w:tc>
          <w:tcPr>
            <w:tcW w:w="1602" w:type="dxa"/>
          </w:tcPr>
          <w:p>
            <w:pPr>
              <w:pStyle w:val="14"/>
              <w:ind w:left="501"/>
              <w:jc w:val="left"/>
              <w:rPr>
                <w:sz w:val="20"/>
              </w:rPr>
            </w:pPr>
            <w:r>
              <w:rPr>
                <w:spacing w:val="-2"/>
                <w:sz w:val="20"/>
              </w:rPr>
              <w:t>1.0957</w:t>
            </w:r>
          </w:p>
        </w:tc>
        <w:tc>
          <w:tcPr>
            <w:tcW w:w="1602" w:type="dxa"/>
          </w:tcPr>
          <w:p>
            <w:pPr>
              <w:pStyle w:val="14"/>
              <w:ind w:left="38" w:right="22"/>
              <w:rPr>
                <w:sz w:val="20"/>
              </w:rPr>
            </w:pPr>
            <w:r>
              <w:rPr>
                <w:spacing w:val="-2"/>
                <w:sz w:val="20"/>
              </w:rPr>
              <w:t>4.0161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2"/>
                <w:sz w:val="20"/>
              </w:rPr>
              <w:t>高良壮族苗族瑶族乡</w:t>
            </w:r>
          </w:p>
        </w:tc>
        <w:tc>
          <w:tcPr>
            <w:tcW w:w="1602" w:type="dxa"/>
          </w:tcPr>
          <w:p>
            <w:pPr>
              <w:pStyle w:val="14"/>
              <w:ind w:left="37" w:right="23"/>
              <w:rPr>
                <w:sz w:val="20"/>
              </w:rPr>
            </w:pPr>
            <w:r>
              <w:rPr>
                <w:spacing w:val="-2"/>
                <w:sz w:val="20"/>
              </w:rPr>
              <w:t>7.237</w:t>
            </w:r>
          </w:p>
        </w:tc>
        <w:tc>
          <w:tcPr>
            <w:tcW w:w="1602" w:type="dxa"/>
          </w:tcPr>
          <w:p>
            <w:pPr>
              <w:pStyle w:val="14"/>
              <w:ind w:left="501"/>
              <w:jc w:val="left"/>
              <w:rPr>
                <w:sz w:val="20"/>
              </w:rPr>
            </w:pPr>
            <w:r>
              <w:rPr>
                <w:spacing w:val="-2"/>
                <w:sz w:val="20"/>
              </w:rPr>
              <w:t>3.8038</w:t>
            </w:r>
          </w:p>
        </w:tc>
        <w:tc>
          <w:tcPr>
            <w:tcW w:w="1602" w:type="dxa"/>
          </w:tcPr>
          <w:p>
            <w:pPr>
              <w:pStyle w:val="14"/>
              <w:ind w:left="501"/>
              <w:jc w:val="left"/>
              <w:rPr>
                <w:sz w:val="20"/>
              </w:rPr>
            </w:pPr>
            <w:r>
              <w:rPr>
                <w:spacing w:val="-2"/>
                <w:sz w:val="20"/>
              </w:rPr>
              <w:t>0.2228</w:t>
            </w:r>
          </w:p>
        </w:tc>
        <w:tc>
          <w:tcPr>
            <w:tcW w:w="1602" w:type="dxa"/>
          </w:tcPr>
          <w:p>
            <w:pPr>
              <w:pStyle w:val="14"/>
              <w:ind w:left="38" w:right="22"/>
              <w:rPr>
                <w:sz w:val="20"/>
              </w:rPr>
            </w:pPr>
            <w:r>
              <w:rPr>
                <w:spacing w:val="-2"/>
                <w:sz w:val="20"/>
              </w:rPr>
              <w:t>3.6159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4"/>
                <w:sz w:val="20"/>
              </w:rPr>
              <w:t>葵山镇</w:t>
            </w:r>
          </w:p>
        </w:tc>
        <w:tc>
          <w:tcPr>
            <w:tcW w:w="1602" w:type="dxa"/>
          </w:tcPr>
          <w:p>
            <w:pPr>
              <w:pStyle w:val="14"/>
              <w:ind w:left="37" w:right="23"/>
              <w:rPr>
                <w:sz w:val="20"/>
              </w:rPr>
            </w:pPr>
            <w:r>
              <w:rPr>
                <w:spacing w:val="-2"/>
                <w:sz w:val="20"/>
              </w:rPr>
              <w:t>8.096</w:t>
            </w:r>
          </w:p>
        </w:tc>
        <w:tc>
          <w:tcPr>
            <w:tcW w:w="1602" w:type="dxa"/>
          </w:tcPr>
          <w:p>
            <w:pPr>
              <w:pStyle w:val="14"/>
              <w:ind w:left="501"/>
              <w:jc w:val="left"/>
              <w:rPr>
                <w:sz w:val="20"/>
              </w:rPr>
            </w:pPr>
            <w:r>
              <w:rPr>
                <w:spacing w:val="-2"/>
                <w:sz w:val="20"/>
              </w:rPr>
              <w:t>7.2223</w:t>
            </w:r>
          </w:p>
        </w:tc>
        <w:tc>
          <w:tcPr>
            <w:tcW w:w="1602" w:type="dxa"/>
          </w:tcPr>
          <w:p>
            <w:pPr>
              <w:pStyle w:val="14"/>
              <w:ind w:left="501"/>
              <w:jc w:val="left"/>
              <w:rPr>
                <w:sz w:val="20"/>
              </w:rPr>
            </w:pPr>
            <w:r>
              <w:rPr>
                <w:spacing w:val="-2"/>
                <w:sz w:val="20"/>
              </w:rPr>
              <w:t>4.3198</w:t>
            </w:r>
          </w:p>
        </w:tc>
        <w:tc>
          <w:tcPr>
            <w:tcW w:w="1602" w:type="dxa"/>
          </w:tcPr>
          <w:p>
            <w:pPr>
              <w:pStyle w:val="14"/>
              <w:ind w:left="38" w:right="22"/>
              <w:rPr>
                <w:sz w:val="20"/>
              </w:rPr>
            </w:pPr>
            <w:r>
              <w:rPr>
                <w:spacing w:val="-2"/>
                <w:sz w:val="20"/>
              </w:rPr>
              <w:t>3.1193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2"/>
                <w:sz w:val="20"/>
              </w:rPr>
              <w:t>龙庆彝族壮族乡</w:t>
            </w:r>
          </w:p>
        </w:tc>
        <w:tc>
          <w:tcPr>
            <w:tcW w:w="1602" w:type="dxa"/>
          </w:tcPr>
          <w:p>
            <w:pPr>
              <w:pStyle w:val="14"/>
              <w:ind w:left="37" w:right="23"/>
              <w:rPr>
                <w:sz w:val="20"/>
              </w:rPr>
            </w:pPr>
            <w:r>
              <w:rPr>
                <w:spacing w:val="-2"/>
                <w:sz w:val="20"/>
              </w:rPr>
              <w:t>15.8518</w:t>
            </w:r>
          </w:p>
        </w:tc>
        <w:tc>
          <w:tcPr>
            <w:tcW w:w="1602" w:type="dxa"/>
          </w:tcPr>
          <w:p>
            <w:pPr>
              <w:pStyle w:val="14"/>
              <w:ind w:left="451"/>
              <w:jc w:val="left"/>
              <w:rPr>
                <w:sz w:val="20"/>
              </w:rPr>
            </w:pPr>
            <w:r>
              <w:rPr>
                <w:spacing w:val="-2"/>
                <w:sz w:val="20"/>
              </w:rPr>
              <w:t>12.9291</w:t>
            </w:r>
          </w:p>
        </w:tc>
        <w:tc>
          <w:tcPr>
            <w:tcW w:w="1602" w:type="dxa"/>
          </w:tcPr>
          <w:p>
            <w:pPr>
              <w:pStyle w:val="14"/>
              <w:ind w:left="501"/>
              <w:jc w:val="left"/>
              <w:rPr>
                <w:sz w:val="20"/>
              </w:rPr>
            </w:pPr>
            <w:r>
              <w:rPr>
                <w:spacing w:val="-2"/>
                <w:sz w:val="20"/>
              </w:rPr>
              <w:t>3.7802</w:t>
            </w:r>
          </w:p>
        </w:tc>
        <w:tc>
          <w:tcPr>
            <w:tcW w:w="1602" w:type="dxa"/>
          </w:tcPr>
          <w:p>
            <w:pPr>
              <w:pStyle w:val="14"/>
              <w:ind w:left="38" w:right="22"/>
              <w:rPr>
                <w:sz w:val="20"/>
              </w:rPr>
            </w:pPr>
            <w:r>
              <w:rPr>
                <w:spacing w:val="-2"/>
                <w:sz w:val="20"/>
              </w:rPr>
              <w:t>9.1545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2"/>
                <w:sz w:val="20"/>
              </w:rPr>
              <w:t>五龙壮族乡</w:t>
            </w:r>
          </w:p>
        </w:tc>
        <w:tc>
          <w:tcPr>
            <w:tcW w:w="1602" w:type="dxa"/>
          </w:tcPr>
          <w:p>
            <w:pPr>
              <w:pStyle w:val="14"/>
              <w:ind w:left="37" w:right="23"/>
              <w:rPr>
                <w:sz w:val="20"/>
              </w:rPr>
            </w:pPr>
            <w:r>
              <w:rPr>
                <w:spacing w:val="-2"/>
                <w:sz w:val="20"/>
              </w:rPr>
              <w:t>6.5263</w:t>
            </w:r>
          </w:p>
        </w:tc>
        <w:tc>
          <w:tcPr>
            <w:tcW w:w="1602" w:type="dxa"/>
          </w:tcPr>
          <w:p>
            <w:pPr>
              <w:pStyle w:val="14"/>
              <w:ind w:left="501"/>
              <w:jc w:val="left"/>
              <w:rPr>
                <w:sz w:val="20"/>
              </w:rPr>
            </w:pPr>
            <w:r>
              <w:rPr>
                <w:spacing w:val="-2"/>
                <w:sz w:val="20"/>
              </w:rPr>
              <w:t>4.8914</w:t>
            </w:r>
          </w:p>
        </w:tc>
        <w:tc>
          <w:tcPr>
            <w:tcW w:w="1602" w:type="dxa"/>
          </w:tcPr>
          <w:p>
            <w:pPr>
              <w:pStyle w:val="14"/>
              <w:ind w:left="501"/>
              <w:jc w:val="left"/>
              <w:rPr>
                <w:sz w:val="20"/>
              </w:rPr>
            </w:pPr>
            <w:r>
              <w:rPr>
                <w:spacing w:val="-2"/>
                <w:sz w:val="20"/>
              </w:rPr>
              <w:t>1.0172</w:t>
            </w:r>
          </w:p>
        </w:tc>
        <w:tc>
          <w:tcPr>
            <w:tcW w:w="1602" w:type="dxa"/>
          </w:tcPr>
          <w:p>
            <w:pPr>
              <w:pStyle w:val="14"/>
              <w:ind w:left="38" w:right="22"/>
              <w:rPr>
                <w:sz w:val="20"/>
              </w:rPr>
            </w:pPr>
            <w:r>
              <w:rPr>
                <w:spacing w:val="-2"/>
                <w:sz w:val="20"/>
              </w:rPr>
              <w:t>3.9417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4"/>
                <w:sz w:val="20"/>
              </w:rPr>
              <w:t>雄壁镇</w:t>
            </w:r>
          </w:p>
        </w:tc>
        <w:tc>
          <w:tcPr>
            <w:tcW w:w="1602" w:type="dxa"/>
          </w:tcPr>
          <w:p>
            <w:pPr>
              <w:pStyle w:val="14"/>
              <w:ind w:left="37" w:right="23"/>
              <w:rPr>
                <w:sz w:val="20"/>
              </w:rPr>
            </w:pPr>
            <w:r>
              <w:rPr>
                <w:spacing w:val="-2"/>
                <w:sz w:val="20"/>
              </w:rPr>
              <w:t>11.5299</w:t>
            </w:r>
          </w:p>
        </w:tc>
        <w:tc>
          <w:tcPr>
            <w:tcW w:w="1602" w:type="dxa"/>
          </w:tcPr>
          <w:p>
            <w:pPr>
              <w:pStyle w:val="14"/>
              <w:ind w:left="501"/>
              <w:jc w:val="left"/>
              <w:rPr>
                <w:sz w:val="20"/>
              </w:rPr>
            </w:pPr>
            <w:r>
              <w:rPr>
                <w:spacing w:val="-2"/>
                <w:sz w:val="20"/>
              </w:rPr>
              <w:t>9.0807</w:t>
            </w:r>
          </w:p>
        </w:tc>
        <w:tc>
          <w:tcPr>
            <w:tcW w:w="1602" w:type="dxa"/>
          </w:tcPr>
          <w:p>
            <w:pPr>
              <w:pStyle w:val="14"/>
              <w:ind w:left="501"/>
              <w:jc w:val="left"/>
              <w:rPr>
                <w:sz w:val="20"/>
              </w:rPr>
            </w:pPr>
            <w:r>
              <w:rPr>
                <w:spacing w:val="-2"/>
                <w:sz w:val="20"/>
              </w:rPr>
              <w:t>2.7635</w:t>
            </w:r>
          </w:p>
        </w:tc>
        <w:tc>
          <w:tcPr>
            <w:tcW w:w="1602" w:type="dxa"/>
          </w:tcPr>
          <w:p>
            <w:pPr>
              <w:pStyle w:val="14"/>
              <w:ind w:left="38" w:right="22"/>
              <w:rPr>
                <w:sz w:val="20"/>
              </w:rPr>
            </w:pPr>
            <w:r>
              <w:rPr>
                <w:spacing w:val="-2"/>
                <w:sz w:val="20"/>
              </w:rPr>
              <w:t>6.5106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2"/>
                <w:sz w:val="20"/>
              </w:rPr>
              <w:t>漾月街道办事处</w:t>
            </w:r>
          </w:p>
        </w:tc>
        <w:tc>
          <w:tcPr>
            <w:tcW w:w="1602" w:type="dxa"/>
          </w:tcPr>
          <w:p>
            <w:pPr>
              <w:pStyle w:val="14"/>
              <w:ind w:left="37" w:right="23"/>
              <w:rPr>
                <w:sz w:val="20"/>
              </w:rPr>
            </w:pPr>
            <w:r>
              <w:rPr>
                <w:spacing w:val="-2"/>
                <w:sz w:val="20"/>
              </w:rPr>
              <w:t>7.552</w:t>
            </w:r>
          </w:p>
        </w:tc>
        <w:tc>
          <w:tcPr>
            <w:tcW w:w="1602" w:type="dxa"/>
          </w:tcPr>
          <w:p>
            <w:pPr>
              <w:pStyle w:val="14"/>
              <w:ind w:left="501"/>
              <w:jc w:val="left"/>
              <w:rPr>
                <w:sz w:val="20"/>
              </w:rPr>
            </w:pPr>
            <w:r>
              <w:rPr>
                <w:spacing w:val="-2"/>
                <w:sz w:val="20"/>
              </w:rPr>
              <w:t>6.0858</w:t>
            </w:r>
          </w:p>
        </w:tc>
        <w:tc>
          <w:tcPr>
            <w:tcW w:w="1602" w:type="dxa"/>
          </w:tcPr>
          <w:p>
            <w:pPr>
              <w:pStyle w:val="14"/>
              <w:ind w:left="501"/>
              <w:jc w:val="left"/>
              <w:rPr>
                <w:sz w:val="20"/>
              </w:rPr>
            </w:pPr>
            <w:r>
              <w:rPr>
                <w:spacing w:val="-2"/>
                <w:sz w:val="20"/>
              </w:rPr>
              <w:t>3.9659</w:t>
            </w:r>
          </w:p>
        </w:tc>
        <w:tc>
          <w:tcPr>
            <w:tcW w:w="1602" w:type="dxa"/>
          </w:tcPr>
          <w:p>
            <w:pPr>
              <w:pStyle w:val="14"/>
              <w:ind w:left="38" w:right="22"/>
              <w:rPr>
                <w:sz w:val="20"/>
              </w:rPr>
            </w:pPr>
            <w:r>
              <w:rPr>
                <w:spacing w:val="-2"/>
                <w:sz w:val="20"/>
              </w:rPr>
              <w:t>2.5499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4"/>
                <w:sz w:val="20"/>
              </w:rPr>
              <w:t>竹基镇</w:t>
            </w:r>
          </w:p>
        </w:tc>
        <w:tc>
          <w:tcPr>
            <w:tcW w:w="1602" w:type="dxa"/>
          </w:tcPr>
          <w:p>
            <w:pPr>
              <w:pStyle w:val="14"/>
              <w:ind w:left="37" w:right="23"/>
              <w:rPr>
                <w:sz w:val="20"/>
              </w:rPr>
            </w:pPr>
            <w:r>
              <w:rPr>
                <w:spacing w:val="-2"/>
                <w:sz w:val="20"/>
              </w:rPr>
              <w:t>11.8545</w:t>
            </w:r>
          </w:p>
        </w:tc>
        <w:tc>
          <w:tcPr>
            <w:tcW w:w="1602" w:type="dxa"/>
          </w:tcPr>
          <w:p>
            <w:pPr>
              <w:pStyle w:val="14"/>
              <w:ind w:left="451"/>
              <w:jc w:val="left"/>
              <w:rPr>
                <w:sz w:val="20"/>
              </w:rPr>
            </w:pPr>
            <w:r>
              <w:rPr>
                <w:spacing w:val="-2"/>
                <w:sz w:val="20"/>
              </w:rPr>
              <w:t>10.4506</w:t>
            </w:r>
          </w:p>
        </w:tc>
        <w:tc>
          <w:tcPr>
            <w:tcW w:w="1602" w:type="dxa"/>
          </w:tcPr>
          <w:p>
            <w:pPr>
              <w:pStyle w:val="14"/>
              <w:ind w:left="501"/>
              <w:jc w:val="left"/>
              <w:rPr>
                <w:sz w:val="20"/>
              </w:rPr>
            </w:pPr>
            <w:r>
              <w:rPr>
                <w:spacing w:val="-2"/>
                <w:sz w:val="20"/>
              </w:rPr>
              <w:t>2.6073</w:t>
            </w:r>
          </w:p>
        </w:tc>
        <w:tc>
          <w:tcPr>
            <w:tcW w:w="1602" w:type="dxa"/>
          </w:tcPr>
          <w:p>
            <w:pPr>
              <w:pStyle w:val="14"/>
              <w:ind w:left="38" w:right="22"/>
              <w:rPr>
                <w:sz w:val="20"/>
              </w:rPr>
            </w:pPr>
            <w:r>
              <w:rPr>
                <w:spacing w:val="-2"/>
                <w:sz w:val="20"/>
              </w:rPr>
              <w:t>7.8416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trPr>
        <w:tc>
          <w:tcPr>
            <w:tcW w:w="1888" w:type="dxa"/>
          </w:tcPr>
          <w:p>
            <w:pPr>
              <w:pStyle w:val="14"/>
              <w:ind w:left="32" w:right="18"/>
              <w:rPr>
                <w:sz w:val="20"/>
              </w:rPr>
            </w:pPr>
            <w:r>
              <w:rPr>
                <w:spacing w:val="-5"/>
                <w:sz w:val="20"/>
              </w:rPr>
              <w:t>总计</w:t>
            </w:r>
          </w:p>
        </w:tc>
        <w:tc>
          <w:tcPr>
            <w:tcW w:w="1602" w:type="dxa"/>
          </w:tcPr>
          <w:p>
            <w:pPr>
              <w:pStyle w:val="14"/>
              <w:ind w:left="37" w:right="23"/>
              <w:rPr>
                <w:sz w:val="20"/>
              </w:rPr>
            </w:pPr>
            <w:r>
              <w:rPr>
                <w:spacing w:val="-2"/>
                <w:sz w:val="20"/>
              </w:rPr>
              <w:t>101.7919</w:t>
            </w:r>
          </w:p>
        </w:tc>
        <w:tc>
          <w:tcPr>
            <w:tcW w:w="1602" w:type="dxa"/>
          </w:tcPr>
          <w:p>
            <w:pPr>
              <w:pStyle w:val="14"/>
              <w:ind w:left="451"/>
              <w:jc w:val="left"/>
              <w:rPr>
                <w:sz w:val="20"/>
              </w:rPr>
            </w:pPr>
            <w:r>
              <w:rPr>
                <w:spacing w:val="-2"/>
                <w:sz w:val="20"/>
              </w:rPr>
              <w:t>83.3234</w:t>
            </w:r>
          </w:p>
        </w:tc>
        <w:tc>
          <w:tcPr>
            <w:tcW w:w="1602" w:type="dxa"/>
          </w:tcPr>
          <w:p>
            <w:pPr>
              <w:pStyle w:val="14"/>
              <w:ind w:left="451"/>
              <w:jc w:val="left"/>
              <w:rPr>
                <w:sz w:val="20"/>
              </w:rPr>
            </w:pPr>
            <w:r>
              <w:rPr>
                <w:spacing w:val="-2"/>
                <w:sz w:val="20"/>
              </w:rPr>
              <w:t>37.4906</w:t>
            </w:r>
          </w:p>
        </w:tc>
        <w:tc>
          <w:tcPr>
            <w:tcW w:w="1602" w:type="dxa"/>
          </w:tcPr>
          <w:p>
            <w:pPr>
              <w:pStyle w:val="14"/>
              <w:ind w:left="38" w:right="22"/>
              <w:rPr>
                <w:sz w:val="20"/>
              </w:rPr>
            </w:pPr>
            <w:r>
              <w:rPr>
                <w:spacing w:val="-2"/>
                <w:sz w:val="20"/>
              </w:rPr>
              <w:t>47.7895</w:t>
            </w:r>
          </w:p>
        </w:tc>
      </w:tr>
    </w:tbl>
    <w:p>
      <w:pPr>
        <w:rPr>
          <w:sz w:val="20"/>
        </w:rPr>
        <w:sectPr>
          <w:headerReference r:id="rId22" w:type="default"/>
          <w:footerReference r:id="rId24" w:type="default"/>
          <w:headerReference r:id="rId23" w:type="even"/>
          <w:footerReference r:id="rId25" w:type="even"/>
          <w:pgSz w:w="11910" w:h="16840"/>
          <w:pgMar w:top="1340" w:right="1540" w:bottom="740" w:left="1560" w:header="624" w:footer="543" w:gutter="0"/>
          <w:pgNumType w:start="102"/>
          <w:cols w:space="720" w:num="1"/>
        </w:sectPr>
      </w:pPr>
    </w:p>
    <w:p>
      <w:pPr>
        <w:pStyle w:val="2"/>
        <w:ind w:left="1446" w:right="1464"/>
        <w:rPr>
          <w:lang w:eastAsia="zh-CN"/>
        </w:rPr>
      </w:pPr>
      <w:bookmarkStart w:id="95" w:name="_TOC_250046"/>
      <w:bookmarkEnd w:id="95"/>
      <w:r>
        <w:rPr>
          <w:spacing w:val="-1"/>
          <w:lang w:eastAsia="zh-CN"/>
        </w:rPr>
        <w:t>第七章建设监管和后续管护</w:t>
      </w:r>
    </w:p>
    <w:p>
      <w:pPr>
        <w:pStyle w:val="3"/>
        <w:spacing w:before="327"/>
        <w:rPr>
          <w:lang w:eastAsia="zh-CN"/>
        </w:rPr>
      </w:pPr>
      <w:bookmarkStart w:id="96" w:name="_TOC_250045"/>
      <w:bookmarkEnd w:id="96"/>
      <w:r>
        <w:rPr>
          <w:spacing w:val="-2"/>
          <w:lang w:eastAsia="zh-CN"/>
        </w:rPr>
        <w:t>一、质量管理</w:t>
      </w:r>
    </w:p>
    <w:p>
      <w:pPr>
        <w:pStyle w:val="5"/>
        <w:spacing w:before="270" w:line="374" w:lineRule="auto"/>
        <w:ind w:left="237" w:right="244" w:firstLine="567"/>
        <w:jc w:val="both"/>
        <w:rPr>
          <w:lang w:eastAsia="zh-CN"/>
        </w:rPr>
      </w:pPr>
      <w:r>
        <w:rPr>
          <w:spacing w:val="-2"/>
          <w:lang w:eastAsia="zh-CN"/>
        </w:rPr>
        <w:t>落实《高标准农田建设质量管理办法（试行）》要求，推进高标准农田建设“四制”，即项目法人责任制、招标投标制、合同管</w:t>
      </w:r>
      <w:r>
        <w:rPr>
          <w:spacing w:val="-4"/>
          <w:lang w:eastAsia="zh-CN"/>
        </w:rPr>
        <w:t>理制和工程监理制，强化高标准农田全面全程管理，做好质量监督，</w:t>
      </w:r>
      <w:r>
        <w:rPr>
          <w:spacing w:val="-2"/>
          <w:lang w:eastAsia="zh-CN"/>
        </w:rPr>
        <w:t>在确保完成既定数量目标任务的基础上，把好建设质量关。</w:t>
      </w:r>
    </w:p>
    <w:p>
      <w:pPr>
        <w:pStyle w:val="4"/>
        <w:spacing w:line="406" w:lineRule="exact"/>
        <w:ind w:left="634"/>
        <w:rPr>
          <w:lang w:eastAsia="zh-CN"/>
        </w:rPr>
      </w:pPr>
      <w:bookmarkStart w:id="97" w:name="_TOC_250044"/>
      <w:bookmarkEnd w:id="97"/>
      <w:r>
        <w:rPr>
          <w:rFonts w:hint="eastAsia"/>
          <w:spacing w:val="-1"/>
          <w:lang w:eastAsia="zh-CN"/>
        </w:rPr>
        <w:t>（</w:t>
      </w:r>
      <w:r>
        <w:rPr>
          <w:spacing w:val="-1"/>
          <w:lang w:eastAsia="zh-CN"/>
        </w:rPr>
        <w:t>一</w:t>
      </w:r>
      <w:r>
        <w:rPr>
          <w:rFonts w:hint="eastAsia"/>
          <w:spacing w:val="-1"/>
          <w:lang w:eastAsia="zh-CN"/>
        </w:rPr>
        <w:t>）</w:t>
      </w:r>
      <w:r>
        <w:rPr>
          <w:spacing w:val="-1"/>
          <w:lang w:eastAsia="zh-CN"/>
        </w:rPr>
        <w:t>严控建设质量</w:t>
      </w:r>
    </w:p>
    <w:p>
      <w:pPr>
        <w:pStyle w:val="5"/>
        <w:spacing w:before="236" w:line="374" w:lineRule="auto"/>
        <w:ind w:left="237" w:right="248" w:firstLine="567"/>
        <w:jc w:val="both"/>
        <w:rPr>
          <w:lang w:eastAsia="zh-CN"/>
        </w:rPr>
      </w:pPr>
      <w:r>
        <w:rPr>
          <w:spacing w:val="-2"/>
          <w:lang w:eastAsia="zh-CN"/>
        </w:rPr>
        <w:t>适应农业高质量发展要求，贯彻落实《高标准农田建设质量管理办法（试行）》，合理规划建设布局，科学设计建设内容，统一组织项目实施。全面推行项目法人制、招标投标制、工程监理制、</w:t>
      </w:r>
      <w:r>
        <w:rPr>
          <w:spacing w:val="-4"/>
          <w:lang w:eastAsia="zh-CN"/>
        </w:rPr>
        <w:t>合同管理制，实现项目精细化管理，严格执行相关建设标准和规范，</w:t>
      </w:r>
      <w:r>
        <w:rPr>
          <w:spacing w:val="-2"/>
          <w:lang w:eastAsia="zh-CN"/>
        </w:rPr>
        <w:t>落实工程质量管理责任，确保建设质量。</w:t>
      </w:r>
    </w:p>
    <w:p>
      <w:pPr>
        <w:pStyle w:val="4"/>
        <w:spacing w:line="406" w:lineRule="exact"/>
        <w:ind w:left="634"/>
        <w:rPr>
          <w:lang w:eastAsia="zh-CN"/>
        </w:rPr>
      </w:pPr>
      <w:bookmarkStart w:id="98" w:name="_TOC_250043"/>
      <w:bookmarkEnd w:id="98"/>
      <w:r>
        <w:rPr>
          <w:rFonts w:hint="eastAsia"/>
          <w:spacing w:val="-1"/>
          <w:lang w:eastAsia="zh-CN"/>
        </w:rPr>
        <w:t>（</w:t>
      </w:r>
      <w:r>
        <w:rPr>
          <w:spacing w:val="-1"/>
          <w:lang w:eastAsia="zh-CN"/>
        </w:rPr>
        <w:t>二</w:t>
      </w:r>
      <w:r>
        <w:rPr>
          <w:rFonts w:hint="eastAsia"/>
          <w:spacing w:val="-1"/>
          <w:lang w:eastAsia="zh-CN"/>
        </w:rPr>
        <w:t>）</w:t>
      </w:r>
      <w:r>
        <w:rPr>
          <w:spacing w:val="-1"/>
          <w:lang w:eastAsia="zh-CN"/>
        </w:rPr>
        <w:t>开展质量评价</w:t>
      </w:r>
    </w:p>
    <w:p>
      <w:pPr>
        <w:pStyle w:val="5"/>
        <w:spacing w:before="236" w:line="374" w:lineRule="auto"/>
        <w:ind w:left="237" w:right="115" w:firstLine="567"/>
        <w:rPr>
          <w:lang w:eastAsia="zh-CN"/>
        </w:rPr>
      </w:pPr>
      <w:r>
        <w:rPr>
          <w:spacing w:val="18"/>
          <w:lang w:eastAsia="zh-CN"/>
        </w:rPr>
        <w:t>依托布设的高标准农田耕地质量长期定位监测点，跟踪监测</w:t>
      </w:r>
      <w:r>
        <w:rPr>
          <w:spacing w:val="3"/>
          <w:lang w:eastAsia="zh-CN"/>
        </w:rPr>
        <w:t>土壤理化性状、区域性特征等指标。按照《耕地质量等级》</w:t>
      </w:r>
      <w:r>
        <w:rPr>
          <w:lang w:eastAsia="zh-CN"/>
        </w:rPr>
        <w:t>（GB/T33469-2016</w:t>
      </w:r>
      <w:r>
        <w:rPr>
          <w:spacing w:val="-115"/>
          <w:lang w:eastAsia="zh-CN"/>
        </w:rPr>
        <w:t>）</w:t>
      </w:r>
      <w:r>
        <w:rPr>
          <w:spacing w:val="-13"/>
          <w:lang w:eastAsia="zh-CN"/>
        </w:rPr>
        <w:t>国家标准，在建设前后分别开展耕地质量等级变更调查，</w:t>
      </w:r>
      <w:r>
        <w:rPr>
          <w:spacing w:val="2"/>
          <w:lang w:eastAsia="zh-CN"/>
        </w:rPr>
        <w:t>评价高标准农田粮食产能水平，做到“建设一片、调查一片、评价一片”。</w:t>
      </w:r>
    </w:p>
    <w:p>
      <w:pPr>
        <w:pStyle w:val="4"/>
        <w:spacing w:line="406" w:lineRule="exact"/>
        <w:ind w:left="634"/>
        <w:rPr>
          <w:lang w:eastAsia="zh-CN"/>
        </w:rPr>
      </w:pPr>
      <w:bookmarkStart w:id="99" w:name="_TOC_250042"/>
      <w:bookmarkEnd w:id="99"/>
      <w:r>
        <w:rPr>
          <w:rFonts w:hint="eastAsia"/>
          <w:spacing w:val="-1"/>
          <w:lang w:eastAsia="zh-CN"/>
        </w:rPr>
        <w:t>（</w:t>
      </w:r>
      <w:r>
        <w:rPr>
          <w:spacing w:val="-1"/>
          <w:lang w:eastAsia="zh-CN"/>
        </w:rPr>
        <w:t>三</w:t>
      </w:r>
      <w:r>
        <w:rPr>
          <w:rFonts w:hint="eastAsia"/>
          <w:spacing w:val="-1"/>
          <w:lang w:eastAsia="zh-CN"/>
        </w:rPr>
        <w:t>）</w:t>
      </w:r>
      <w:r>
        <w:rPr>
          <w:spacing w:val="-1"/>
          <w:lang w:eastAsia="zh-CN"/>
        </w:rPr>
        <w:t>加强社会监督</w:t>
      </w:r>
    </w:p>
    <w:p>
      <w:pPr>
        <w:pStyle w:val="5"/>
        <w:spacing w:before="235" w:line="374" w:lineRule="auto"/>
        <w:ind w:left="237" w:right="244" w:firstLine="567"/>
        <w:jc w:val="both"/>
        <w:rPr>
          <w:lang w:eastAsia="zh-CN"/>
        </w:rPr>
      </w:pPr>
      <w:r>
        <w:rPr>
          <w:spacing w:val="-2"/>
          <w:lang w:eastAsia="zh-CN"/>
        </w:rPr>
        <w:t>尊重农民意愿，维护农民权益，保障农民知情权、参与权和监督权。及时公开项目建设相关信息，在项目区设立统一规范的公示标牌和标志，接受社会和群众监督。</w:t>
      </w:r>
    </w:p>
    <w:p>
      <w:pPr>
        <w:pStyle w:val="3"/>
        <w:spacing w:line="451" w:lineRule="exact"/>
        <w:rPr>
          <w:lang w:eastAsia="zh-CN"/>
        </w:rPr>
      </w:pPr>
      <w:bookmarkStart w:id="100" w:name="_TOC_250041"/>
      <w:bookmarkEnd w:id="100"/>
      <w:r>
        <w:rPr>
          <w:spacing w:val="-2"/>
          <w:lang w:eastAsia="zh-CN"/>
        </w:rPr>
        <w:t>二、上图入库</w:t>
      </w:r>
    </w:p>
    <w:p>
      <w:pPr>
        <w:spacing w:line="451" w:lineRule="exact"/>
        <w:rPr>
          <w:lang w:eastAsia="zh-CN"/>
        </w:rPr>
        <w:sectPr>
          <w:pgSz w:w="11910" w:h="16840"/>
          <w:pgMar w:top="1340" w:right="1540" w:bottom="740" w:left="1560" w:header="624" w:footer="543" w:gutter="0"/>
          <w:cols w:space="720" w:num="1"/>
        </w:sectPr>
      </w:pPr>
    </w:p>
    <w:p>
      <w:pPr>
        <w:pStyle w:val="5"/>
        <w:spacing w:before="50" w:line="374" w:lineRule="auto"/>
        <w:ind w:left="237" w:right="250" w:firstLine="567"/>
        <w:jc w:val="both"/>
        <w:rPr>
          <w:lang w:eastAsia="zh-CN"/>
        </w:rPr>
      </w:pPr>
      <w:r>
        <w:rPr>
          <w:spacing w:val="-2"/>
          <w:lang w:eastAsia="zh-CN"/>
        </w:rPr>
        <w:t>明确高标准农田建设统一上图入库的具体措施，把高标准农田建设项目立项、实施、验收、使用等各阶段信息及时上图入库。鼓励利用现代信息技术手段加强动态监测，建立健全部门间信息互通共享机制。</w:t>
      </w:r>
    </w:p>
    <w:p>
      <w:pPr>
        <w:pStyle w:val="4"/>
        <w:spacing w:line="406" w:lineRule="exact"/>
        <w:ind w:left="634"/>
        <w:rPr>
          <w:lang w:eastAsia="zh-CN"/>
        </w:rPr>
      </w:pPr>
      <w:bookmarkStart w:id="101" w:name="_TOC_250040"/>
      <w:bookmarkEnd w:id="101"/>
      <w:r>
        <w:rPr>
          <w:rFonts w:hint="eastAsia"/>
          <w:spacing w:val="-1"/>
          <w:lang w:eastAsia="zh-CN"/>
        </w:rPr>
        <w:t>（</w:t>
      </w:r>
      <w:r>
        <w:rPr>
          <w:spacing w:val="-1"/>
          <w:lang w:eastAsia="zh-CN"/>
        </w:rPr>
        <w:t>一</w:t>
      </w:r>
      <w:r>
        <w:rPr>
          <w:rFonts w:hint="eastAsia"/>
          <w:spacing w:val="-1"/>
          <w:lang w:eastAsia="zh-CN"/>
        </w:rPr>
        <w:t>）</w:t>
      </w:r>
      <w:r>
        <w:rPr>
          <w:spacing w:val="-1"/>
          <w:lang w:eastAsia="zh-CN"/>
        </w:rPr>
        <w:t>加强信息管理</w:t>
      </w:r>
    </w:p>
    <w:p>
      <w:pPr>
        <w:pStyle w:val="5"/>
        <w:spacing w:before="236" w:line="374" w:lineRule="auto"/>
        <w:ind w:left="237" w:right="249" w:firstLine="567"/>
        <w:jc w:val="both"/>
        <w:rPr>
          <w:lang w:eastAsia="zh-CN"/>
        </w:rPr>
      </w:pPr>
      <w:r>
        <w:rPr>
          <w:spacing w:val="-2"/>
          <w:lang w:eastAsia="zh-CN"/>
        </w:rPr>
        <w:t>加强高标准农田建设管理的信息化，把高标准农田建设项目立项、实施、验收等各阶段信息按时、全面填报在全国农田建设综合监测监管平台，实现有据可查、全程监控、精准管理。</w:t>
      </w:r>
    </w:p>
    <w:p>
      <w:pPr>
        <w:pStyle w:val="4"/>
        <w:spacing w:line="405" w:lineRule="exact"/>
        <w:ind w:left="634"/>
        <w:rPr>
          <w:lang w:eastAsia="zh-CN"/>
        </w:rPr>
      </w:pPr>
      <w:bookmarkStart w:id="102" w:name="_TOC_250039"/>
      <w:bookmarkEnd w:id="102"/>
      <w:r>
        <w:rPr>
          <w:rFonts w:hint="eastAsia"/>
          <w:spacing w:val="-1"/>
          <w:lang w:eastAsia="zh-CN"/>
        </w:rPr>
        <w:t>（</w:t>
      </w:r>
      <w:r>
        <w:rPr>
          <w:spacing w:val="-1"/>
          <w:lang w:eastAsia="zh-CN"/>
        </w:rPr>
        <w:t>二</w:t>
      </w:r>
      <w:r>
        <w:rPr>
          <w:rFonts w:hint="eastAsia"/>
          <w:spacing w:val="-1"/>
          <w:lang w:eastAsia="zh-CN"/>
        </w:rPr>
        <w:t>）</w:t>
      </w:r>
      <w:r>
        <w:rPr>
          <w:spacing w:val="-1"/>
          <w:lang w:eastAsia="zh-CN"/>
        </w:rPr>
        <w:t>准确上图入库</w:t>
      </w:r>
    </w:p>
    <w:p>
      <w:pPr>
        <w:pStyle w:val="5"/>
        <w:spacing w:before="236" w:line="374" w:lineRule="auto"/>
        <w:ind w:left="237" w:right="247" w:firstLine="567"/>
        <w:jc w:val="both"/>
        <w:rPr>
          <w:lang w:eastAsia="zh-CN"/>
        </w:rPr>
      </w:pPr>
      <w:r>
        <w:rPr>
          <w:spacing w:val="-2"/>
          <w:lang w:eastAsia="zh-CN"/>
        </w:rPr>
        <w:t>严格高标准农田建设项目在全国农田建设综合监测监管平台的填报工作，确保全县高标准农田建设项目申报、项目竣工及项目验收三个阶段的空间位置及时、真实、准确上图入库，形成高标准农田建设“一张图”，实现高标准农田建设位置明确、地类正确、面积准确、权属清晰。</w:t>
      </w:r>
    </w:p>
    <w:p>
      <w:pPr>
        <w:pStyle w:val="4"/>
        <w:spacing w:line="406" w:lineRule="exact"/>
        <w:ind w:left="634"/>
        <w:rPr>
          <w:lang w:eastAsia="zh-CN"/>
        </w:rPr>
      </w:pPr>
      <w:bookmarkStart w:id="103" w:name="_TOC_250038"/>
      <w:bookmarkEnd w:id="103"/>
      <w:r>
        <w:rPr>
          <w:rFonts w:hint="eastAsia"/>
          <w:spacing w:val="-1"/>
          <w:lang w:eastAsia="zh-CN"/>
        </w:rPr>
        <w:t>（</w:t>
      </w:r>
      <w:r>
        <w:rPr>
          <w:spacing w:val="-1"/>
          <w:lang w:eastAsia="zh-CN"/>
        </w:rPr>
        <w:t>三</w:t>
      </w:r>
      <w:r>
        <w:rPr>
          <w:rFonts w:hint="eastAsia"/>
          <w:spacing w:val="-1"/>
          <w:lang w:eastAsia="zh-CN"/>
        </w:rPr>
        <w:t>）</w:t>
      </w:r>
      <w:r>
        <w:rPr>
          <w:spacing w:val="-1"/>
          <w:lang w:eastAsia="zh-CN"/>
        </w:rPr>
        <w:t>强化信息共享</w:t>
      </w:r>
    </w:p>
    <w:p>
      <w:pPr>
        <w:pStyle w:val="5"/>
        <w:spacing w:before="235" w:line="374" w:lineRule="auto"/>
        <w:ind w:left="237" w:right="244" w:firstLine="567"/>
        <w:jc w:val="both"/>
        <w:rPr>
          <w:lang w:eastAsia="zh-CN"/>
        </w:rPr>
      </w:pPr>
      <w:r>
        <w:rPr>
          <w:spacing w:val="-2"/>
          <w:lang w:eastAsia="zh-CN"/>
        </w:rPr>
        <w:t>完善部门间信息共享机制，实现高标准农田建设、保护、利用信息的互通共享。加强数据挖掘分析，为农田建设管理和保护利用提供决策支撑。</w:t>
      </w:r>
    </w:p>
    <w:p>
      <w:pPr>
        <w:pStyle w:val="3"/>
        <w:spacing w:line="451" w:lineRule="exact"/>
        <w:rPr>
          <w:lang w:eastAsia="zh-CN"/>
        </w:rPr>
      </w:pPr>
      <w:bookmarkStart w:id="104" w:name="_TOC_250037"/>
      <w:bookmarkEnd w:id="104"/>
      <w:r>
        <w:rPr>
          <w:spacing w:val="-2"/>
          <w:lang w:eastAsia="zh-CN"/>
        </w:rPr>
        <w:t>三、竣工验收</w:t>
      </w:r>
    </w:p>
    <w:p>
      <w:pPr>
        <w:pStyle w:val="5"/>
        <w:spacing w:before="270" w:line="374" w:lineRule="auto"/>
        <w:ind w:left="237" w:right="247" w:firstLine="567"/>
        <w:rPr>
          <w:lang w:eastAsia="zh-CN"/>
        </w:rPr>
      </w:pPr>
      <w:r>
        <w:rPr>
          <w:spacing w:val="-2"/>
          <w:lang w:eastAsia="zh-CN"/>
        </w:rPr>
        <w:t>落实《高标准农田建设项目竣工验收办法》要求，确保竣工验收质量和时限。</w:t>
      </w:r>
    </w:p>
    <w:p>
      <w:pPr>
        <w:pStyle w:val="4"/>
        <w:spacing w:line="405" w:lineRule="exact"/>
        <w:ind w:left="634"/>
        <w:rPr>
          <w:lang w:eastAsia="zh-CN"/>
        </w:rPr>
      </w:pPr>
      <w:bookmarkStart w:id="105" w:name="_TOC_250036"/>
      <w:bookmarkEnd w:id="105"/>
      <w:r>
        <w:rPr>
          <w:rFonts w:hint="eastAsia"/>
          <w:spacing w:val="-1"/>
          <w:lang w:eastAsia="zh-CN"/>
        </w:rPr>
        <w:t>（</w:t>
      </w:r>
      <w:r>
        <w:rPr>
          <w:spacing w:val="-1"/>
          <w:lang w:eastAsia="zh-CN"/>
        </w:rPr>
        <w:t>一</w:t>
      </w:r>
      <w:r>
        <w:rPr>
          <w:rFonts w:hint="eastAsia"/>
          <w:spacing w:val="-1"/>
          <w:lang w:eastAsia="zh-CN"/>
        </w:rPr>
        <w:t>）</w:t>
      </w:r>
      <w:r>
        <w:rPr>
          <w:spacing w:val="-1"/>
          <w:lang w:eastAsia="zh-CN"/>
        </w:rPr>
        <w:t>明确验收程序</w:t>
      </w:r>
    </w:p>
    <w:p>
      <w:pPr>
        <w:pStyle w:val="5"/>
        <w:spacing w:before="236" w:line="374" w:lineRule="auto"/>
        <w:ind w:left="237" w:right="248" w:firstLine="567"/>
        <w:rPr>
          <w:lang w:eastAsia="zh-CN"/>
        </w:rPr>
      </w:pPr>
      <w:r>
        <w:rPr>
          <w:spacing w:val="-2"/>
          <w:lang w:eastAsia="zh-CN"/>
        </w:rPr>
        <w:t>按照“谁审批、谁验收”的原则，曲靖市各级农业农村主管部</w:t>
      </w:r>
      <w:r>
        <w:rPr>
          <w:spacing w:val="-1"/>
          <w:lang w:eastAsia="zh-CN"/>
        </w:rPr>
        <w:t>门根据现行农田建设项目管理规定组织开展项目竣工验收和监督抽</w:t>
      </w:r>
    </w:p>
    <w:p>
      <w:pPr>
        <w:spacing w:line="374" w:lineRule="auto"/>
        <w:rPr>
          <w:lang w:eastAsia="zh-CN"/>
        </w:rPr>
        <w:sectPr>
          <w:pgSz w:w="11910" w:h="16840"/>
          <w:pgMar w:top="1340" w:right="1540" w:bottom="740" w:left="1560" w:header="624" w:footer="543" w:gutter="0"/>
          <w:cols w:space="720" w:num="1"/>
        </w:sectPr>
      </w:pPr>
    </w:p>
    <w:p>
      <w:pPr>
        <w:pStyle w:val="5"/>
        <w:spacing w:before="50" w:line="374" w:lineRule="auto"/>
        <w:ind w:left="237" w:right="249"/>
        <w:rPr>
          <w:lang w:eastAsia="zh-CN"/>
        </w:rPr>
      </w:pPr>
      <w:r>
        <w:rPr>
          <w:spacing w:val="-2"/>
          <w:lang w:eastAsia="zh-CN"/>
        </w:rPr>
        <w:t>查，验收结果逐级上报。对竣工验收合格的项目，核发农业农村部统一格式的《高标准农田建设项目竣工验收合格证书》。</w:t>
      </w:r>
    </w:p>
    <w:p>
      <w:pPr>
        <w:pStyle w:val="4"/>
        <w:spacing w:line="405" w:lineRule="exact"/>
        <w:ind w:left="634"/>
        <w:rPr>
          <w:lang w:eastAsia="zh-CN"/>
        </w:rPr>
      </w:pPr>
      <w:bookmarkStart w:id="106" w:name="_TOC_250035"/>
      <w:bookmarkEnd w:id="106"/>
      <w:r>
        <w:rPr>
          <w:rFonts w:hint="eastAsia"/>
          <w:spacing w:val="-1"/>
          <w:lang w:eastAsia="zh-CN"/>
        </w:rPr>
        <w:t>（</w:t>
      </w:r>
      <w:r>
        <w:rPr>
          <w:spacing w:val="-1"/>
          <w:lang w:eastAsia="zh-CN"/>
        </w:rPr>
        <w:t>二</w:t>
      </w:r>
      <w:r>
        <w:rPr>
          <w:rFonts w:hint="eastAsia"/>
          <w:spacing w:val="-1"/>
          <w:lang w:eastAsia="zh-CN"/>
        </w:rPr>
        <w:t>）</w:t>
      </w:r>
      <w:r>
        <w:rPr>
          <w:spacing w:val="-1"/>
          <w:lang w:eastAsia="zh-CN"/>
        </w:rPr>
        <w:t>规范项目归档</w:t>
      </w:r>
    </w:p>
    <w:p>
      <w:pPr>
        <w:pStyle w:val="5"/>
        <w:spacing w:before="236" w:line="374" w:lineRule="auto"/>
        <w:ind w:left="237" w:right="249" w:firstLine="567"/>
        <w:jc w:val="both"/>
        <w:rPr>
          <w:lang w:eastAsia="zh-CN"/>
        </w:rPr>
      </w:pPr>
      <w:r>
        <w:rPr>
          <w:spacing w:val="-2"/>
          <w:lang w:eastAsia="zh-CN"/>
        </w:rPr>
        <w:t>项目通过竣工验收后，农业农村主管部门应对项目建档立册，按照有关规定对项目档案进行整理、组卷、归档，并按要求在全国农田建设综合监测监管平台填报项目竣工验收和上图入库等信息。</w:t>
      </w:r>
    </w:p>
    <w:p>
      <w:pPr>
        <w:pStyle w:val="4"/>
        <w:spacing w:line="405" w:lineRule="exact"/>
        <w:ind w:left="634"/>
        <w:rPr>
          <w:lang w:eastAsia="zh-CN"/>
        </w:rPr>
      </w:pPr>
      <w:bookmarkStart w:id="107" w:name="_TOC_250034"/>
      <w:bookmarkEnd w:id="107"/>
      <w:r>
        <w:rPr>
          <w:rFonts w:hint="eastAsia"/>
          <w:spacing w:val="-1"/>
          <w:lang w:eastAsia="zh-CN"/>
        </w:rPr>
        <w:t>（</w:t>
      </w:r>
      <w:r>
        <w:rPr>
          <w:spacing w:val="-1"/>
          <w:lang w:eastAsia="zh-CN"/>
        </w:rPr>
        <w:t>三</w:t>
      </w:r>
      <w:r>
        <w:rPr>
          <w:rFonts w:hint="eastAsia"/>
          <w:spacing w:val="-1"/>
          <w:lang w:eastAsia="zh-CN"/>
        </w:rPr>
        <w:t>）</w:t>
      </w:r>
      <w:r>
        <w:rPr>
          <w:spacing w:val="-1"/>
          <w:lang w:eastAsia="zh-CN"/>
        </w:rPr>
        <w:t>做好工程移交</w:t>
      </w:r>
    </w:p>
    <w:p>
      <w:pPr>
        <w:pStyle w:val="5"/>
        <w:spacing w:before="236" w:line="374" w:lineRule="auto"/>
        <w:ind w:left="237" w:right="249" w:firstLine="567"/>
        <w:jc w:val="both"/>
        <w:rPr>
          <w:lang w:eastAsia="zh-CN"/>
        </w:rPr>
      </w:pPr>
      <w:r>
        <w:rPr>
          <w:spacing w:val="-2"/>
          <w:lang w:eastAsia="zh-CN"/>
        </w:rPr>
        <w:t>工程竣工验收后，及时按照有关规定办理交付利用手续，做好登记造册，明确工程设施的所有权和使用权。需要变更权属的，及时办理变更登记发证，确保建成后的高标准农田权属清晰。</w:t>
      </w:r>
    </w:p>
    <w:p>
      <w:pPr>
        <w:pStyle w:val="3"/>
        <w:spacing w:line="451" w:lineRule="exact"/>
        <w:rPr>
          <w:lang w:eastAsia="zh-CN"/>
        </w:rPr>
      </w:pPr>
      <w:bookmarkStart w:id="108" w:name="_TOC_250033"/>
      <w:bookmarkEnd w:id="108"/>
      <w:r>
        <w:rPr>
          <w:spacing w:val="-2"/>
          <w:lang w:eastAsia="zh-CN"/>
        </w:rPr>
        <w:t>四、后续管护</w:t>
      </w:r>
    </w:p>
    <w:p>
      <w:pPr>
        <w:pStyle w:val="5"/>
        <w:spacing w:before="270" w:line="374" w:lineRule="auto"/>
        <w:ind w:left="237" w:right="115" w:firstLine="567"/>
        <w:rPr>
          <w:lang w:eastAsia="zh-CN"/>
        </w:rPr>
      </w:pPr>
      <w:r>
        <w:rPr>
          <w:spacing w:val="6"/>
          <w:lang w:eastAsia="zh-CN"/>
        </w:rPr>
        <w:t>提出可操作的高标准农田建后管护模式和管护机制，落实管护</w:t>
      </w:r>
      <w:r>
        <w:rPr>
          <w:spacing w:val="-17"/>
          <w:lang w:eastAsia="zh-CN"/>
        </w:rPr>
        <w:t>资金渠道，实现建后管护有主体、有人员、有资金、有标准、有考核，</w:t>
      </w:r>
      <w:r>
        <w:rPr>
          <w:lang w:eastAsia="zh-CN"/>
        </w:rPr>
        <w:t>确保“建成一亩、管好一亩”。</w:t>
      </w:r>
    </w:p>
    <w:p>
      <w:pPr>
        <w:pStyle w:val="4"/>
        <w:spacing w:line="405" w:lineRule="exact"/>
        <w:ind w:left="634"/>
        <w:rPr>
          <w:lang w:eastAsia="zh-CN"/>
        </w:rPr>
      </w:pPr>
      <w:bookmarkStart w:id="109" w:name="_TOC_250032"/>
      <w:bookmarkEnd w:id="109"/>
      <w:r>
        <w:rPr>
          <w:rFonts w:hint="eastAsia"/>
          <w:spacing w:val="-1"/>
          <w:lang w:eastAsia="zh-CN"/>
        </w:rPr>
        <w:t>（</w:t>
      </w:r>
      <w:r>
        <w:rPr>
          <w:spacing w:val="-1"/>
          <w:lang w:eastAsia="zh-CN"/>
        </w:rPr>
        <w:t>一</w:t>
      </w:r>
      <w:r>
        <w:rPr>
          <w:rFonts w:hint="eastAsia"/>
          <w:spacing w:val="-1"/>
          <w:lang w:eastAsia="zh-CN"/>
        </w:rPr>
        <w:t>）</w:t>
      </w:r>
      <w:r>
        <w:rPr>
          <w:spacing w:val="-1"/>
          <w:lang w:eastAsia="zh-CN"/>
        </w:rPr>
        <w:t>明确管护责任</w:t>
      </w:r>
    </w:p>
    <w:p>
      <w:pPr>
        <w:pStyle w:val="5"/>
        <w:spacing w:before="235" w:line="374" w:lineRule="auto"/>
        <w:ind w:left="237" w:right="249" w:firstLine="567"/>
        <w:jc w:val="both"/>
        <w:rPr>
          <w:lang w:eastAsia="zh-CN"/>
        </w:rPr>
      </w:pPr>
      <w:r>
        <w:rPr>
          <w:spacing w:val="-9"/>
          <w:lang w:eastAsia="zh-CN"/>
        </w:rPr>
        <w:t>完善高标准农田建后管护制度，明确曲靖市各级政府相关责任，</w:t>
      </w:r>
      <w:r>
        <w:rPr>
          <w:spacing w:val="-2"/>
          <w:lang w:eastAsia="zh-CN"/>
        </w:rPr>
        <w:t>落实管护主体，压实管护责任。发挥村级组织、承包经营者在工程管护中的主体作用，引导和激励专业大户、家庭农场、农民合作社等参与农用设施的日常维护。相关基层服务组织要加强对管护主体和管护人员的定期技术指导、服务和监管。</w:t>
      </w:r>
    </w:p>
    <w:p>
      <w:pPr>
        <w:pStyle w:val="4"/>
        <w:spacing w:line="406" w:lineRule="exact"/>
        <w:ind w:left="634"/>
        <w:rPr>
          <w:lang w:eastAsia="zh-CN"/>
        </w:rPr>
      </w:pPr>
      <w:bookmarkStart w:id="110" w:name="_TOC_250031"/>
      <w:bookmarkEnd w:id="110"/>
      <w:r>
        <w:rPr>
          <w:rFonts w:hint="eastAsia"/>
          <w:spacing w:val="-1"/>
          <w:lang w:eastAsia="zh-CN"/>
        </w:rPr>
        <w:t>（</w:t>
      </w:r>
      <w:r>
        <w:rPr>
          <w:spacing w:val="-1"/>
          <w:lang w:eastAsia="zh-CN"/>
        </w:rPr>
        <w:t>二</w:t>
      </w:r>
      <w:r>
        <w:rPr>
          <w:rFonts w:hint="eastAsia"/>
          <w:spacing w:val="-1"/>
          <w:lang w:eastAsia="zh-CN"/>
        </w:rPr>
        <w:t>）</w:t>
      </w:r>
      <w:r>
        <w:rPr>
          <w:spacing w:val="-1"/>
          <w:lang w:eastAsia="zh-CN"/>
        </w:rPr>
        <w:t>健全管护机制</w:t>
      </w:r>
    </w:p>
    <w:p>
      <w:pPr>
        <w:pStyle w:val="5"/>
        <w:spacing w:before="236" w:line="374" w:lineRule="auto"/>
        <w:ind w:left="237" w:right="249" w:firstLine="567"/>
        <w:jc w:val="both"/>
        <w:rPr>
          <w:lang w:eastAsia="zh-CN"/>
        </w:rPr>
      </w:pPr>
      <w:r>
        <w:rPr>
          <w:spacing w:val="-2"/>
          <w:lang w:eastAsia="zh-CN"/>
        </w:rPr>
        <w:t>按照权责明晰、运行有效的原则，建立健全日常管护和专项维护相结合的工程管护机制。项目竣工验收要同步验收管护机制到位</w:t>
      </w:r>
      <w:r>
        <w:rPr>
          <w:spacing w:val="-1"/>
          <w:lang w:eastAsia="zh-CN"/>
        </w:rPr>
        <w:t>情况，探索推行新型农业经营主体和专业管护机构、专业协会等社</w:t>
      </w:r>
    </w:p>
    <w:p>
      <w:pPr>
        <w:spacing w:line="374" w:lineRule="auto"/>
        <w:jc w:val="both"/>
        <w:rPr>
          <w:lang w:eastAsia="zh-CN"/>
        </w:rPr>
        <w:sectPr>
          <w:pgSz w:w="11910" w:h="16840"/>
          <w:pgMar w:top="1340" w:right="1540" w:bottom="740" w:left="1560" w:header="624" w:footer="543" w:gutter="0"/>
          <w:cols w:space="720" w:num="1"/>
        </w:sectPr>
      </w:pPr>
    </w:p>
    <w:p>
      <w:pPr>
        <w:pStyle w:val="5"/>
        <w:spacing w:before="50" w:line="374" w:lineRule="auto"/>
        <w:ind w:left="237" w:right="250"/>
        <w:rPr>
          <w:lang w:eastAsia="zh-CN"/>
        </w:rPr>
      </w:pPr>
      <w:r>
        <w:rPr>
          <w:spacing w:val="-2"/>
          <w:lang w:eastAsia="zh-CN"/>
        </w:rPr>
        <w:t>会化服务组织参与的管护模式，在有条件的地方探索项目建管护一体化、第三方购买服务等方式，形成多元化管护格局。</w:t>
      </w:r>
    </w:p>
    <w:p>
      <w:pPr>
        <w:pStyle w:val="4"/>
        <w:spacing w:line="405" w:lineRule="exact"/>
        <w:ind w:left="634"/>
        <w:rPr>
          <w:lang w:eastAsia="zh-CN"/>
        </w:rPr>
      </w:pPr>
      <w:bookmarkStart w:id="111" w:name="_TOC_250030"/>
      <w:bookmarkEnd w:id="111"/>
      <w:r>
        <w:rPr>
          <w:rFonts w:hint="eastAsia"/>
          <w:spacing w:val="-1"/>
          <w:lang w:eastAsia="zh-CN"/>
        </w:rPr>
        <w:t>（</w:t>
      </w:r>
      <w:r>
        <w:rPr>
          <w:spacing w:val="-1"/>
          <w:lang w:eastAsia="zh-CN"/>
        </w:rPr>
        <w:t>三</w:t>
      </w:r>
      <w:r>
        <w:rPr>
          <w:rFonts w:hint="eastAsia"/>
          <w:spacing w:val="-1"/>
          <w:lang w:eastAsia="zh-CN"/>
        </w:rPr>
        <w:t>）</w:t>
      </w:r>
      <w:r>
        <w:rPr>
          <w:spacing w:val="-1"/>
          <w:lang w:eastAsia="zh-CN"/>
        </w:rPr>
        <w:t>落实管护资金</w:t>
      </w:r>
    </w:p>
    <w:p>
      <w:pPr>
        <w:pStyle w:val="5"/>
        <w:spacing w:before="236" w:line="374" w:lineRule="auto"/>
        <w:ind w:left="237" w:right="249" w:firstLine="567"/>
        <w:jc w:val="both"/>
        <w:rPr>
          <w:lang w:eastAsia="zh-CN"/>
        </w:rPr>
      </w:pPr>
      <w:r>
        <w:rPr>
          <w:spacing w:val="-2"/>
          <w:lang w:eastAsia="zh-CN"/>
        </w:rPr>
        <w:t>建立高标准农田建后管护经费保障机制，加大对工程设施管护的投入力度。对灌溉渠系、喷微灌设施、机耕路、生产桥（涵）、农田林网等公益性强的农田基础设施，地方政府要加大运行管护经费的财政补助力度。在有条件区域，通过农业水价综合改革筹措管护资金，调动管护主体积极性。完善鼓励社会资本积极参与高标准农田管护的政策措施，保障管护主体合理收益。探索推行高标准农田工程设施灾毁保险。</w:t>
      </w:r>
    </w:p>
    <w:p>
      <w:pPr>
        <w:pStyle w:val="3"/>
        <w:spacing w:line="452" w:lineRule="exact"/>
        <w:rPr>
          <w:lang w:eastAsia="zh-CN"/>
        </w:rPr>
      </w:pPr>
      <w:bookmarkStart w:id="112" w:name="_TOC_250029"/>
      <w:bookmarkEnd w:id="112"/>
      <w:r>
        <w:rPr>
          <w:spacing w:val="-2"/>
          <w:lang w:eastAsia="zh-CN"/>
        </w:rPr>
        <w:t>五、保护利用</w:t>
      </w:r>
    </w:p>
    <w:p>
      <w:pPr>
        <w:pStyle w:val="5"/>
        <w:spacing w:before="270" w:line="374" w:lineRule="auto"/>
        <w:ind w:left="237" w:right="115" w:firstLine="567"/>
        <w:rPr>
          <w:lang w:eastAsia="zh-CN"/>
        </w:rPr>
      </w:pPr>
      <w:r>
        <w:rPr>
          <w:spacing w:val="-7"/>
          <w:lang w:eastAsia="zh-CN"/>
        </w:rPr>
        <w:t>已建成的高标准农田要及时划为永久基本农田，强化用途管控。</w:t>
      </w:r>
      <w:r>
        <w:rPr>
          <w:spacing w:val="-17"/>
          <w:lang w:eastAsia="zh-CN"/>
        </w:rPr>
        <w:t>加强高标准农田保护利用，确保高标准农田数量不减少、质量不降低，</w:t>
      </w:r>
      <w:r>
        <w:rPr>
          <w:spacing w:val="-2"/>
          <w:lang w:eastAsia="zh-CN"/>
        </w:rPr>
        <w:t>实现可持续利用。建成后的高标准农田原则上全部用于粮食生产。</w:t>
      </w:r>
    </w:p>
    <w:p>
      <w:pPr>
        <w:pStyle w:val="4"/>
        <w:spacing w:line="405" w:lineRule="exact"/>
        <w:ind w:left="634"/>
        <w:rPr>
          <w:lang w:eastAsia="zh-CN"/>
        </w:rPr>
      </w:pPr>
      <w:bookmarkStart w:id="113" w:name="_TOC_250028"/>
      <w:bookmarkEnd w:id="113"/>
      <w:r>
        <w:rPr>
          <w:rFonts w:hint="eastAsia"/>
          <w:spacing w:val="-1"/>
          <w:lang w:eastAsia="zh-CN"/>
        </w:rPr>
        <w:t>（</w:t>
      </w:r>
      <w:r>
        <w:rPr>
          <w:spacing w:val="-1"/>
          <w:lang w:eastAsia="zh-CN"/>
        </w:rPr>
        <w:t>一</w:t>
      </w:r>
      <w:r>
        <w:rPr>
          <w:rFonts w:hint="eastAsia"/>
          <w:spacing w:val="-1"/>
          <w:lang w:eastAsia="zh-CN"/>
        </w:rPr>
        <w:t>）</w:t>
      </w:r>
      <w:r>
        <w:rPr>
          <w:spacing w:val="-1"/>
          <w:lang w:eastAsia="zh-CN"/>
        </w:rPr>
        <w:t>强化用途管控</w:t>
      </w:r>
    </w:p>
    <w:p>
      <w:pPr>
        <w:pStyle w:val="5"/>
        <w:spacing w:before="236" w:line="374" w:lineRule="auto"/>
        <w:ind w:left="237" w:right="115" w:firstLine="567"/>
        <w:rPr>
          <w:lang w:eastAsia="zh-CN"/>
        </w:rPr>
      </w:pPr>
      <w:r>
        <w:rPr>
          <w:spacing w:val="-17"/>
          <w:lang w:eastAsia="zh-CN"/>
        </w:rPr>
        <w:t>已建成的高标准农田，要及时划为永久基本农田，实行特殊保护，</w:t>
      </w:r>
      <w:r>
        <w:rPr>
          <w:spacing w:val="-9"/>
          <w:lang w:eastAsia="zh-CN"/>
        </w:rPr>
        <w:t>遏制耕地“非农化”，防止“非粮化”，任何单位和个人不得损毁、</w:t>
      </w:r>
      <w:r>
        <w:rPr>
          <w:spacing w:val="5"/>
          <w:lang w:eastAsia="zh-CN"/>
        </w:rPr>
        <w:t>擅自占用或改变用途。严格耕地占用审批，经依法批准占用高标准</w:t>
      </w:r>
      <w:r>
        <w:rPr>
          <w:lang w:eastAsia="zh-CN"/>
        </w:rPr>
        <w:t>农田的，要及时补充，确保高标准农田数量不减少、质量不降低。</w:t>
      </w:r>
    </w:p>
    <w:p>
      <w:pPr>
        <w:pStyle w:val="4"/>
        <w:spacing w:line="406" w:lineRule="exact"/>
        <w:ind w:left="634"/>
        <w:rPr>
          <w:lang w:eastAsia="zh-CN"/>
        </w:rPr>
      </w:pPr>
      <w:bookmarkStart w:id="114" w:name="_TOC_250027"/>
      <w:bookmarkEnd w:id="114"/>
      <w:r>
        <w:rPr>
          <w:rFonts w:hint="eastAsia"/>
          <w:spacing w:val="-1"/>
          <w:lang w:eastAsia="zh-CN"/>
        </w:rPr>
        <w:t>（</w:t>
      </w:r>
      <w:r>
        <w:rPr>
          <w:spacing w:val="-1"/>
          <w:lang w:eastAsia="zh-CN"/>
        </w:rPr>
        <w:t>二</w:t>
      </w:r>
      <w:r>
        <w:rPr>
          <w:rFonts w:hint="eastAsia"/>
          <w:spacing w:val="-1"/>
          <w:lang w:eastAsia="zh-CN"/>
        </w:rPr>
        <w:t>）</w:t>
      </w:r>
      <w:r>
        <w:rPr>
          <w:spacing w:val="-1"/>
          <w:lang w:eastAsia="zh-CN"/>
        </w:rPr>
        <w:t>加强农田保护</w:t>
      </w:r>
    </w:p>
    <w:p>
      <w:pPr>
        <w:pStyle w:val="5"/>
        <w:spacing w:before="235" w:line="374" w:lineRule="auto"/>
        <w:ind w:left="237" w:right="249" w:firstLine="567"/>
        <w:jc w:val="both"/>
        <w:rPr>
          <w:lang w:eastAsia="zh-CN"/>
        </w:rPr>
      </w:pPr>
      <w:r>
        <w:rPr>
          <w:spacing w:val="-2"/>
          <w:lang w:eastAsia="zh-CN"/>
        </w:rPr>
        <w:t>推行合理耕作制度，实行用地养地相结合，确保可持续利用。对水毁等自然损毁的高标准农田，要纳入年度建设任务，及时进行修复或补充。严禁将不达标污水排入农田，严禁将生活垃圾、工业废弃物等倾倒、排放、存放到农田。</w:t>
      </w:r>
    </w:p>
    <w:p>
      <w:pPr>
        <w:spacing w:line="374" w:lineRule="auto"/>
        <w:jc w:val="both"/>
        <w:rPr>
          <w:lang w:eastAsia="zh-CN"/>
        </w:rPr>
        <w:sectPr>
          <w:pgSz w:w="11910" w:h="16840"/>
          <w:pgMar w:top="1340" w:right="1540" w:bottom="740" w:left="1560" w:header="624" w:footer="543" w:gutter="0"/>
          <w:cols w:space="720" w:num="1"/>
        </w:sectPr>
      </w:pPr>
    </w:p>
    <w:p>
      <w:pPr>
        <w:pStyle w:val="4"/>
        <w:spacing w:before="45"/>
        <w:ind w:left="634"/>
        <w:rPr>
          <w:lang w:eastAsia="zh-CN"/>
        </w:rPr>
      </w:pPr>
      <w:bookmarkStart w:id="115" w:name="_TOC_250026"/>
      <w:bookmarkEnd w:id="115"/>
      <w:r>
        <w:rPr>
          <w:rFonts w:hint="eastAsia"/>
          <w:spacing w:val="-1"/>
          <w:lang w:eastAsia="zh-CN"/>
        </w:rPr>
        <w:t>（</w:t>
      </w:r>
      <w:r>
        <w:rPr>
          <w:spacing w:val="-1"/>
          <w:lang w:eastAsia="zh-CN"/>
        </w:rPr>
        <w:t>三</w:t>
      </w:r>
      <w:r>
        <w:rPr>
          <w:rFonts w:hint="eastAsia"/>
          <w:spacing w:val="-1"/>
          <w:lang w:eastAsia="zh-CN"/>
        </w:rPr>
        <w:t>）</w:t>
      </w:r>
      <w:r>
        <w:rPr>
          <w:spacing w:val="-1"/>
          <w:lang w:eastAsia="zh-CN"/>
        </w:rPr>
        <w:t>确保良田粮用</w:t>
      </w:r>
    </w:p>
    <w:p>
      <w:pPr>
        <w:pStyle w:val="5"/>
        <w:spacing w:before="235" w:line="374" w:lineRule="auto"/>
        <w:ind w:left="237" w:right="115" w:firstLine="567"/>
        <w:rPr>
          <w:lang w:eastAsia="zh-CN"/>
        </w:rPr>
      </w:pPr>
      <w:r>
        <w:rPr>
          <w:spacing w:val="6"/>
          <w:lang w:eastAsia="zh-CN"/>
        </w:rPr>
        <w:t>健全种粮奖补政策和农民种粮激励政策，压实各地稳定粮食生</w:t>
      </w:r>
      <w:r>
        <w:rPr>
          <w:spacing w:val="-17"/>
          <w:lang w:eastAsia="zh-CN"/>
        </w:rPr>
        <w:t>产责任，保障农民种粮合理收益，引导高标准农田主要用于粮食生产。</w:t>
      </w:r>
    </w:p>
    <w:p>
      <w:pPr>
        <w:spacing w:line="374" w:lineRule="auto"/>
        <w:rPr>
          <w:lang w:eastAsia="zh-CN"/>
        </w:rPr>
        <w:sectPr>
          <w:pgSz w:w="11910" w:h="16840"/>
          <w:pgMar w:top="1340" w:right="1540" w:bottom="740" w:left="1560" w:header="624" w:footer="543" w:gutter="0"/>
          <w:cols w:space="720" w:num="1"/>
        </w:sectPr>
      </w:pPr>
    </w:p>
    <w:p>
      <w:pPr>
        <w:pStyle w:val="2"/>
        <w:ind w:left="1446" w:right="1464"/>
        <w:rPr>
          <w:lang w:eastAsia="zh-CN"/>
        </w:rPr>
      </w:pPr>
      <w:bookmarkStart w:id="116" w:name="_TOC_250025"/>
      <w:bookmarkEnd w:id="116"/>
      <w:r>
        <w:rPr>
          <w:spacing w:val="-1"/>
          <w:lang w:eastAsia="zh-CN"/>
        </w:rPr>
        <w:t>第八章投资估算和资金筹措</w:t>
      </w:r>
    </w:p>
    <w:p>
      <w:pPr>
        <w:pStyle w:val="3"/>
        <w:spacing w:before="327"/>
        <w:rPr>
          <w:lang w:eastAsia="zh-CN"/>
        </w:rPr>
      </w:pPr>
      <w:bookmarkStart w:id="117" w:name="_TOC_250024"/>
      <w:bookmarkEnd w:id="117"/>
      <w:r>
        <w:rPr>
          <w:spacing w:val="-2"/>
          <w:lang w:eastAsia="zh-CN"/>
        </w:rPr>
        <w:t>一、估算投资</w:t>
      </w:r>
    </w:p>
    <w:p>
      <w:pPr>
        <w:pStyle w:val="5"/>
        <w:spacing w:before="270" w:line="374" w:lineRule="auto"/>
        <w:ind w:left="237" w:right="249" w:firstLine="567"/>
        <w:jc w:val="both"/>
        <w:rPr>
          <w:lang w:eastAsia="zh-CN"/>
        </w:rPr>
      </w:pPr>
      <w:r>
        <w:rPr>
          <w:spacing w:val="-2"/>
          <w:lang w:eastAsia="zh-CN"/>
        </w:rPr>
        <w:t>综合考虑建设成本、物价波动、政府投入能力和多元筹资渠道等因素，合理测算规划项目库中各项目投资需求。师宗县高标准农</w:t>
      </w:r>
      <w:r>
        <w:rPr>
          <w:w w:val="95"/>
          <w:lang w:eastAsia="zh-CN"/>
        </w:rPr>
        <w:t>田建设亩均投资一般应逐步达到3000元左右。各地可结合本地经济</w:t>
      </w:r>
      <w:r>
        <w:rPr>
          <w:spacing w:val="-2"/>
          <w:lang w:eastAsia="zh-CN"/>
        </w:rPr>
        <w:t>水平、政府投入和融资能力等条件，因地制宜合理确定本地区不同区域、不同类型高标准农田的亩均投资水平，支持有条件的地区适度提高亩均投资标准。</w:t>
      </w:r>
    </w:p>
    <w:p>
      <w:pPr>
        <w:pStyle w:val="5"/>
        <w:spacing w:before="2" w:line="374" w:lineRule="auto"/>
        <w:ind w:left="237" w:right="247" w:firstLine="567"/>
        <w:jc w:val="both"/>
        <w:rPr>
          <w:lang w:eastAsia="zh-CN"/>
        </w:rPr>
      </w:pPr>
      <w:r>
        <w:rPr>
          <w:spacing w:val="3"/>
          <w:lang w:eastAsia="zh-CN"/>
        </w:rPr>
        <w:t>根据《曲靖市高标准农田建设规划</w:t>
      </w:r>
      <w:r>
        <w:rPr>
          <w:lang w:eastAsia="zh-CN"/>
        </w:rPr>
        <w:t>（2021—2030</w:t>
      </w:r>
      <w:r>
        <w:rPr>
          <w:spacing w:val="-33"/>
          <w:lang w:eastAsia="zh-CN"/>
        </w:rPr>
        <w:t>年</w:t>
      </w:r>
      <w:r>
        <w:rPr>
          <w:lang w:eastAsia="zh-CN"/>
        </w:rPr>
        <w:t>）</w:t>
      </w:r>
      <w:r>
        <w:rPr>
          <w:spacing w:val="1"/>
          <w:lang w:eastAsia="zh-CN"/>
        </w:rPr>
        <w:t>》：曲靖</w:t>
      </w:r>
      <w:r>
        <w:rPr>
          <w:spacing w:val="-4"/>
          <w:lang w:eastAsia="zh-CN"/>
        </w:rPr>
        <w:t>市高标准农田建设亩均投资约为</w:t>
      </w:r>
      <w:r>
        <w:rPr>
          <w:lang w:eastAsia="zh-CN"/>
        </w:rPr>
        <w:t>3000</w:t>
      </w:r>
      <w:r>
        <w:rPr>
          <w:spacing w:val="-8"/>
          <w:lang w:eastAsia="zh-CN"/>
        </w:rPr>
        <w:t>元。以上测算，以曲靖市高标</w:t>
      </w:r>
      <w:r>
        <w:rPr>
          <w:spacing w:val="5"/>
          <w:lang w:eastAsia="zh-CN"/>
        </w:rPr>
        <w:t>准农田建设标准为要求，测算与布局建设内容，结合近年来高标准</w:t>
      </w:r>
      <w:r>
        <w:rPr>
          <w:spacing w:val="-7"/>
          <w:lang w:eastAsia="zh-CN"/>
        </w:rPr>
        <w:t>农田建设经验单价进行估算，仅作为高标准农田建设投资估算参考，不作为项目建设最终投资标准。</w:t>
      </w:r>
    </w:p>
    <w:p>
      <w:pPr>
        <w:pStyle w:val="5"/>
        <w:spacing w:before="59"/>
        <w:ind w:left="1446" w:right="1464"/>
        <w:jc w:val="center"/>
        <w:rPr>
          <w:rFonts w:ascii="黑体" w:eastAsia="黑体"/>
          <w:lang w:eastAsia="zh-CN"/>
        </w:rPr>
      </w:pPr>
      <w:r>
        <w:rPr>
          <w:rFonts w:ascii="黑体" w:eastAsia="黑体"/>
          <w:spacing w:val="-1"/>
          <w:lang w:eastAsia="zh-CN"/>
        </w:rPr>
        <w:t>师宗县高标准农田建设投资估算测算统计信息表</w:t>
      </w:r>
    </w:p>
    <w:p>
      <w:pPr>
        <w:pStyle w:val="5"/>
        <w:spacing w:before="34" w:after="17"/>
        <w:ind w:left="1446" w:right="1464"/>
        <w:jc w:val="center"/>
        <w:rPr>
          <w:rFonts w:ascii="黑体" w:eastAsia="黑体"/>
          <w:lang w:eastAsia="zh-CN"/>
        </w:rPr>
      </w:pPr>
      <w:r>
        <w:rPr>
          <w:rFonts w:ascii="黑体" w:eastAsia="黑体"/>
          <w:lang w:eastAsia="zh-CN"/>
        </w:rPr>
        <w:t>（</w:t>
      </w:r>
      <w:r>
        <w:rPr>
          <w:rFonts w:ascii="黑体" w:eastAsia="黑体"/>
          <w:spacing w:val="-35"/>
          <w:lang w:eastAsia="zh-CN"/>
        </w:rPr>
        <w:t>按</w:t>
      </w:r>
      <w:r>
        <w:rPr>
          <w:rFonts w:ascii="黑体" w:eastAsia="黑体"/>
          <w:lang w:eastAsia="zh-CN"/>
        </w:rPr>
        <w:t>1000</w:t>
      </w:r>
      <w:r>
        <w:rPr>
          <w:rFonts w:ascii="黑体" w:eastAsia="黑体"/>
          <w:spacing w:val="-9"/>
          <w:lang w:eastAsia="zh-CN"/>
        </w:rPr>
        <w:t>亩为单位测算投资估算</w:t>
      </w:r>
      <w:r>
        <w:rPr>
          <w:rFonts w:ascii="黑体" w:eastAsia="黑体"/>
          <w:spacing w:val="-10"/>
          <w:lang w:eastAsia="zh-CN"/>
        </w:rPr>
        <w:t>）</w:t>
      </w:r>
    </w:p>
    <w:tbl>
      <w:tblPr>
        <w:tblStyle w:val="12"/>
        <w:tblW w:w="0" w:type="auto"/>
        <w:tblInd w:w="12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3"/>
        <w:gridCol w:w="2607"/>
        <w:gridCol w:w="736"/>
        <w:gridCol w:w="679"/>
        <w:gridCol w:w="679"/>
        <w:gridCol w:w="339"/>
        <w:gridCol w:w="566"/>
        <w:gridCol w:w="679"/>
        <w:gridCol w:w="679"/>
        <w:gridCol w:w="130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283" w:type="dxa"/>
            <w:vMerge w:val="restart"/>
          </w:tcPr>
          <w:p>
            <w:pPr>
              <w:pStyle w:val="14"/>
              <w:spacing w:before="142" w:line="280" w:lineRule="auto"/>
              <w:ind w:left="41" w:right="24"/>
              <w:jc w:val="left"/>
              <w:rPr>
                <w:sz w:val="20"/>
              </w:rPr>
            </w:pPr>
            <w:r>
              <w:rPr>
                <w:spacing w:val="-10"/>
                <w:sz w:val="20"/>
              </w:rPr>
              <w:t>序号</w:t>
            </w:r>
          </w:p>
        </w:tc>
        <w:tc>
          <w:tcPr>
            <w:tcW w:w="2607" w:type="dxa"/>
            <w:vMerge w:val="restart"/>
          </w:tcPr>
          <w:p>
            <w:pPr>
              <w:pStyle w:val="14"/>
              <w:spacing w:before="10"/>
              <w:jc w:val="left"/>
              <w:rPr>
                <w:rFonts w:ascii="黑体"/>
              </w:rPr>
            </w:pPr>
          </w:p>
          <w:p>
            <w:pPr>
              <w:pStyle w:val="14"/>
              <w:spacing w:before="1"/>
              <w:ind w:left="889" w:right="874"/>
              <w:rPr>
                <w:sz w:val="20"/>
              </w:rPr>
            </w:pPr>
            <w:r>
              <w:rPr>
                <w:spacing w:val="-3"/>
                <w:sz w:val="20"/>
              </w:rPr>
              <w:t>建设标准</w:t>
            </w:r>
          </w:p>
        </w:tc>
        <w:tc>
          <w:tcPr>
            <w:tcW w:w="736" w:type="dxa"/>
            <w:vMerge w:val="restart"/>
          </w:tcPr>
          <w:p>
            <w:pPr>
              <w:pStyle w:val="14"/>
              <w:spacing w:before="142" w:line="280" w:lineRule="auto"/>
              <w:ind w:left="269" w:right="49" w:hanging="200"/>
              <w:jc w:val="left"/>
              <w:rPr>
                <w:sz w:val="20"/>
              </w:rPr>
            </w:pPr>
            <w:r>
              <w:rPr>
                <w:spacing w:val="-4"/>
                <w:sz w:val="20"/>
              </w:rPr>
              <w:t>建设内</w:t>
            </w:r>
            <w:r>
              <w:rPr>
                <w:spacing w:val="-10"/>
                <w:sz w:val="20"/>
              </w:rPr>
              <w:t>容</w:t>
            </w:r>
          </w:p>
        </w:tc>
        <w:tc>
          <w:tcPr>
            <w:tcW w:w="1358" w:type="dxa"/>
            <w:gridSpan w:val="2"/>
          </w:tcPr>
          <w:p>
            <w:pPr>
              <w:pStyle w:val="14"/>
              <w:spacing w:before="0" w:line="222" w:lineRule="exact"/>
              <w:ind w:left="382"/>
              <w:jc w:val="left"/>
              <w:rPr>
                <w:sz w:val="20"/>
              </w:rPr>
            </w:pPr>
            <w:r>
              <w:rPr>
                <w:spacing w:val="-4"/>
                <w:sz w:val="20"/>
              </w:rPr>
              <w:t>工程量</w:t>
            </w:r>
          </w:p>
        </w:tc>
        <w:tc>
          <w:tcPr>
            <w:tcW w:w="339" w:type="dxa"/>
            <w:vMerge w:val="restart"/>
          </w:tcPr>
          <w:p>
            <w:pPr>
              <w:pStyle w:val="14"/>
              <w:spacing w:before="142" w:line="280" w:lineRule="auto"/>
              <w:ind w:left="74" w:right="47"/>
              <w:jc w:val="left"/>
              <w:rPr>
                <w:sz w:val="20"/>
              </w:rPr>
            </w:pPr>
            <w:r>
              <w:rPr>
                <w:spacing w:val="-10"/>
                <w:sz w:val="20"/>
              </w:rPr>
              <w:t>单位</w:t>
            </w:r>
          </w:p>
        </w:tc>
        <w:tc>
          <w:tcPr>
            <w:tcW w:w="566" w:type="dxa"/>
            <w:vMerge w:val="restart"/>
          </w:tcPr>
          <w:p>
            <w:pPr>
              <w:pStyle w:val="14"/>
              <w:spacing w:before="0" w:line="249" w:lineRule="exact"/>
              <w:ind w:left="89"/>
              <w:jc w:val="left"/>
              <w:rPr>
                <w:sz w:val="20"/>
              </w:rPr>
            </w:pPr>
            <w:r>
              <w:rPr>
                <w:spacing w:val="-5"/>
                <w:sz w:val="20"/>
              </w:rPr>
              <w:t>单价</w:t>
            </w:r>
          </w:p>
          <w:p>
            <w:pPr>
              <w:pStyle w:val="14"/>
              <w:spacing w:before="0" w:line="300" w:lineRule="atLeast"/>
              <w:ind w:left="89" w:right="59" w:firstLine="150"/>
              <w:jc w:val="left"/>
              <w:rPr>
                <w:sz w:val="20"/>
              </w:rPr>
            </w:pPr>
            <w:r>
              <w:rPr>
                <w:spacing w:val="-10"/>
                <w:sz w:val="20"/>
              </w:rPr>
              <w:t>/</w:t>
            </w:r>
            <w:r>
              <w:rPr>
                <w:spacing w:val="-6"/>
                <w:sz w:val="20"/>
              </w:rPr>
              <w:t>万元</w:t>
            </w:r>
          </w:p>
        </w:tc>
        <w:tc>
          <w:tcPr>
            <w:tcW w:w="1358" w:type="dxa"/>
            <w:gridSpan w:val="2"/>
          </w:tcPr>
          <w:p>
            <w:pPr>
              <w:pStyle w:val="14"/>
              <w:spacing w:before="0" w:line="222" w:lineRule="exact"/>
              <w:ind w:left="471" w:right="441"/>
              <w:rPr>
                <w:sz w:val="20"/>
              </w:rPr>
            </w:pPr>
            <w:r>
              <w:rPr>
                <w:spacing w:val="-5"/>
                <w:sz w:val="20"/>
              </w:rPr>
              <w:t>合计</w:t>
            </w:r>
          </w:p>
        </w:tc>
        <w:tc>
          <w:tcPr>
            <w:tcW w:w="1303" w:type="dxa"/>
            <w:vMerge w:val="restart"/>
          </w:tcPr>
          <w:p>
            <w:pPr>
              <w:pStyle w:val="14"/>
              <w:spacing w:before="10"/>
              <w:jc w:val="left"/>
              <w:rPr>
                <w:rFonts w:ascii="黑体"/>
              </w:rPr>
            </w:pPr>
          </w:p>
          <w:p>
            <w:pPr>
              <w:pStyle w:val="14"/>
              <w:spacing w:before="1"/>
              <w:ind w:left="461"/>
              <w:jc w:val="left"/>
              <w:rPr>
                <w:sz w:val="20"/>
              </w:rPr>
            </w:pPr>
            <w:r>
              <w:rPr>
                <w:spacing w:val="-5"/>
                <w:sz w:val="20"/>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5" w:hRule="atLeast"/>
        </w:trPr>
        <w:tc>
          <w:tcPr>
            <w:tcW w:w="283" w:type="dxa"/>
            <w:vMerge w:val="continue"/>
            <w:tcBorders>
              <w:top w:val="nil"/>
            </w:tcBorders>
          </w:tcPr>
          <w:p>
            <w:pPr>
              <w:rPr>
                <w:sz w:val="2"/>
                <w:szCs w:val="2"/>
              </w:rPr>
            </w:pPr>
          </w:p>
        </w:tc>
        <w:tc>
          <w:tcPr>
            <w:tcW w:w="2607" w:type="dxa"/>
            <w:vMerge w:val="continue"/>
            <w:tcBorders>
              <w:top w:val="nil"/>
            </w:tcBorders>
          </w:tcPr>
          <w:p>
            <w:pPr>
              <w:rPr>
                <w:sz w:val="2"/>
                <w:szCs w:val="2"/>
              </w:rPr>
            </w:pPr>
          </w:p>
        </w:tc>
        <w:tc>
          <w:tcPr>
            <w:tcW w:w="736" w:type="dxa"/>
            <w:vMerge w:val="continue"/>
            <w:tcBorders>
              <w:top w:val="nil"/>
            </w:tcBorders>
          </w:tcPr>
          <w:p>
            <w:pPr>
              <w:rPr>
                <w:sz w:val="2"/>
                <w:szCs w:val="2"/>
              </w:rPr>
            </w:pPr>
          </w:p>
        </w:tc>
        <w:tc>
          <w:tcPr>
            <w:tcW w:w="679" w:type="dxa"/>
          </w:tcPr>
          <w:p>
            <w:pPr>
              <w:pStyle w:val="14"/>
              <w:spacing w:before="164"/>
              <w:ind w:left="21" w:right="2"/>
              <w:rPr>
                <w:sz w:val="20"/>
              </w:rPr>
            </w:pPr>
            <w:r>
              <w:rPr>
                <w:spacing w:val="-4"/>
                <w:sz w:val="20"/>
              </w:rPr>
              <w:t>高标准</w:t>
            </w:r>
          </w:p>
        </w:tc>
        <w:tc>
          <w:tcPr>
            <w:tcW w:w="679" w:type="dxa"/>
          </w:tcPr>
          <w:p>
            <w:pPr>
              <w:pStyle w:val="14"/>
              <w:spacing w:before="14"/>
              <w:ind w:left="43"/>
              <w:jc w:val="left"/>
              <w:rPr>
                <w:sz w:val="20"/>
              </w:rPr>
            </w:pPr>
            <w:r>
              <w:rPr>
                <w:spacing w:val="-4"/>
                <w:sz w:val="20"/>
              </w:rPr>
              <w:t>高效节</w:t>
            </w:r>
          </w:p>
          <w:p>
            <w:pPr>
              <w:pStyle w:val="14"/>
              <w:spacing w:before="44" w:line="251" w:lineRule="exact"/>
              <w:ind w:left="43"/>
              <w:jc w:val="left"/>
              <w:rPr>
                <w:sz w:val="20"/>
              </w:rPr>
            </w:pPr>
            <w:r>
              <w:rPr>
                <w:spacing w:val="-4"/>
                <w:sz w:val="20"/>
              </w:rPr>
              <w:t>水灌溉</w:t>
            </w:r>
          </w:p>
        </w:tc>
        <w:tc>
          <w:tcPr>
            <w:tcW w:w="339"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679" w:type="dxa"/>
          </w:tcPr>
          <w:p>
            <w:pPr>
              <w:pStyle w:val="14"/>
              <w:spacing w:before="164"/>
              <w:ind w:left="31" w:right="2"/>
              <w:rPr>
                <w:sz w:val="20"/>
              </w:rPr>
            </w:pPr>
            <w:r>
              <w:rPr>
                <w:spacing w:val="-4"/>
                <w:sz w:val="20"/>
              </w:rPr>
              <w:t>高标准</w:t>
            </w:r>
          </w:p>
        </w:tc>
        <w:tc>
          <w:tcPr>
            <w:tcW w:w="679" w:type="dxa"/>
          </w:tcPr>
          <w:p>
            <w:pPr>
              <w:pStyle w:val="14"/>
              <w:spacing w:before="14"/>
              <w:ind w:left="48"/>
              <w:jc w:val="left"/>
              <w:rPr>
                <w:sz w:val="20"/>
              </w:rPr>
            </w:pPr>
            <w:r>
              <w:rPr>
                <w:spacing w:val="-4"/>
                <w:sz w:val="20"/>
              </w:rPr>
              <w:t>高效节</w:t>
            </w:r>
          </w:p>
          <w:p>
            <w:pPr>
              <w:pStyle w:val="14"/>
              <w:spacing w:before="44" w:line="251" w:lineRule="exact"/>
              <w:ind w:left="48"/>
              <w:jc w:val="left"/>
              <w:rPr>
                <w:sz w:val="20"/>
              </w:rPr>
            </w:pPr>
            <w:r>
              <w:rPr>
                <w:spacing w:val="-4"/>
                <w:sz w:val="20"/>
              </w:rPr>
              <w:t>水灌溉</w:t>
            </w:r>
          </w:p>
        </w:tc>
        <w:tc>
          <w:tcPr>
            <w:tcW w:w="1303"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4" w:hRule="atLeast"/>
        </w:trPr>
        <w:tc>
          <w:tcPr>
            <w:tcW w:w="283" w:type="dxa"/>
          </w:tcPr>
          <w:p>
            <w:pPr>
              <w:pStyle w:val="14"/>
              <w:spacing w:before="0"/>
              <w:jc w:val="left"/>
              <w:rPr>
                <w:rFonts w:ascii="黑体"/>
                <w:sz w:val="20"/>
              </w:rPr>
            </w:pPr>
          </w:p>
          <w:p>
            <w:pPr>
              <w:pStyle w:val="14"/>
              <w:spacing w:before="179"/>
              <w:ind w:left="91"/>
              <w:jc w:val="left"/>
              <w:rPr>
                <w:sz w:val="20"/>
              </w:rPr>
            </w:pPr>
            <w:r>
              <w:rPr>
                <w:sz w:val="20"/>
              </w:rPr>
              <w:t>1</w:t>
            </w:r>
          </w:p>
        </w:tc>
        <w:tc>
          <w:tcPr>
            <w:tcW w:w="2607" w:type="dxa"/>
          </w:tcPr>
          <w:p>
            <w:pPr>
              <w:pStyle w:val="14"/>
              <w:numPr>
                <w:ilvl w:val="0"/>
                <w:numId w:val="42"/>
              </w:numPr>
              <w:tabs>
                <w:tab w:val="left" w:pos="279"/>
              </w:tabs>
              <w:spacing w:before="0" w:line="242" w:lineRule="exact"/>
              <w:ind w:hanging="251"/>
              <w:rPr>
                <w:sz w:val="20"/>
              </w:rPr>
            </w:pPr>
            <w:r>
              <w:rPr>
                <w:sz w:val="20"/>
              </w:rPr>
              <w:t>梯田化率和宜机率90%</w:t>
            </w:r>
            <w:r>
              <w:rPr>
                <w:spacing w:val="-30"/>
                <w:sz w:val="20"/>
              </w:rPr>
              <w:t>以</w:t>
            </w:r>
          </w:p>
          <w:p>
            <w:pPr>
              <w:pStyle w:val="14"/>
              <w:spacing w:before="43"/>
              <w:ind w:left="28"/>
              <w:jc w:val="left"/>
              <w:rPr>
                <w:sz w:val="20"/>
              </w:rPr>
            </w:pPr>
            <w:r>
              <w:rPr>
                <w:spacing w:val="-5"/>
                <w:sz w:val="20"/>
              </w:rPr>
              <w:t>上；</w:t>
            </w:r>
          </w:p>
          <w:p>
            <w:pPr>
              <w:pStyle w:val="14"/>
              <w:numPr>
                <w:ilvl w:val="0"/>
                <w:numId w:val="42"/>
              </w:numPr>
              <w:tabs>
                <w:tab w:val="left" w:pos="279"/>
              </w:tabs>
              <w:spacing w:before="0" w:line="300" w:lineRule="atLeast"/>
              <w:ind w:left="28" w:right="61" w:firstLine="0"/>
              <w:rPr>
                <w:sz w:val="20"/>
                <w:lang w:eastAsia="zh-CN"/>
              </w:rPr>
            </w:pPr>
            <w:r>
              <w:rPr>
                <w:spacing w:val="-8"/>
                <w:sz w:val="20"/>
                <w:lang w:eastAsia="zh-CN"/>
              </w:rPr>
              <w:t>有效土层厚度</w:t>
            </w:r>
            <w:r>
              <w:rPr>
                <w:rFonts w:hint="eastAsia"/>
                <w:spacing w:val="-8"/>
                <w:sz w:val="20"/>
                <w:lang w:eastAsia="zh-CN"/>
              </w:rPr>
              <w:t>：</w:t>
            </w:r>
            <w:r>
              <w:rPr>
                <w:sz w:val="20"/>
                <w:lang w:eastAsia="zh-CN"/>
              </w:rPr>
              <w:t>50cm，耕</w:t>
            </w:r>
            <w:r>
              <w:rPr>
                <w:spacing w:val="-3"/>
                <w:sz w:val="20"/>
                <w:lang w:eastAsia="zh-CN"/>
              </w:rPr>
              <w:t>作层厚度≥</w:t>
            </w:r>
            <w:r>
              <w:rPr>
                <w:sz w:val="20"/>
                <w:lang w:eastAsia="zh-CN"/>
              </w:rPr>
              <w:t>20cm</w:t>
            </w:r>
          </w:p>
        </w:tc>
        <w:tc>
          <w:tcPr>
            <w:tcW w:w="736" w:type="dxa"/>
          </w:tcPr>
          <w:p>
            <w:pPr>
              <w:pStyle w:val="14"/>
              <w:spacing w:before="3"/>
              <w:jc w:val="left"/>
              <w:rPr>
                <w:rFonts w:ascii="黑体"/>
                <w:lang w:eastAsia="zh-CN"/>
              </w:rPr>
            </w:pPr>
          </w:p>
          <w:p>
            <w:pPr>
              <w:pStyle w:val="14"/>
              <w:spacing w:before="0" w:line="280" w:lineRule="auto"/>
              <w:ind w:left="269" w:right="49" w:hanging="200"/>
              <w:jc w:val="left"/>
              <w:rPr>
                <w:sz w:val="20"/>
              </w:rPr>
            </w:pPr>
            <w:r>
              <w:rPr>
                <w:spacing w:val="-4"/>
                <w:sz w:val="20"/>
              </w:rPr>
              <w:t>田块整</w:t>
            </w:r>
            <w:r>
              <w:rPr>
                <w:spacing w:val="-10"/>
                <w:sz w:val="20"/>
              </w:rPr>
              <w:t>治</w:t>
            </w:r>
          </w:p>
        </w:tc>
        <w:tc>
          <w:tcPr>
            <w:tcW w:w="679" w:type="dxa"/>
          </w:tcPr>
          <w:p>
            <w:pPr>
              <w:pStyle w:val="14"/>
              <w:spacing w:before="0"/>
              <w:jc w:val="left"/>
              <w:rPr>
                <w:rFonts w:ascii="黑体"/>
                <w:sz w:val="20"/>
              </w:rPr>
            </w:pPr>
          </w:p>
          <w:p>
            <w:pPr>
              <w:pStyle w:val="14"/>
              <w:spacing w:before="179"/>
              <w:ind w:left="21" w:right="2"/>
              <w:rPr>
                <w:sz w:val="20"/>
              </w:rPr>
            </w:pPr>
            <w:r>
              <w:rPr>
                <w:spacing w:val="-5"/>
                <w:sz w:val="20"/>
              </w:rPr>
              <w:t>900</w:t>
            </w:r>
          </w:p>
        </w:tc>
        <w:tc>
          <w:tcPr>
            <w:tcW w:w="679" w:type="dxa"/>
          </w:tcPr>
          <w:p>
            <w:pPr>
              <w:pStyle w:val="14"/>
              <w:spacing w:before="0"/>
              <w:jc w:val="left"/>
              <w:rPr>
                <w:rFonts w:ascii="黑体"/>
                <w:sz w:val="20"/>
              </w:rPr>
            </w:pPr>
          </w:p>
          <w:p>
            <w:pPr>
              <w:pStyle w:val="14"/>
              <w:spacing w:before="179"/>
              <w:ind w:left="24" w:right="2"/>
              <w:rPr>
                <w:sz w:val="20"/>
              </w:rPr>
            </w:pPr>
            <w:r>
              <w:rPr>
                <w:spacing w:val="-5"/>
                <w:sz w:val="20"/>
              </w:rPr>
              <w:t>900</w:t>
            </w:r>
          </w:p>
        </w:tc>
        <w:tc>
          <w:tcPr>
            <w:tcW w:w="339" w:type="dxa"/>
          </w:tcPr>
          <w:p>
            <w:pPr>
              <w:pStyle w:val="14"/>
              <w:spacing w:before="0"/>
              <w:jc w:val="left"/>
              <w:rPr>
                <w:rFonts w:ascii="黑体"/>
                <w:sz w:val="20"/>
              </w:rPr>
            </w:pPr>
          </w:p>
          <w:p>
            <w:pPr>
              <w:pStyle w:val="14"/>
              <w:spacing w:before="179"/>
              <w:ind w:left="25"/>
              <w:rPr>
                <w:sz w:val="20"/>
              </w:rPr>
            </w:pPr>
            <w:r>
              <w:rPr>
                <w:sz w:val="20"/>
              </w:rPr>
              <w:t>亩</w:t>
            </w:r>
          </w:p>
        </w:tc>
        <w:tc>
          <w:tcPr>
            <w:tcW w:w="566" w:type="dxa"/>
          </w:tcPr>
          <w:p>
            <w:pPr>
              <w:pStyle w:val="14"/>
              <w:spacing w:before="0"/>
              <w:jc w:val="left"/>
              <w:rPr>
                <w:rFonts w:ascii="黑体"/>
                <w:sz w:val="20"/>
              </w:rPr>
            </w:pPr>
          </w:p>
          <w:p>
            <w:pPr>
              <w:pStyle w:val="14"/>
              <w:spacing w:before="179"/>
              <w:ind w:left="27"/>
              <w:rPr>
                <w:sz w:val="20"/>
              </w:rPr>
            </w:pPr>
            <w:r>
              <w:rPr>
                <w:spacing w:val="-2"/>
                <w:sz w:val="20"/>
              </w:rPr>
              <w:t>0.075</w:t>
            </w:r>
          </w:p>
        </w:tc>
        <w:tc>
          <w:tcPr>
            <w:tcW w:w="679" w:type="dxa"/>
          </w:tcPr>
          <w:p>
            <w:pPr>
              <w:pStyle w:val="14"/>
              <w:spacing w:before="0"/>
              <w:jc w:val="left"/>
              <w:rPr>
                <w:rFonts w:ascii="黑体"/>
                <w:sz w:val="20"/>
              </w:rPr>
            </w:pPr>
          </w:p>
          <w:p>
            <w:pPr>
              <w:pStyle w:val="14"/>
              <w:spacing w:before="179"/>
              <w:ind w:left="31" w:right="2"/>
              <w:rPr>
                <w:sz w:val="20"/>
              </w:rPr>
            </w:pPr>
            <w:r>
              <w:rPr>
                <w:spacing w:val="-2"/>
                <w:sz w:val="20"/>
              </w:rPr>
              <w:t>67.50</w:t>
            </w:r>
          </w:p>
        </w:tc>
        <w:tc>
          <w:tcPr>
            <w:tcW w:w="679" w:type="dxa"/>
          </w:tcPr>
          <w:p>
            <w:pPr>
              <w:pStyle w:val="14"/>
              <w:spacing w:before="0"/>
              <w:jc w:val="left"/>
              <w:rPr>
                <w:rFonts w:ascii="黑体"/>
                <w:sz w:val="20"/>
              </w:rPr>
            </w:pPr>
          </w:p>
          <w:p>
            <w:pPr>
              <w:pStyle w:val="14"/>
              <w:spacing w:before="179"/>
              <w:ind w:left="98"/>
              <w:jc w:val="left"/>
              <w:rPr>
                <w:sz w:val="20"/>
              </w:rPr>
            </w:pPr>
            <w:r>
              <w:rPr>
                <w:spacing w:val="-2"/>
                <w:sz w:val="20"/>
              </w:rPr>
              <w:t>67.50</w:t>
            </w:r>
          </w:p>
        </w:tc>
        <w:tc>
          <w:tcPr>
            <w:tcW w:w="1303" w:type="dxa"/>
          </w:tcPr>
          <w:p>
            <w:pPr>
              <w:pStyle w:val="14"/>
              <w:spacing w:before="0"/>
              <w:jc w:val="left"/>
              <w:rPr>
                <w:rFonts w:ascii="黑体"/>
                <w:sz w:val="20"/>
              </w:rPr>
            </w:pPr>
          </w:p>
          <w:p>
            <w:pPr>
              <w:pStyle w:val="14"/>
              <w:spacing w:before="179"/>
              <w:ind w:left="47" w:right="13"/>
              <w:rPr>
                <w:sz w:val="20"/>
              </w:rPr>
            </w:pPr>
            <w:r>
              <w:rPr>
                <w:spacing w:val="-5"/>
                <w:sz w:val="20"/>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4" w:hRule="atLeast"/>
        </w:trPr>
        <w:tc>
          <w:tcPr>
            <w:tcW w:w="283" w:type="dxa"/>
            <w:vMerge w:val="restart"/>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2"/>
              <w:jc w:val="left"/>
              <w:rPr>
                <w:rFonts w:ascii="黑体"/>
                <w:sz w:val="15"/>
              </w:rPr>
            </w:pPr>
          </w:p>
          <w:p>
            <w:pPr>
              <w:pStyle w:val="14"/>
              <w:spacing w:before="0"/>
              <w:ind w:left="91"/>
              <w:jc w:val="left"/>
              <w:rPr>
                <w:sz w:val="20"/>
              </w:rPr>
            </w:pPr>
            <w:r>
              <w:rPr>
                <w:sz w:val="20"/>
              </w:rPr>
              <w:t>2</w:t>
            </w:r>
          </w:p>
        </w:tc>
        <w:tc>
          <w:tcPr>
            <w:tcW w:w="2607" w:type="dxa"/>
            <w:vMerge w:val="restart"/>
          </w:tcPr>
          <w:p>
            <w:pPr>
              <w:pStyle w:val="14"/>
              <w:numPr>
                <w:ilvl w:val="0"/>
                <w:numId w:val="43"/>
              </w:numPr>
              <w:tabs>
                <w:tab w:val="left" w:pos="279"/>
              </w:tabs>
              <w:spacing w:before="0" w:line="242" w:lineRule="exact"/>
              <w:ind w:hanging="251"/>
              <w:rPr>
                <w:sz w:val="20"/>
              </w:rPr>
            </w:pPr>
            <w:r>
              <w:rPr>
                <w:sz w:val="20"/>
              </w:rPr>
              <w:t>水稻区灌溉保证率85%</w:t>
            </w:r>
            <w:r>
              <w:rPr>
                <w:spacing w:val="-30"/>
                <w:sz w:val="20"/>
              </w:rPr>
              <w:t>以</w:t>
            </w:r>
          </w:p>
          <w:p>
            <w:pPr>
              <w:pStyle w:val="14"/>
              <w:spacing w:before="43" w:line="280" w:lineRule="auto"/>
              <w:ind w:left="28" w:right="161"/>
              <w:jc w:val="left"/>
              <w:rPr>
                <w:sz w:val="20"/>
                <w:lang w:eastAsia="zh-CN"/>
              </w:rPr>
            </w:pPr>
            <w:r>
              <w:rPr>
                <w:spacing w:val="-3"/>
                <w:sz w:val="20"/>
                <w:lang w:eastAsia="zh-CN"/>
              </w:rPr>
              <w:t>上，旱作区灌溉保证率</w:t>
            </w:r>
            <w:r>
              <w:rPr>
                <w:sz w:val="20"/>
                <w:lang w:eastAsia="zh-CN"/>
              </w:rPr>
              <w:t>75%</w:t>
            </w:r>
            <w:r>
              <w:rPr>
                <w:spacing w:val="-4"/>
                <w:sz w:val="20"/>
                <w:lang w:eastAsia="zh-CN"/>
              </w:rPr>
              <w:t>以上；</w:t>
            </w:r>
          </w:p>
          <w:p>
            <w:pPr>
              <w:pStyle w:val="14"/>
              <w:numPr>
                <w:ilvl w:val="0"/>
                <w:numId w:val="43"/>
              </w:numPr>
              <w:tabs>
                <w:tab w:val="left" w:pos="279"/>
              </w:tabs>
              <w:spacing w:before="1" w:line="280" w:lineRule="auto"/>
              <w:ind w:left="28" w:right="161" w:firstLine="0"/>
              <w:rPr>
                <w:sz w:val="20"/>
                <w:lang w:eastAsia="zh-CN"/>
              </w:rPr>
            </w:pPr>
            <w:r>
              <w:rPr>
                <w:spacing w:val="-7"/>
                <w:sz w:val="20"/>
                <w:lang w:eastAsia="zh-CN"/>
              </w:rPr>
              <w:t>排涝</w:t>
            </w:r>
            <w:r>
              <w:rPr>
                <w:rFonts w:hint="eastAsia"/>
                <w:spacing w:val="-7"/>
                <w:sz w:val="20"/>
                <w:lang w:eastAsia="zh-CN"/>
              </w:rPr>
              <w:t>：</w:t>
            </w:r>
            <w:r>
              <w:rPr>
                <w:spacing w:val="-7"/>
                <w:sz w:val="20"/>
                <w:lang w:eastAsia="zh-CN"/>
              </w:rPr>
              <w:t>旱作区农田排水</w:t>
            </w:r>
            <w:r>
              <w:rPr>
                <w:sz w:val="20"/>
                <w:lang w:eastAsia="zh-CN"/>
              </w:rPr>
              <w:t>设计暴雨重现期宜采用10年～5年，1d～3d暴</w:t>
            </w:r>
            <w:r>
              <w:rPr>
                <w:spacing w:val="-3"/>
                <w:sz w:val="20"/>
                <w:lang w:eastAsia="zh-CN"/>
              </w:rPr>
              <w:t>雨从作物受淹起</w:t>
            </w:r>
            <w:r>
              <w:rPr>
                <w:sz w:val="20"/>
                <w:lang w:eastAsia="zh-CN"/>
              </w:rPr>
              <w:t>ld～3d</w:t>
            </w:r>
            <w:r>
              <w:rPr>
                <w:spacing w:val="-12"/>
                <w:sz w:val="20"/>
                <w:lang w:eastAsia="zh-CN"/>
              </w:rPr>
              <w:t>排至田面无积水</w:t>
            </w:r>
            <w:r>
              <w:rPr>
                <w:rFonts w:hint="eastAsia"/>
                <w:spacing w:val="-12"/>
                <w:sz w:val="20"/>
                <w:lang w:eastAsia="zh-CN"/>
              </w:rPr>
              <w:t>；</w:t>
            </w:r>
            <w:r>
              <w:rPr>
                <w:spacing w:val="-12"/>
                <w:sz w:val="20"/>
                <w:lang w:eastAsia="zh-CN"/>
              </w:rPr>
              <w:t>水稻区农</w:t>
            </w:r>
            <w:r>
              <w:rPr>
                <w:spacing w:val="-2"/>
                <w:sz w:val="20"/>
                <w:lang w:eastAsia="zh-CN"/>
              </w:rPr>
              <w:t>田排水设计暴雨重现期宜采</w:t>
            </w:r>
          </w:p>
          <w:p>
            <w:pPr>
              <w:pStyle w:val="14"/>
              <w:spacing w:before="1"/>
              <w:ind w:left="28"/>
              <w:jc w:val="left"/>
              <w:rPr>
                <w:sz w:val="20"/>
              </w:rPr>
            </w:pPr>
            <w:r>
              <w:rPr>
                <w:sz w:val="20"/>
              </w:rPr>
              <w:t>用10</w:t>
            </w:r>
            <w:r>
              <w:rPr>
                <w:spacing w:val="-17"/>
                <w:sz w:val="20"/>
              </w:rPr>
              <w:t>年</w:t>
            </w:r>
            <w:r>
              <w:rPr>
                <w:rFonts w:hint="eastAsia"/>
                <w:spacing w:val="-17"/>
                <w:sz w:val="20"/>
                <w:lang w:eastAsia="zh-CN"/>
              </w:rPr>
              <w:t>，</w:t>
            </w:r>
            <w:r>
              <w:rPr>
                <w:sz w:val="20"/>
              </w:rPr>
              <w:t>1d～3d暴雨</w:t>
            </w:r>
            <w:r>
              <w:rPr>
                <w:spacing w:val="-10"/>
                <w:sz w:val="20"/>
              </w:rPr>
              <w:t>3</w:t>
            </w:r>
          </w:p>
          <w:p>
            <w:pPr>
              <w:pStyle w:val="14"/>
              <w:spacing w:before="44" w:line="229" w:lineRule="exact"/>
              <w:ind w:left="28"/>
              <w:jc w:val="left"/>
              <w:rPr>
                <w:sz w:val="20"/>
              </w:rPr>
            </w:pPr>
            <w:r>
              <w:rPr>
                <w:sz w:val="20"/>
              </w:rPr>
              <w:t>d～5d</w:t>
            </w:r>
            <w:r>
              <w:rPr>
                <w:spacing w:val="-2"/>
                <w:sz w:val="20"/>
              </w:rPr>
              <w:t>排至作物耐淹水深</w:t>
            </w:r>
          </w:p>
        </w:tc>
        <w:tc>
          <w:tcPr>
            <w:tcW w:w="736" w:type="dxa"/>
          </w:tcPr>
          <w:p>
            <w:pPr>
              <w:pStyle w:val="14"/>
              <w:spacing w:before="0" w:line="215" w:lineRule="exact"/>
              <w:ind w:left="54" w:right="37"/>
              <w:rPr>
                <w:sz w:val="20"/>
              </w:rPr>
            </w:pPr>
            <w:r>
              <w:rPr>
                <w:spacing w:val="-4"/>
                <w:sz w:val="20"/>
              </w:rPr>
              <w:t>灌溉渠</w:t>
            </w:r>
          </w:p>
        </w:tc>
        <w:tc>
          <w:tcPr>
            <w:tcW w:w="679" w:type="dxa"/>
          </w:tcPr>
          <w:p>
            <w:pPr>
              <w:pStyle w:val="14"/>
              <w:spacing w:before="0" w:line="215" w:lineRule="exact"/>
              <w:ind w:left="19"/>
              <w:rPr>
                <w:sz w:val="20"/>
              </w:rPr>
            </w:pPr>
            <w:r>
              <w:rPr>
                <w:sz w:val="20"/>
              </w:rPr>
              <w:t>7</w:t>
            </w:r>
          </w:p>
        </w:tc>
        <w:tc>
          <w:tcPr>
            <w:tcW w:w="679" w:type="dxa"/>
          </w:tcPr>
          <w:p>
            <w:pPr>
              <w:pStyle w:val="14"/>
              <w:spacing w:before="0" w:line="215" w:lineRule="exact"/>
              <w:ind w:left="22"/>
              <w:rPr>
                <w:sz w:val="20"/>
              </w:rPr>
            </w:pPr>
            <w:r>
              <w:rPr>
                <w:sz w:val="20"/>
              </w:rPr>
              <w:t>0</w:t>
            </w:r>
          </w:p>
        </w:tc>
        <w:tc>
          <w:tcPr>
            <w:tcW w:w="339" w:type="dxa"/>
          </w:tcPr>
          <w:p>
            <w:pPr>
              <w:pStyle w:val="14"/>
              <w:spacing w:before="0" w:line="215" w:lineRule="exact"/>
              <w:ind w:left="59" w:right="34"/>
              <w:rPr>
                <w:sz w:val="20"/>
              </w:rPr>
            </w:pPr>
            <w:r>
              <w:rPr>
                <w:spacing w:val="-5"/>
                <w:sz w:val="20"/>
              </w:rPr>
              <w:t>km</w:t>
            </w:r>
          </w:p>
        </w:tc>
        <w:tc>
          <w:tcPr>
            <w:tcW w:w="566" w:type="dxa"/>
          </w:tcPr>
          <w:p>
            <w:pPr>
              <w:pStyle w:val="14"/>
              <w:spacing w:before="0" w:line="215" w:lineRule="exact"/>
              <w:ind w:left="27"/>
              <w:rPr>
                <w:sz w:val="20"/>
              </w:rPr>
            </w:pPr>
            <w:r>
              <w:rPr>
                <w:spacing w:val="-5"/>
                <w:sz w:val="20"/>
              </w:rPr>
              <w:t>10</w:t>
            </w:r>
          </w:p>
        </w:tc>
        <w:tc>
          <w:tcPr>
            <w:tcW w:w="679" w:type="dxa"/>
          </w:tcPr>
          <w:p>
            <w:pPr>
              <w:pStyle w:val="14"/>
              <w:spacing w:before="0" w:line="215" w:lineRule="exact"/>
              <w:ind w:left="31" w:right="2"/>
              <w:rPr>
                <w:sz w:val="20"/>
              </w:rPr>
            </w:pPr>
            <w:r>
              <w:rPr>
                <w:spacing w:val="-2"/>
                <w:sz w:val="20"/>
              </w:rPr>
              <w:t>70.00</w:t>
            </w:r>
          </w:p>
        </w:tc>
        <w:tc>
          <w:tcPr>
            <w:tcW w:w="679" w:type="dxa"/>
          </w:tcPr>
          <w:p>
            <w:pPr>
              <w:pStyle w:val="14"/>
              <w:spacing w:before="0" w:line="215" w:lineRule="exact"/>
              <w:ind w:left="148"/>
              <w:jc w:val="left"/>
              <w:rPr>
                <w:sz w:val="20"/>
              </w:rPr>
            </w:pPr>
            <w:r>
              <w:rPr>
                <w:spacing w:val="-4"/>
                <w:sz w:val="20"/>
              </w:rPr>
              <w:t>0.00</w:t>
            </w:r>
          </w:p>
        </w:tc>
        <w:tc>
          <w:tcPr>
            <w:tcW w:w="1303" w:type="dxa"/>
            <w:vMerge w:val="restart"/>
          </w:tcPr>
          <w:p>
            <w:pPr>
              <w:pStyle w:val="14"/>
              <w:spacing w:before="0" w:line="242" w:lineRule="exact"/>
              <w:ind w:left="47" w:right="13"/>
              <w:rPr>
                <w:sz w:val="20"/>
              </w:rPr>
            </w:pPr>
            <w:r>
              <w:rPr>
                <w:spacing w:val="-2"/>
                <w:sz w:val="20"/>
              </w:rPr>
              <w:t>部分实现灌排</w:t>
            </w:r>
          </w:p>
          <w:p>
            <w:pPr>
              <w:pStyle w:val="14"/>
              <w:spacing w:before="43" w:line="229" w:lineRule="exact"/>
              <w:ind w:left="47" w:right="13"/>
              <w:rPr>
                <w:sz w:val="20"/>
              </w:rPr>
            </w:pPr>
            <w:r>
              <w:rPr>
                <w:spacing w:val="-5"/>
                <w:sz w:val="20"/>
              </w:rPr>
              <w:t>两用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283" w:type="dxa"/>
            <w:vMerge w:val="continue"/>
            <w:tcBorders>
              <w:top w:val="nil"/>
            </w:tcBorders>
          </w:tcPr>
          <w:p>
            <w:pPr>
              <w:rPr>
                <w:sz w:val="2"/>
                <w:szCs w:val="2"/>
              </w:rPr>
            </w:pPr>
          </w:p>
        </w:tc>
        <w:tc>
          <w:tcPr>
            <w:tcW w:w="2607" w:type="dxa"/>
            <w:vMerge w:val="continue"/>
            <w:tcBorders>
              <w:top w:val="nil"/>
            </w:tcBorders>
          </w:tcPr>
          <w:p>
            <w:pPr>
              <w:rPr>
                <w:sz w:val="2"/>
                <w:szCs w:val="2"/>
              </w:rPr>
            </w:pPr>
          </w:p>
        </w:tc>
        <w:tc>
          <w:tcPr>
            <w:tcW w:w="736" w:type="dxa"/>
          </w:tcPr>
          <w:p>
            <w:pPr>
              <w:pStyle w:val="14"/>
              <w:spacing w:before="14" w:line="251" w:lineRule="exact"/>
              <w:ind w:left="55" w:right="37"/>
              <w:rPr>
                <w:sz w:val="20"/>
              </w:rPr>
            </w:pPr>
            <w:r>
              <w:rPr>
                <w:spacing w:val="-4"/>
                <w:sz w:val="20"/>
              </w:rPr>
              <w:t>排水沟</w:t>
            </w:r>
          </w:p>
        </w:tc>
        <w:tc>
          <w:tcPr>
            <w:tcW w:w="679" w:type="dxa"/>
          </w:tcPr>
          <w:p>
            <w:pPr>
              <w:pStyle w:val="14"/>
              <w:spacing w:before="14" w:line="251" w:lineRule="exact"/>
              <w:ind w:left="20"/>
              <w:rPr>
                <w:sz w:val="20"/>
              </w:rPr>
            </w:pPr>
            <w:r>
              <w:rPr>
                <w:sz w:val="20"/>
              </w:rPr>
              <w:t>2</w:t>
            </w:r>
          </w:p>
        </w:tc>
        <w:tc>
          <w:tcPr>
            <w:tcW w:w="679" w:type="dxa"/>
          </w:tcPr>
          <w:p>
            <w:pPr>
              <w:pStyle w:val="14"/>
              <w:spacing w:before="14" w:line="251" w:lineRule="exact"/>
              <w:ind w:left="23"/>
              <w:rPr>
                <w:sz w:val="20"/>
              </w:rPr>
            </w:pPr>
            <w:r>
              <w:rPr>
                <w:sz w:val="20"/>
              </w:rPr>
              <w:t>3</w:t>
            </w:r>
          </w:p>
        </w:tc>
        <w:tc>
          <w:tcPr>
            <w:tcW w:w="339" w:type="dxa"/>
          </w:tcPr>
          <w:p>
            <w:pPr>
              <w:pStyle w:val="14"/>
              <w:spacing w:before="14" w:line="251" w:lineRule="exact"/>
              <w:ind w:left="59" w:right="34"/>
              <w:rPr>
                <w:sz w:val="20"/>
              </w:rPr>
            </w:pPr>
            <w:r>
              <w:rPr>
                <w:spacing w:val="-5"/>
                <w:sz w:val="20"/>
              </w:rPr>
              <w:t>km</w:t>
            </w:r>
          </w:p>
        </w:tc>
        <w:tc>
          <w:tcPr>
            <w:tcW w:w="566" w:type="dxa"/>
          </w:tcPr>
          <w:p>
            <w:pPr>
              <w:pStyle w:val="14"/>
              <w:spacing w:before="14" w:line="251" w:lineRule="exact"/>
              <w:ind w:left="27"/>
              <w:rPr>
                <w:sz w:val="20"/>
              </w:rPr>
            </w:pPr>
            <w:r>
              <w:rPr>
                <w:spacing w:val="-5"/>
                <w:sz w:val="20"/>
              </w:rPr>
              <w:t>7.5</w:t>
            </w:r>
          </w:p>
        </w:tc>
        <w:tc>
          <w:tcPr>
            <w:tcW w:w="679" w:type="dxa"/>
          </w:tcPr>
          <w:p>
            <w:pPr>
              <w:pStyle w:val="14"/>
              <w:spacing w:before="14" w:line="251" w:lineRule="exact"/>
              <w:ind w:left="31" w:right="2"/>
              <w:rPr>
                <w:sz w:val="20"/>
              </w:rPr>
            </w:pPr>
            <w:r>
              <w:rPr>
                <w:spacing w:val="-2"/>
                <w:sz w:val="20"/>
              </w:rPr>
              <w:t>15.00</w:t>
            </w:r>
          </w:p>
        </w:tc>
        <w:tc>
          <w:tcPr>
            <w:tcW w:w="679" w:type="dxa"/>
          </w:tcPr>
          <w:p>
            <w:pPr>
              <w:pStyle w:val="14"/>
              <w:spacing w:before="14" w:line="251" w:lineRule="exact"/>
              <w:ind w:left="98"/>
              <w:jc w:val="left"/>
              <w:rPr>
                <w:sz w:val="20"/>
              </w:rPr>
            </w:pPr>
            <w:r>
              <w:rPr>
                <w:spacing w:val="-2"/>
                <w:sz w:val="20"/>
              </w:rPr>
              <w:t>22.50</w:t>
            </w:r>
          </w:p>
        </w:tc>
        <w:tc>
          <w:tcPr>
            <w:tcW w:w="1303"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283" w:type="dxa"/>
            <w:vMerge w:val="continue"/>
            <w:tcBorders>
              <w:top w:val="nil"/>
            </w:tcBorders>
          </w:tcPr>
          <w:p>
            <w:pPr>
              <w:rPr>
                <w:sz w:val="2"/>
                <w:szCs w:val="2"/>
              </w:rPr>
            </w:pPr>
          </w:p>
        </w:tc>
        <w:tc>
          <w:tcPr>
            <w:tcW w:w="2607" w:type="dxa"/>
            <w:vMerge w:val="continue"/>
            <w:tcBorders>
              <w:top w:val="nil"/>
            </w:tcBorders>
          </w:tcPr>
          <w:p>
            <w:pPr>
              <w:rPr>
                <w:sz w:val="2"/>
                <w:szCs w:val="2"/>
              </w:rPr>
            </w:pPr>
          </w:p>
        </w:tc>
        <w:tc>
          <w:tcPr>
            <w:tcW w:w="736" w:type="dxa"/>
          </w:tcPr>
          <w:p>
            <w:pPr>
              <w:pStyle w:val="14"/>
              <w:spacing w:before="143"/>
              <w:ind w:left="55" w:right="37"/>
              <w:rPr>
                <w:sz w:val="20"/>
              </w:rPr>
            </w:pPr>
            <w:r>
              <w:rPr>
                <w:spacing w:val="-5"/>
                <w:sz w:val="20"/>
              </w:rPr>
              <w:t>水池</w:t>
            </w:r>
          </w:p>
        </w:tc>
        <w:tc>
          <w:tcPr>
            <w:tcW w:w="679" w:type="dxa"/>
          </w:tcPr>
          <w:p>
            <w:pPr>
              <w:pStyle w:val="14"/>
              <w:spacing w:before="143"/>
              <w:ind w:left="20"/>
              <w:rPr>
                <w:sz w:val="20"/>
              </w:rPr>
            </w:pPr>
            <w:r>
              <w:rPr>
                <w:sz w:val="20"/>
              </w:rPr>
              <w:t>0</w:t>
            </w:r>
          </w:p>
        </w:tc>
        <w:tc>
          <w:tcPr>
            <w:tcW w:w="679" w:type="dxa"/>
          </w:tcPr>
          <w:p>
            <w:pPr>
              <w:pStyle w:val="14"/>
              <w:spacing w:before="143"/>
              <w:ind w:left="23"/>
              <w:rPr>
                <w:sz w:val="20"/>
              </w:rPr>
            </w:pPr>
            <w:r>
              <w:rPr>
                <w:sz w:val="20"/>
              </w:rPr>
              <w:t>3</w:t>
            </w:r>
          </w:p>
        </w:tc>
        <w:tc>
          <w:tcPr>
            <w:tcW w:w="339" w:type="dxa"/>
          </w:tcPr>
          <w:p>
            <w:pPr>
              <w:pStyle w:val="14"/>
              <w:spacing w:before="143"/>
              <w:ind w:left="25"/>
              <w:rPr>
                <w:sz w:val="20"/>
              </w:rPr>
            </w:pPr>
            <w:r>
              <w:rPr>
                <w:sz w:val="20"/>
              </w:rPr>
              <w:t>座</w:t>
            </w:r>
          </w:p>
        </w:tc>
        <w:tc>
          <w:tcPr>
            <w:tcW w:w="566" w:type="dxa"/>
          </w:tcPr>
          <w:p>
            <w:pPr>
              <w:pStyle w:val="14"/>
              <w:spacing w:before="143"/>
              <w:ind w:left="28"/>
              <w:rPr>
                <w:sz w:val="20"/>
              </w:rPr>
            </w:pPr>
            <w:r>
              <w:rPr>
                <w:spacing w:val="-5"/>
                <w:sz w:val="20"/>
              </w:rPr>
              <w:t>7.5</w:t>
            </w:r>
          </w:p>
        </w:tc>
        <w:tc>
          <w:tcPr>
            <w:tcW w:w="679" w:type="dxa"/>
          </w:tcPr>
          <w:p>
            <w:pPr>
              <w:pStyle w:val="14"/>
              <w:spacing w:before="143"/>
              <w:ind w:left="32" w:right="2"/>
              <w:rPr>
                <w:sz w:val="20"/>
              </w:rPr>
            </w:pPr>
            <w:r>
              <w:rPr>
                <w:spacing w:val="-4"/>
                <w:sz w:val="20"/>
              </w:rPr>
              <w:t>0.00</w:t>
            </w:r>
          </w:p>
        </w:tc>
        <w:tc>
          <w:tcPr>
            <w:tcW w:w="679" w:type="dxa"/>
          </w:tcPr>
          <w:p>
            <w:pPr>
              <w:pStyle w:val="14"/>
              <w:spacing w:before="143"/>
              <w:ind w:left="98"/>
              <w:jc w:val="left"/>
              <w:rPr>
                <w:sz w:val="20"/>
              </w:rPr>
            </w:pPr>
            <w:r>
              <w:rPr>
                <w:spacing w:val="-2"/>
                <w:sz w:val="20"/>
              </w:rPr>
              <w:t>22.50</w:t>
            </w:r>
          </w:p>
        </w:tc>
        <w:tc>
          <w:tcPr>
            <w:tcW w:w="1303" w:type="dxa"/>
          </w:tcPr>
          <w:p>
            <w:pPr>
              <w:pStyle w:val="14"/>
              <w:spacing w:before="0" w:line="249" w:lineRule="exact"/>
              <w:ind w:left="86"/>
              <w:jc w:val="left"/>
              <w:rPr>
                <w:sz w:val="20"/>
              </w:rPr>
            </w:pPr>
            <w:r>
              <w:rPr>
                <w:sz w:val="20"/>
              </w:rPr>
              <w:t>500</w:t>
            </w:r>
            <w:r>
              <w:rPr>
                <w:spacing w:val="-34"/>
                <w:sz w:val="20"/>
              </w:rPr>
              <w:t>方</w:t>
            </w:r>
            <w:r>
              <w:rPr>
                <w:sz w:val="20"/>
              </w:rPr>
              <w:t>1</w:t>
            </w:r>
            <w:r>
              <w:rPr>
                <w:spacing w:val="-20"/>
                <w:sz w:val="20"/>
              </w:rPr>
              <w:t>座，</w:t>
            </w:r>
          </w:p>
          <w:p>
            <w:pPr>
              <w:pStyle w:val="14"/>
              <w:spacing w:before="43" w:line="229" w:lineRule="exact"/>
              <w:ind w:left="86"/>
              <w:jc w:val="left"/>
              <w:rPr>
                <w:sz w:val="20"/>
              </w:rPr>
            </w:pPr>
            <w:r>
              <w:rPr>
                <w:sz w:val="20"/>
              </w:rPr>
              <w:t>200</w:t>
            </w:r>
            <w:r>
              <w:rPr>
                <w:spacing w:val="-34"/>
                <w:sz w:val="20"/>
              </w:rPr>
              <w:t>方</w:t>
            </w:r>
            <w:r>
              <w:rPr>
                <w:sz w:val="20"/>
              </w:rPr>
              <w:t>2</w:t>
            </w:r>
            <w:r>
              <w:rPr>
                <w:spacing w:val="-20"/>
                <w:sz w:val="20"/>
              </w:rPr>
              <w:t>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8" w:hRule="atLeast"/>
        </w:trPr>
        <w:tc>
          <w:tcPr>
            <w:tcW w:w="283" w:type="dxa"/>
            <w:vMerge w:val="continue"/>
            <w:tcBorders>
              <w:top w:val="nil"/>
            </w:tcBorders>
          </w:tcPr>
          <w:p>
            <w:pPr>
              <w:rPr>
                <w:sz w:val="2"/>
                <w:szCs w:val="2"/>
              </w:rPr>
            </w:pPr>
          </w:p>
        </w:tc>
        <w:tc>
          <w:tcPr>
            <w:tcW w:w="2607" w:type="dxa"/>
            <w:vMerge w:val="continue"/>
            <w:tcBorders>
              <w:top w:val="nil"/>
            </w:tcBorders>
          </w:tcPr>
          <w:p>
            <w:pPr>
              <w:rPr>
                <w:sz w:val="2"/>
                <w:szCs w:val="2"/>
              </w:rPr>
            </w:pPr>
          </w:p>
        </w:tc>
        <w:tc>
          <w:tcPr>
            <w:tcW w:w="736" w:type="dxa"/>
          </w:tcPr>
          <w:p>
            <w:pPr>
              <w:pStyle w:val="14"/>
              <w:spacing w:before="3"/>
              <w:jc w:val="left"/>
              <w:rPr>
                <w:rFonts w:ascii="黑体"/>
                <w:sz w:val="26"/>
                <w:lang w:eastAsia="zh-CN"/>
              </w:rPr>
            </w:pPr>
          </w:p>
          <w:p>
            <w:pPr>
              <w:pStyle w:val="14"/>
              <w:spacing w:before="0" w:line="280" w:lineRule="auto"/>
              <w:ind w:left="69" w:right="49"/>
              <w:rPr>
                <w:sz w:val="20"/>
                <w:lang w:eastAsia="zh-CN"/>
              </w:rPr>
            </w:pPr>
            <w:r>
              <w:rPr>
                <w:spacing w:val="-4"/>
                <w:sz w:val="20"/>
                <w:lang w:eastAsia="zh-CN"/>
              </w:rPr>
              <w:t>管道系统（含管道附</w:t>
            </w:r>
            <w:r>
              <w:rPr>
                <w:spacing w:val="-6"/>
                <w:sz w:val="20"/>
                <w:lang w:eastAsia="zh-CN"/>
              </w:rPr>
              <w:t>属设施）</w:t>
            </w:r>
          </w:p>
        </w:tc>
        <w:tc>
          <w:tcPr>
            <w:tcW w:w="679" w:type="dxa"/>
          </w:tcPr>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0"/>
              <w:jc w:val="left"/>
              <w:rPr>
                <w:rFonts w:ascii="黑体"/>
                <w:sz w:val="20"/>
                <w:lang w:eastAsia="zh-CN"/>
              </w:rPr>
            </w:pPr>
          </w:p>
          <w:p>
            <w:pPr>
              <w:pStyle w:val="14"/>
              <w:spacing w:before="167"/>
              <w:ind w:left="21"/>
              <w:rPr>
                <w:sz w:val="20"/>
              </w:rPr>
            </w:pPr>
            <w:r>
              <w:rPr>
                <w:sz w:val="20"/>
              </w:rPr>
              <w:t>0</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67"/>
              <w:ind w:left="23"/>
              <w:rPr>
                <w:sz w:val="20"/>
              </w:rPr>
            </w:pPr>
            <w:r>
              <w:rPr>
                <w:sz w:val="20"/>
              </w:rPr>
              <w:t>5</w:t>
            </w:r>
          </w:p>
        </w:tc>
        <w:tc>
          <w:tcPr>
            <w:tcW w:w="339" w:type="dxa"/>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67"/>
              <w:ind w:left="59" w:right="33"/>
              <w:rPr>
                <w:sz w:val="20"/>
              </w:rPr>
            </w:pPr>
            <w:r>
              <w:rPr>
                <w:spacing w:val="-5"/>
                <w:sz w:val="20"/>
              </w:rPr>
              <w:t>km</w:t>
            </w:r>
          </w:p>
        </w:tc>
        <w:tc>
          <w:tcPr>
            <w:tcW w:w="566" w:type="dxa"/>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67"/>
              <w:ind w:left="28"/>
              <w:rPr>
                <w:sz w:val="20"/>
              </w:rPr>
            </w:pPr>
            <w:r>
              <w:rPr>
                <w:spacing w:val="-5"/>
                <w:sz w:val="20"/>
              </w:rPr>
              <w:t>7.5</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67"/>
              <w:ind w:left="32" w:right="2"/>
              <w:rPr>
                <w:sz w:val="20"/>
              </w:rPr>
            </w:pPr>
            <w:r>
              <w:rPr>
                <w:spacing w:val="-4"/>
                <w:sz w:val="20"/>
              </w:rPr>
              <w:t>0.00</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0"/>
              <w:jc w:val="left"/>
              <w:rPr>
                <w:rFonts w:ascii="黑体"/>
                <w:sz w:val="20"/>
              </w:rPr>
            </w:pPr>
          </w:p>
          <w:p>
            <w:pPr>
              <w:pStyle w:val="14"/>
              <w:spacing w:before="167"/>
              <w:ind w:left="98"/>
              <w:jc w:val="left"/>
              <w:rPr>
                <w:sz w:val="20"/>
              </w:rPr>
            </w:pPr>
            <w:r>
              <w:rPr>
                <w:spacing w:val="-2"/>
                <w:sz w:val="20"/>
              </w:rPr>
              <w:t>37.50</w:t>
            </w:r>
          </w:p>
        </w:tc>
        <w:tc>
          <w:tcPr>
            <w:tcW w:w="1303" w:type="dxa"/>
          </w:tcPr>
          <w:p>
            <w:pPr>
              <w:pStyle w:val="14"/>
              <w:spacing w:before="0"/>
              <w:jc w:val="left"/>
              <w:rPr>
                <w:rFonts w:ascii="Times New Roman"/>
                <w:sz w:val="24"/>
              </w:rPr>
            </w:pPr>
          </w:p>
        </w:tc>
      </w:tr>
    </w:tbl>
    <w:p>
      <w:pPr>
        <w:rPr>
          <w:rFonts w:ascii="Times New Roman"/>
          <w:sz w:val="24"/>
        </w:rPr>
        <w:sectPr>
          <w:pgSz w:w="11910" w:h="16840"/>
          <w:pgMar w:top="1340" w:right="1540" w:bottom="740" w:left="1560" w:header="624" w:footer="543" w:gutter="0"/>
          <w:cols w:space="720" w:num="1"/>
        </w:sectPr>
      </w:pPr>
    </w:p>
    <w:p>
      <w:pPr>
        <w:pStyle w:val="5"/>
        <w:spacing w:before="0"/>
        <w:rPr>
          <w:rFonts w:ascii="黑体"/>
          <w:sz w:val="7"/>
        </w:rPr>
      </w:pPr>
    </w:p>
    <w:tbl>
      <w:tblPr>
        <w:tblStyle w:val="12"/>
        <w:tblW w:w="0" w:type="auto"/>
        <w:tblInd w:w="12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3"/>
        <w:gridCol w:w="2607"/>
        <w:gridCol w:w="736"/>
        <w:gridCol w:w="679"/>
        <w:gridCol w:w="679"/>
        <w:gridCol w:w="339"/>
        <w:gridCol w:w="566"/>
        <w:gridCol w:w="679"/>
        <w:gridCol w:w="679"/>
        <w:gridCol w:w="130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283" w:type="dxa"/>
            <w:vMerge w:val="restart"/>
          </w:tcPr>
          <w:p>
            <w:pPr>
              <w:pStyle w:val="14"/>
              <w:spacing w:before="142" w:line="280" w:lineRule="auto"/>
              <w:ind w:left="41" w:right="24"/>
              <w:jc w:val="left"/>
              <w:rPr>
                <w:sz w:val="20"/>
              </w:rPr>
            </w:pPr>
            <w:r>
              <w:rPr>
                <w:spacing w:val="-10"/>
                <w:sz w:val="20"/>
              </w:rPr>
              <w:t>序号</w:t>
            </w:r>
          </w:p>
        </w:tc>
        <w:tc>
          <w:tcPr>
            <w:tcW w:w="2607" w:type="dxa"/>
            <w:vMerge w:val="restart"/>
          </w:tcPr>
          <w:p>
            <w:pPr>
              <w:pStyle w:val="14"/>
              <w:spacing w:before="10"/>
              <w:jc w:val="left"/>
              <w:rPr>
                <w:rFonts w:ascii="黑体"/>
              </w:rPr>
            </w:pPr>
          </w:p>
          <w:p>
            <w:pPr>
              <w:pStyle w:val="14"/>
              <w:spacing w:before="1"/>
              <w:ind w:left="889" w:right="874"/>
              <w:rPr>
                <w:sz w:val="20"/>
              </w:rPr>
            </w:pPr>
            <w:r>
              <w:rPr>
                <w:spacing w:val="-3"/>
                <w:sz w:val="20"/>
              </w:rPr>
              <w:t>建设标准</w:t>
            </w:r>
          </w:p>
        </w:tc>
        <w:tc>
          <w:tcPr>
            <w:tcW w:w="736" w:type="dxa"/>
            <w:vMerge w:val="restart"/>
          </w:tcPr>
          <w:p>
            <w:pPr>
              <w:pStyle w:val="14"/>
              <w:spacing w:before="142" w:line="280" w:lineRule="auto"/>
              <w:ind w:left="269" w:right="49" w:hanging="200"/>
              <w:jc w:val="left"/>
              <w:rPr>
                <w:sz w:val="20"/>
              </w:rPr>
            </w:pPr>
            <w:r>
              <w:rPr>
                <w:spacing w:val="-4"/>
                <w:sz w:val="20"/>
              </w:rPr>
              <w:t>建设内</w:t>
            </w:r>
            <w:r>
              <w:rPr>
                <w:spacing w:val="-10"/>
                <w:sz w:val="20"/>
              </w:rPr>
              <w:t>容</w:t>
            </w:r>
          </w:p>
        </w:tc>
        <w:tc>
          <w:tcPr>
            <w:tcW w:w="1358" w:type="dxa"/>
            <w:gridSpan w:val="2"/>
          </w:tcPr>
          <w:p>
            <w:pPr>
              <w:pStyle w:val="14"/>
              <w:spacing w:before="0" w:line="222" w:lineRule="exact"/>
              <w:ind w:left="382"/>
              <w:jc w:val="left"/>
              <w:rPr>
                <w:sz w:val="20"/>
              </w:rPr>
            </w:pPr>
            <w:r>
              <w:rPr>
                <w:spacing w:val="-4"/>
                <w:sz w:val="20"/>
              </w:rPr>
              <w:t>工程量</w:t>
            </w:r>
          </w:p>
        </w:tc>
        <w:tc>
          <w:tcPr>
            <w:tcW w:w="339" w:type="dxa"/>
            <w:vMerge w:val="restart"/>
          </w:tcPr>
          <w:p>
            <w:pPr>
              <w:pStyle w:val="14"/>
              <w:spacing w:before="142" w:line="280" w:lineRule="auto"/>
              <w:ind w:left="74" w:right="47"/>
              <w:jc w:val="left"/>
              <w:rPr>
                <w:sz w:val="20"/>
              </w:rPr>
            </w:pPr>
            <w:r>
              <w:rPr>
                <w:spacing w:val="-10"/>
                <w:sz w:val="20"/>
              </w:rPr>
              <w:t>单位</w:t>
            </w:r>
          </w:p>
        </w:tc>
        <w:tc>
          <w:tcPr>
            <w:tcW w:w="566" w:type="dxa"/>
            <w:vMerge w:val="restart"/>
          </w:tcPr>
          <w:p>
            <w:pPr>
              <w:pStyle w:val="14"/>
              <w:spacing w:before="0" w:line="249" w:lineRule="exact"/>
              <w:ind w:left="89"/>
              <w:jc w:val="left"/>
              <w:rPr>
                <w:sz w:val="20"/>
              </w:rPr>
            </w:pPr>
            <w:r>
              <w:rPr>
                <w:spacing w:val="-5"/>
                <w:sz w:val="20"/>
              </w:rPr>
              <w:t>单价</w:t>
            </w:r>
          </w:p>
          <w:p>
            <w:pPr>
              <w:pStyle w:val="14"/>
              <w:spacing w:before="0" w:line="300" w:lineRule="atLeast"/>
              <w:ind w:left="89" w:right="59" w:firstLine="150"/>
              <w:jc w:val="left"/>
              <w:rPr>
                <w:sz w:val="20"/>
              </w:rPr>
            </w:pPr>
            <w:r>
              <w:rPr>
                <w:spacing w:val="-10"/>
                <w:sz w:val="20"/>
              </w:rPr>
              <w:t>/</w:t>
            </w:r>
            <w:r>
              <w:rPr>
                <w:spacing w:val="-6"/>
                <w:sz w:val="20"/>
              </w:rPr>
              <w:t>万元</w:t>
            </w:r>
          </w:p>
        </w:tc>
        <w:tc>
          <w:tcPr>
            <w:tcW w:w="1358" w:type="dxa"/>
            <w:gridSpan w:val="2"/>
          </w:tcPr>
          <w:p>
            <w:pPr>
              <w:pStyle w:val="14"/>
              <w:spacing w:before="0" w:line="222" w:lineRule="exact"/>
              <w:ind w:left="471" w:right="441"/>
              <w:rPr>
                <w:sz w:val="20"/>
              </w:rPr>
            </w:pPr>
            <w:r>
              <w:rPr>
                <w:spacing w:val="-5"/>
                <w:sz w:val="20"/>
              </w:rPr>
              <w:t>合计</w:t>
            </w:r>
          </w:p>
        </w:tc>
        <w:tc>
          <w:tcPr>
            <w:tcW w:w="1303" w:type="dxa"/>
            <w:vMerge w:val="restart"/>
          </w:tcPr>
          <w:p>
            <w:pPr>
              <w:pStyle w:val="14"/>
              <w:spacing w:before="10"/>
              <w:jc w:val="left"/>
              <w:rPr>
                <w:rFonts w:ascii="黑体"/>
              </w:rPr>
            </w:pPr>
          </w:p>
          <w:p>
            <w:pPr>
              <w:pStyle w:val="14"/>
              <w:spacing w:before="1"/>
              <w:ind w:left="461"/>
              <w:jc w:val="left"/>
              <w:rPr>
                <w:sz w:val="20"/>
              </w:rPr>
            </w:pPr>
            <w:r>
              <w:rPr>
                <w:spacing w:val="-5"/>
                <w:sz w:val="20"/>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5" w:hRule="atLeast"/>
        </w:trPr>
        <w:tc>
          <w:tcPr>
            <w:tcW w:w="283" w:type="dxa"/>
            <w:vMerge w:val="continue"/>
            <w:tcBorders>
              <w:top w:val="nil"/>
            </w:tcBorders>
          </w:tcPr>
          <w:p>
            <w:pPr>
              <w:rPr>
                <w:sz w:val="2"/>
                <w:szCs w:val="2"/>
              </w:rPr>
            </w:pPr>
          </w:p>
        </w:tc>
        <w:tc>
          <w:tcPr>
            <w:tcW w:w="2607" w:type="dxa"/>
            <w:vMerge w:val="continue"/>
            <w:tcBorders>
              <w:top w:val="nil"/>
            </w:tcBorders>
          </w:tcPr>
          <w:p>
            <w:pPr>
              <w:rPr>
                <w:sz w:val="2"/>
                <w:szCs w:val="2"/>
              </w:rPr>
            </w:pPr>
          </w:p>
        </w:tc>
        <w:tc>
          <w:tcPr>
            <w:tcW w:w="736" w:type="dxa"/>
            <w:vMerge w:val="continue"/>
            <w:tcBorders>
              <w:top w:val="nil"/>
            </w:tcBorders>
          </w:tcPr>
          <w:p>
            <w:pPr>
              <w:rPr>
                <w:sz w:val="2"/>
                <w:szCs w:val="2"/>
              </w:rPr>
            </w:pPr>
          </w:p>
        </w:tc>
        <w:tc>
          <w:tcPr>
            <w:tcW w:w="679" w:type="dxa"/>
          </w:tcPr>
          <w:p>
            <w:pPr>
              <w:pStyle w:val="14"/>
              <w:spacing w:before="164"/>
              <w:ind w:left="21" w:right="2"/>
              <w:rPr>
                <w:sz w:val="20"/>
              </w:rPr>
            </w:pPr>
            <w:r>
              <w:rPr>
                <w:spacing w:val="-4"/>
                <w:sz w:val="20"/>
              </w:rPr>
              <w:t>高标准</w:t>
            </w:r>
          </w:p>
        </w:tc>
        <w:tc>
          <w:tcPr>
            <w:tcW w:w="679" w:type="dxa"/>
          </w:tcPr>
          <w:p>
            <w:pPr>
              <w:pStyle w:val="14"/>
              <w:spacing w:before="14"/>
              <w:ind w:left="43"/>
              <w:jc w:val="left"/>
              <w:rPr>
                <w:sz w:val="20"/>
              </w:rPr>
            </w:pPr>
            <w:r>
              <w:rPr>
                <w:spacing w:val="-4"/>
                <w:sz w:val="20"/>
              </w:rPr>
              <w:t>高效节</w:t>
            </w:r>
          </w:p>
          <w:p>
            <w:pPr>
              <w:pStyle w:val="14"/>
              <w:spacing w:before="44" w:line="251" w:lineRule="exact"/>
              <w:ind w:left="43"/>
              <w:jc w:val="left"/>
              <w:rPr>
                <w:sz w:val="20"/>
              </w:rPr>
            </w:pPr>
            <w:r>
              <w:rPr>
                <w:spacing w:val="-4"/>
                <w:sz w:val="20"/>
              </w:rPr>
              <w:t>水灌溉</w:t>
            </w:r>
          </w:p>
        </w:tc>
        <w:tc>
          <w:tcPr>
            <w:tcW w:w="339" w:type="dxa"/>
            <w:vMerge w:val="continue"/>
            <w:tcBorders>
              <w:top w:val="nil"/>
            </w:tcBorders>
          </w:tcPr>
          <w:p>
            <w:pPr>
              <w:rPr>
                <w:sz w:val="2"/>
                <w:szCs w:val="2"/>
              </w:rPr>
            </w:pPr>
          </w:p>
        </w:tc>
        <w:tc>
          <w:tcPr>
            <w:tcW w:w="566" w:type="dxa"/>
            <w:vMerge w:val="continue"/>
            <w:tcBorders>
              <w:top w:val="nil"/>
            </w:tcBorders>
          </w:tcPr>
          <w:p>
            <w:pPr>
              <w:rPr>
                <w:sz w:val="2"/>
                <w:szCs w:val="2"/>
              </w:rPr>
            </w:pPr>
          </w:p>
        </w:tc>
        <w:tc>
          <w:tcPr>
            <w:tcW w:w="679" w:type="dxa"/>
          </w:tcPr>
          <w:p>
            <w:pPr>
              <w:pStyle w:val="14"/>
              <w:spacing w:before="164"/>
              <w:ind w:left="31" w:right="2"/>
              <w:rPr>
                <w:sz w:val="20"/>
              </w:rPr>
            </w:pPr>
            <w:r>
              <w:rPr>
                <w:spacing w:val="-4"/>
                <w:sz w:val="20"/>
              </w:rPr>
              <w:t>高标准</w:t>
            </w:r>
          </w:p>
        </w:tc>
        <w:tc>
          <w:tcPr>
            <w:tcW w:w="679" w:type="dxa"/>
          </w:tcPr>
          <w:p>
            <w:pPr>
              <w:pStyle w:val="14"/>
              <w:spacing w:before="14"/>
              <w:ind w:left="48"/>
              <w:jc w:val="left"/>
              <w:rPr>
                <w:sz w:val="20"/>
              </w:rPr>
            </w:pPr>
            <w:r>
              <w:rPr>
                <w:spacing w:val="-4"/>
                <w:sz w:val="20"/>
              </w:rPr>
              <w:t>高效节</w:t>
            </w:r>
          </w:p>
          <w:p>
            <w:pPr>
              <w:pStyle w:val="14"/>
              <w:spacing w:before="44" w:line="251" w:lineRule="exact"/>
              <w:ind w:left="48"/>
              <w:jc w:val="left"/>
              <w:rPr>
                <w:sz w:val="20"/>
              </w:rPr>
            </w:pPr>
            <w:r>
              <w:rPr>
                <w:spacing w:val="-4"/>
                <w:sz w:val="20"/>
              </w:rPr>
              <w:t>水灌溉</w:t>
            </w:r>
          </w:p>
        </w:tc>
        <w:tc>
          <w:tcPr>
            <w:tcW w:w="1303"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34" w:hRule="atLeast"/>
        </w:trPr>
        <w:tc>
          <w:tcPr>
            <w:tcW w:w="283" w:type="dxa"/>
          </w:tcPr>
          <w:p>
            <w:pPr>
              <w:pStyle w:val="14"/>
              <w:spacing w:before="0"/>
              <w:jc w:val="left"/>
              <w:rPr>
                <w:rFonts w:ascii="黑体"/>
                <w:sz w:val="20"/>
              </w:rPr>
            </w:pPr>
          </w:p>
          <w:p>
            <w:pPr>
              <w:pStyle w:val="14"/>
              <w:spacing w:before="179"/>
              <w:ind w:left="14"/>
              <w:rPr>
                <w:sz w:val="20"/>
              </w:rPr>
            </w:pPr>
            <w:r>
              <w:rPr>
                <w:sz w:val="20"/>
              </w:rPr>
              <w:t>3</w:t>
            </w:r>
          </w:p>
        </w:tc>
        <w:tc>
          <w:tcPr>
            <w:tcW w:w="2607" w:type="dxa"/>
          </w:tcPr>
          <w:p>
            <w:pPr>
              <w:pStyle w:val="14"/>
              <w:numPr>
                <w:ilvl w:val="0"/>
                <w:numId w:val="44"/>
              </w:numPr>
              <w:tabs>
                <w:tab w:val="left" w:pos="259"/>
              </w:tabs>
              <w:spacing w:before="0" w:line="242" w:lineRule="exact"/>
              <w:rPr>
                <w:sz w:val="20"/>
              </w:rPr>
            </w:pPr>
            <w:r>
              <w:rPr>
                <w:spacing w:val="-6"/>
                <w:sz w:val="20"/>
              </w:rPr>
              <w:t>路宽</w:t>
            </w:r>
            <w:r>
              <w:rPr>
                <w:rFonts w:hint="eastAsia"/>
                <w:spacing w:val="-6"/>
                <w:sz w:val="20"/>
                <w:lang w:eastAsia="zh-CN"/>
              </w:rPr>
              <w:t>：</w:t>
            </w:r>
            <w:r>
              <w:rPr>
                <w:spacing w:val="-6"/>
                <w:sz w:val="20"/>
              </w:rPr>
              <w:t>机耕路宜为</w:t>
            </w:r>
            <w:r>
              <w:rPr>
                <w:sz w:val="20"/>
              </w:rPr>
              <w:t>3m～</w:t>
            </w:r>
            <w:r>
              <w:rPr>
                <w:spacing w:val="-10"/>
                <w:sz w:val="20"/>
              </w:rPr>
              <w:t>6</w:t>
            </w:r>
          </w:p>
          <w:p>
            <w:pPr>
              <w:pStyle w:val="14"/>
              <w:spacing w:before="43"/>
              <w:ind w:left="28"/>
              <w:jc w:val="left"/>
              <w:rPr>
                <w:sz w:val="20"/>
              </w:rPr>
            </w:pPr>
            <w:r>
              <w:rPr>
                <w:sz w:val="20"/>
              </w:rPr>
              <w:t>m</w:t>
            </w:r>
            <w:r>
              <w:rPr>
                <w:rFonts w:hint="eastAsia"/>
                <w:sz w:val="20"/>
                <w:lang w:eastAsia="zh-CN"/>
              </w:rPr>
              <w:t>，</w:t>
            </w:r>
            <w:r>
              <w:rPr>
                <w:spacing w:val="-11"/>
                <w:sz w:val="20"/>
              </w:rPr>
              <w:t>生产路</w:t>
            </w:r>
            <w:r>
              <w:rPr>
                <w:sz w:val="20"/>
              </w:rPr>
              <w:t>3</w:t>
            </w:r>
            <w:r>
              <w:rPr>
                <w:spacing w:val="-5"/>
                <w:sz w:val="20"/>
              </w:rPr>
              <w:t>m;</w:t>
            </w:r>
          </w:p>
          <w:p>
            <w:pPr>
              <w:pStyle w:val="14"/>
              <w:numPr>
                <w:ilvl w:val="0"/>
                <w:numId w:val="44"/>
              </w:numPr>
              <w:tabs>
                <w:tab w:val="left" w:pos="279"/>
              </w:tabs>
              <w:spacing w:before="0" w:line="300" w:lineRule="atLeast"/>
              <w:ind w:left="28" w:right="11" w:firstLine="0"/>
              <w:rPr>
                <w:sz w:val="20"/>
                <w:lang w:eastAsia="zh-CN"/>
              </w:rPr>
            </w:pPr>
            <w:r>
              <w:rPr>
                <w:spacing w:val="-14"/>
                <w:sz w:val="20"/>
                <w:lang w:eastAsia="zh-CN"/>
              </w:rPr>
              <w:t>道路通达度</w:t>
            </w:r>
            <w:r>
              <w:rPr>
                <w:rFonts w:hint="eastAsia"/>
                <w:spacing w:val="-14"/>
                <w:sz w:val="20"/>
                <w:lang w:eastAsia="zh-CN"/>
              </w:rPr>
              <w:t>：</w:t>
            </w:r>
            <w:r>
              <w:rPr>
                <w:spacing w:val="-14"/>
                <w:sz w:val="20"/>
                <w:lang w:eastAsia="zh-CN"/>
              </w:rPr>
              <w:t>坝区</w:t>
            </w:r>
            <w:r>
              <w:rPr>
                <w:sz w:val="20"/>
                <w:lang w:eastAsia="zh-CN"/>
              </w:rPr>
              <w:t>100%，</w:t>
            </w:r>
            <w:r>
              <w:rPr>
                <w:spacing w:val="-6"/>
                <w:sz w:val="20"/>
                <w:lang w:eastAsia="zh-CN"/>
              </w:rPr>
              <w:t>山地丘陵区≥</w:t>
            </w:r>
            <w:r>
              <w:rPr>
                <w:sz w:val="20"/>
                <w:lang w:eastAsia="zh-CN"/>
              </w:rPr>
              <w:t>90%</w:t>
            </w:r>
          </w:p>
        </w:tc>
        <w:tc>
          <w:tcPr>
            <w:tcW w:w="736" w:type="dxa"/>
          </w:tcPr>
          <w:p>
            <w:pPr>
              <w:pStyle w:val="14"/>
              <w:spacing w:before="3"/>
              <w:jc w:val="left"/>
              <w:rPr>
                <w:rFonts w:ascii="黑体"/>
                <w:lang w:eastAsia="zh-CN"/>
              </w:rPr>
            </w:pPr>
          </w:p>
          <w:p>
            <w:pPr>
              <w:pStyle w:val="14"/>
              <w:spacing w:before="0" w:line="280" w:lineRule="auto"/>
              <w:ind w:left="269" w:right="49" w:hanging="200"/>
              <w:jc w:val="left"/>
              <w:rPr>
                <w:sz w:val="20"/>
              </w:rPr>
            </w:pPr>
            <w:r>
              <w:rPr>
                <w:spacing w:val="-4"/>
                <w:sz w:val="20"/>
              </w:rPr>
              <w:t>田间道</w:t>
            </w:r>
            <w:r>
              <w:rPr>
                <w:spacing w:val="-10"/>
                <w:sz w:val="20"/>
              </w:rPr>
              <w:t>路</w:t>
            </w:r>
          </w:p>
        </w:tc>
        <w:tc>
          <w:tcPr>
            <w:tcW w:w="679" w:type="dxa"/>
          </w:tcPr>
          <w:p>
            <w:pPr>
              <w:pStyle w:val="14"/>
              <w:spacing w:before="0"/>
              <w:jc w:val="left"/>
              <w:rPr>
                <w:rFonts w:ascii="黑体"/>
                <w:sz w:val="20"/>
              </w:rPr>
            </w:pPr>
          </w:p>
          <w:p>
            <w:pPr>
              <w:pStyle w:val="14"/>
              <w:spacing w:before="179"/>
              <w:ind w:left="19"/>
              <w:rPr>
                <w:sz w:val="20"/>
              </w:rPr>
            </w:pPr>
            <w:r>
              <w:rPr>
                <w:sz w:val="20"/>
              </w:rPr>
              <w:t>4</w:t>
            </w:r>
          </w:p>
        </w:tc>
        <w:tc>
          <w:tcPr>
            <w:tcW w:w="679" w:type="dxa"/>
          </w:tcPr>
          <w:p>
            <w:pPr>
              <w:pStyle w:val="14"/>
              <w:spacing w:before="0"/>
              <w:jc w:val="left"/>
              <w:rPr>
                <w:rFonts w:ascii="黑体"/>
                <w:sz w:val="20"/>
              </w:rPr>
            </w:pPr>
          </w:p>
          <w:p>
            <w:pPr>
              <w:pStyle w:val="14"/>
              <w:spacing w:before="179"/>
              <w:ind w:left="22"/>
              <w:rPr>
                <w:sz w:val="20"/>
              </w:rPr>
            </w:pPr>
            <w:r>
              <w:rPr>
                <w:sz w:val="20"/>
              </w:rPr>
              <w:t>4</w:t>
            </w:r>
          </w:p>
        </w:tc>
        <w:tc>
          <w:tcPr>
            <w:tcW w:w="339" w:type="dxa"/>
          </w:tcPr>
          <w:p>
            <w:pPr>
              <w:pStyle w:val="14"/>
              <w:spacing w:before="0"/>
              <w:jc w:val="left"/>
              <w:rPr>
                <w:rFonts w:ascii="黑体"/>
                <w:sz w:val="20"/>
              </w:rPr>
            </w:pPr>
          </w:p>
          <w:p>
            <w:pPr>
              <w:pStyle w:val="14"/>
              <w:spacing w:before="179"/>
              <w:ind w:left="74"/>
              <w:jc w:val="left"/>
              <w:rPr>
                <w:sz w:val="20"/>
              </w:rPr>
            </w:pPr>
            <w:r>
              <w:rPr>
                <w:spacing w:val="-5"/>
                <w:sz w:val="20"/>
              </w:rPr>
              <w:t>km</w:t>
            </w:r>
          </w:p>
        </w:tc>
        <w:tc>
          <w:tcPr>
            <w:tcW w:w="566" w:type="dxa"/>
          </w:tcPr>
          <w:p>
            <w:pPr>
              <w:pStyle w:val="14"/>
              <w:spacing w:before="0"/>
              <w:jc w:val="left"/>
              <w:rPr>
                <w:rFonts w:ascii="黑体"/>
                <w:sz w:val="20"/>
              </w:rPr>
            </w:pPr>
          </w:p>
          <w:p>
            <w:pPr>
              <w:pStyle w:val="14"/>
              <w:spacing w:before="179"/>
              <w:ind w:left="27"/>
              <w:rPr>
                <w:sz w:val="20"/>
              </w:rPr>
            </w:pPr>
            <w:r>
              <w:rPr>
                <w:spacing w:val="-5"/>
                <w:sz w:val="20"/>
              </w:rPr>
              <w:t>10</w:t>
            </w:r>
          </w:p>
        </w:tc>
        <w:tc>
          <w:tcPr>
            <w:tcW w:w="679" w:type="dxa"/>
          </w:tcPr>
          <w:p>
            <w:pPr>
              <w:pStyle w:val="14"/>
              <w:spacing w:before="0"/>
              <w:jc w:val="left"/>
              <w:rPr>
                <w:rFonts w:ascii="黑体"/>
                <w:sz w:val="20"/>
              </w:rPr>
            </w:pPr>
          </w:p>
          <w:p>
            <w:pPr>
              <w:pStyle w:val="14"/>
              <w:spacing w:before="179"/>
              <w:ind w:left="31" w:right="2"/>
              <w:rPr>
                <w:sz w:val="20"/>
              </w:rPr>
            </w:pPr>
            <w:r>
              <w:rPr>
                <w:spacing w:val="-2"/>
                <w:sz w:val="20"/>
              </w:rPr>
              <w:t>40.00</w:t>
            </w:r>
          </w:p>
        </w:tc>
        <w:tc>
          <w:tcPr>
            <w:tcW w:w="679" w:type="dxa"/>
          </w:tcPr>
          <w:p>
            <w:pPr>
              <w:pStyle w:val="14"/>
              <w:spacing w:before="0"/>
              <w:jc w:val="left"/>
              <w:rPr>
                <w:rFonts w:ascii="黑体"/>
                <w:sz w:val="20"/>
              </w:rPr>
            </w:pPr>
          </w:p>
          <w:p>
            <w:pPr>
              <w:pStyle w:val="14"/>
              <w:spacing w:before="179"/>
              <w:ind w:left="32"/>
              <w:rPr>
                <w:sz w:val="20"/>
              </w:rPr>
            </w:pPr>
            <w:r>
              <w:rPr>
                <w:spacing w:val="-2"/>
                <w:sz w:val="20"/>
              </w:rPr>
              <w:t>40.00</w:t>
            </w:r>
          </w:p>
        </w:tc>
        <w:tc>
          <w:tcPr>
            <w:tcW w:w="1303" w:type="dxa"/>
          </w:tcPr>
          <w:p>
            <w:pPr>
              <w:pStyle w:val="14"/>
              <w:spacing w:before="3"/>
              <w:jc w:val="left"/>
              <w:rPr>
                <w:rFonts w:ascii="黑体"/>
              </w:rPr>
            </w:pPr>
          </w:p>
          <w:p>
            <w:pPr>
              <w:pStyle w:val="14"/>
              <w:spacing w:before="0" w:line="280" w:lineRule="auto"/>
              <w:ind w:left="561" w:right="124" w:hanging="400"/>
              <w:jc w:val="left"/>
              <w:rPr>
                <w:sz w:val="20"/>
              </w:rPr>
            </w:pPr>
            <w:r>
              <w:rPr>
                <w:spacing w:val="-5"/>
                <w:sz w:val="20"/>
              </w:rPr>
              <w:t>田块面积</w:t>
            </w:r>
            <w:r>
              <w:rPr>
                <w:sz w:val="20"/>
              </w:rPr>
              <w:t>5</w:t>
            </w:r>
            <w:r>
              <w:rPr>
                <w:spacing w:val="-10"/>
                <w:sz w:val="20"/>
              </w:rPr>
              <w:t>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4" w:hRule="atLeast"/>
        </w:trPr>
        <w:tc>
          <w:tcPr>
            <w:tcW w:w="283"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14"/>
              <w:rPr>
                <w:sz w:val="20"/>
              </w:rPr>
            </w:pPr>
            <w:r>
              <w:rPr>
                <w:sz w:val="20"/>
              </w:rPr>
              <w:t>4</w:t>
            </w:r>
          </w:p>
        </w:tc>
        <w:tc>
          <w:tcPr>
            <w:tcW w:w="2607" w:type="dxa"/>
          </w:tcPr>
          <w:p>
            <w:pPr>
              <w:pStyle w:val="14"/>
              <w:spacing w:before="0" w:line="242" w:lineRule="exact"/>
              <w:ind w:left="28" w:right="-44"/>
              <w:jc w:val="left"/>
              <w:rPr>
                <w:sz w:val="20"/>
              </w:rPr>
            </w:pPr>
            <w:r>
              <w:rPr>
                <w:sz w:val="20"/>
              </w:rPr>
              <w:t>1.</w:t>
            </w:r>
            <w:r>
              <w:rPr>
                <w:spacing w:val="-15"/>
                <w:sz w:val="20"/>
              </w:rPr>
              <w:t>土壤</w:t>
            </w:r>
            <w:r>
              <w:rPr>
                <w:sz w:val="20"/>
              </w:rPr>
              <w:t>pH宜为5.5～</w:t>
            </w:r>
            <w:r>
              <w:rPr>
                <w:spacing w:val="-7"/>
                <w:sz w:val="20"/>
              </w:rPr>
              <w:t>7.5；</w:t>
            </w:r>
          </w:p>
          <w:p>
            <w:pPr>
              <w:pStyle w:val="14"/>
              <w:numPr>
                <w:ilvl w:val="0"/>
                <w:numId w:val="45"/>
              </w:numPr>
              <w:tabs>
                <w:tab w:val="left" w:pos="279"/>
              </w:tabs>
              <w:spacing w:before="43" w:line="280" w:lineRule="auto"/>
              <w:ind w:right="161" w:firstLine="0"/>
              <w:rPr>
                <w:sz w:val="20"/>
              </w:rPr>
            </w:pPr>
            <w:r>
              <w:rPr>
                <w:spacing w:val="-16"/>
                <w:sz w:val="20"/>
              </w:rPr>
              <w:t>有机质含量</w:t>
            </w:r>
            <w:r>
              <w:rPr>
                <w:rFonts w:hint="eastAsia"/>
                <w:spacing w:val="-16"/>
                <w:sz w:val="20"/>
                <w:lang w:eastAsia="zh-CN"/>
              </w:rPr>
              <w:t>：</w:t>
            </w:r>
            <w:r>
              <w:rPr>
                <w:spacing w:val="-16"/>
                <w:sz w:val="20"/>
              </w:rPr>
              <w:t>宜≥</w:t>
            </w:r>
            <w:r>
              <w:rPr>
                <w:sz w:val="20"/>
              </w:rPr>
              <w:t>20g/</w:t>
            </w:r>
            <w:r>
              <w:rPr>
                <w:spacing w:val="-4"/>
                <w:sz w:val="20"/>
              </w:rPr>
              <w:t>kg；</w:t>
            </w:r>
          </w:p>
          <w:p>
            <w:pPr>
              <w:pStyle w:val="14"/>
              <w:numPr>
                <w:ilvl w:val="0"/>
                <w:numId w:val="45"/>
              </w:numPr>
              <w:tabs>
                <w:tab w:val="left" w:pos="279"/>
              </w:tabs>
              <w:spacing w:before="1" w:line="280" w:lineRule="auto"/>
              <w:ind w:right="61" w:firstLine="0"/>
              <w:rPr>
                <w:sz w:val="20"/>
                <w:lang w:eastAsia="zh-CN"/>
              </w:rPr>
            </w:pPr>
            <w:r>
              <w:rPr>
                <w:spacing w:val="-3"/>
                <w:sz w:val="20"/>
                <w:lang w:eastAsia="zh-CN"/>
              </w:rPr>
              <w:t>耕地质量等级宜达到</w:t>
            </w:r>
            <w:r>
              <w:rPr>
                <w:sz w:val="20"/>
                <w:lang w:eastAsia="zh-CN"/>
              </w:rPr>
              <w:t>5</w:t>
            </w:r>
            <w:r>
              <w:rPr>
                <w:spacing w:val="-25"/>
                <w:sz w:val="20"/>
                <w:lang w:eastAsia="zh-CN"/>
              </w:rPr>
              <w:t>等</w:t>
            </w:r>
            <w:r>
              <w:rPr>
                <w:spacing w:val="-4"/>
                <w:sz w:val="20"/>
                <w:lang w:eastAsia="zh-CN"/>
              </w:rPr>
              <w:t>以上；</w:t>
            </w:r>
          </w:p>
          <w:p>
            <w:pPr>
              <w:pStyle w:val="14"/>
              <w:numPr>
                <w:ilvl w:val="0"/>
                <w:numId w:val="45"/>
              </w:numPr>
              <w:tabs>
                <w:tab w:val="left" w:pos="279"/>
              </w:tabs>
              <w:spacing w:before="0"/>
              <w:ind w:left="278" w:hanging="251"/>
              <w:rPr>
                <w:sz w:val="20"/>
              </w:rPr>
            </w:pPr>
            <w:r>
              <w:rPr>
                <w:spacing w:val="-6"/>
                <w:sz w:val="20"/>
              </w:rPr>
              <w:t>耕地质量覆盖率≥</w:t>
            </w:r>
            <w:r>
              <w:rPr>
                <w:spacing w:val="-4"/>
                <w:sz w:val="20"/>
              </w:rPr>
              <w:t>90%；</w:t>
            </w:r>
          </w:p>
          <w:p>
            <w:pPr>
              <w:pStyle w:val="14"/>
              <w:numPr>
                <w:ilvl w:val="0"/>
                <w:numId w:val="45"/>
              </w:numPr>
              <w:tabs>
                <w:tab w:val="left" w:pos="279"/>
              </w:tabs>
              <w:spacing w:before="44" w:line="229" w:lineRule="exact"/>
              <w:ind w:left="278" w:hanging="251"/>
              <w:rPr>
                <w:sz w:val="20"/>
              </w:rPr>
            </w:pPr>
            <w:r>
              <w:rPr>
                <w:sz w:val="20"/>
              </w:rPr>
              <w:t>监测点3.5</w:t>
            </w:r>
            <w:r>
              <w:rPr>
                <w:spacing w:val="-17"/>
                <w:sz w:val="20"/>
              </w:rPr>
              <w:t>万亩/个</w:t>
            </w:r>
          </w:p>
        </w:tc>
        <w:tc>
          <w:tcPr>
            <w:tcW w:w="736" w:type="dxa"/>
          </w:tcPr>
          <w:p>
            <w:pPr>
              <w:pStyle w:val="14"/>
              <w:spacing w:before="0"/>
              <w:jc w:val="left"/>
              <w:rPr>
                <w:rFonts w:ascii="黑体"/>
                <w:sz w:val="20"/>
              </w:rPr>
            </w:pPr>
          </w:p>
          <w:p>
            <w:pPr>
              <w:pStyle w:val="14"/>
              <w:spacing w:before="0"/>
              <w:jc w:val="left"/>
              <w:rPr>
                <w:rFonts w:ascii="黑体"/>
                <w:sz w:val="20"/>
              </w:rPr>
            </w:pPr>
          </w:p>
          <w:p>
            <w:pPr>
              <w:pStyle w:val="14"/>
              <w:spacing w:before="5"/>
              <w:jc w:val="left"/>
              <w:rPr>
                <w:rFonts w:ascii="黑体"/>
                <w:sz w:val="17"/>
              </w:rPr>
            </w:pPr>
          </w:p>
          <w:p>
            <w:pPr>
              <w:pStyle w:val="14"/>
              <w:spacing w:before="0" w:line="280" w:lineRule="auto"/>
              <w:ind w:left="269" w:right="49" w:hanging="200"/>
              <w:jc w:val="left"/>
              <w:rPr>
                <w:sz w:val="20"/>
              </w:rPr>
            </w:pPr>
            <w:r>
              <w:rPr>
                <w:spacing w:val="-4"/>
                <w:sz w:val="20"/>
              </w:rPr>
              <w:t>地力提</w:t>
            </w:r>
            <w:r>
              <w:rPr>
                <w:spacing w:val="-10"/>
                <w:sz w:val="20"/>
              </w:rPr>
              <w:t>升</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21" w:right="2"/>
              <w:rPr>
                <w:sz w:val="20"/>
              </w:rPr>
            </w:pPr>
            <w:r>
              <w:rPr>
                <w:spacing w:val="-5"/>
                <w:sz w:val="20"/>
              </w:rPr>
              <w:t>900</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24" w:right="2"/>
              <w:rPr>
                <w:sz w:val="20"/>
              </w:rPr>
            </w:pPr>
            <w:r>
              <w:rPr>
                <w:spacing w:val="-5"/>
                <w:sz w:val="20"/>
              </w:rPr>
              <w:t>900</w:t>
            </w:r>
          </w:p>
        </w:tc>
        <w:tc>
          <w:tcPr>
            <w:tcW w:w="339"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74"/>
              <w:jc w:val="left"/>
              <w:rPr>
                <w:sz w:val="20"/>
              </w:rPr>
            </w:pPr>
            <w:r>
              <w:rPr>
                <w:sz w:val="20"/>
              </w:rPr>
              <w:t>亩</w:t>
            </w:r>
          </w:p>
        </w:tc>
        <w:tc>
          <w:tcPr>
            <w:tcW w:w="566"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27"/>
              <w:rPr>
                <w:sz w:val="20"/>
              </w:rPr>
            </w:pPr>
            <w:r>
              <w:rPr>
                <w:spacing w:val="-2"/>
                <w:sz w:val="20"/>
              </w:rPr>
              <w:t>0.075</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31" w:right="2"/>
              <w:rPr>
                <w:sz w:val="20"/>
              </w:rPr>
            </w:pPr>
            <w:r>
              <w:rPr>
                <w:spacing w:val="-2"/>
                <w:sz w:val="20"/>
              </w:rPr>
              <w:t>67.50</w:t>
            </w:r>
          </w:p>
        </w:tc>
        <w:tc>
          <w:tcPr>
            <w:tcW w:w="679" w:type="dxa"/>
          </w:tcPr>
          <w:p>
            <w:pPr>
              <w:pStyle w:val="14"/>
              <w:spacing w:before="0"/>
              <w:jc w:val="left"/>
              <w:rPr>
                <w:rFonts w:ascii="黑体"/>
                <w:sz w:val="20"/>
              </w:rPr>
            </w:pPr>
          </w:p>
          <w:p>
            <w:pPr>
              <w:pStyle w:val="14"/>
              <w:spacing w:before="0"/>
              <w:jc w:val="left"/>
              <w:rPr>
                <w:rFonts w:ascii="黑体"/>
                <w:sz w:val="20"/>
              </w:rPr>
            </w:pPr>
          </w:p>
          <w:p>
            <w:pPr>
              <w:pStyle w:val="14"/>
              <w:spacing w:before="2"/>
              <w:jc w:val="left"/>
              <w:rPr>
                <w:rFonts w:ascii="黑体"/>
                <w:sz w:val="29"/>
              </w:rPr>
            </w:pPr>
          </w:p>
          <w:p>
            <w:pPr>
              <w:pStyle w:val="14"/>
              <w:spacing w:before="0"/>
              <w:ind w:left="32"/>
              <w:rPr>
                <w:sz w:val="20"/>
              </w:rPr>
            </w:pPr>
            <w:r>
              <w:rPr>
                <w:spacing w:val="-2"/>
                <w:sz w:val="20"/>
              </w:rPr>
              <w:t>67.50</w:t>
            </w:r>
          </w:p>
        </w:tc>
        <w:tc>
          <w:tcPr>
            <w:tcW w:w="1303" w:type="dxa"/>
          </w:tcPr>
          <w:p>
            <w:pPr>
              <w:pStyle w:val="14"/>
              <w:spacing w:before="0"/>
              <w:jc w:val="left"/>
              <w:rPr>
                <w:rFonts w:ascii="黑体"/>
                <w:sz w:val="20"/>
              </w:rPr>
            </w:pPr>
          </w:p>
          <w:p>
            <w:pPr>
              <w:pStyle w:val="14"/>
              <w:spacing w:before="9"/>
              <w:jc w:val="left"/>
              <w:rPr>
                <w:rFonts w:ascii="黑体"/>
                <w:sz w:val="25"/>
              </w:rPr>
            </w:pPr>
          </w:p>
          <w:p>
            <w:pPr>
              <w:pStyle w:val="14"/>
              <w:spacing w:before="0" w:line="280" w:lineRule="auto"/>
              <w:ind w:left="61" w:right="24"/>
              <w:rPr>
                <w:sz w:val="20"/>
                <w:lang w:eastAsia="zh-CN"/>
              </w:rPr>
            </w:pPr>
            <w:r>
              <w:rPr>
                <w:spacing w:val="-2"/>
                <w:sz w:val="20"/>
                <w:lang w:eastAsia="zh-CN"/>
              </w:rPr>
              <w:t>每亩施农机肥500kg，0.75</w:t>
            </w:r>
            <w:r>
              <w:rPr>
                <w:spacing w:val="-21"/>
                <w:sz w:val="20"/>
                <w:lang w:eastAsia="zh-CN"/>
              </w:rPr>
              <w:t>元</w:t>
            </w:r>
            <w:r>
              <w:rPr>
                <w:sz w:val="20"/>
                <w:lang w:eastAsia="zh-CN"/>
              </w:rPr>
              <w:t>/kg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283" w:type="dxa"/>
          </w:tcPr>
          <w:p>
            <w:pPr>
              <w:pStyle w:val="14"/>
              <w:spacing w:before="142"/>
              <w:ind w:left="14"/>
              <w:rPr>
                <w:sz w:val="20"/>
              </w:rPr>
            </w:pPr>
            <w:r>
              <w:rPr>
                <w:sz w:val="20"/>
              </w:rPr>
              <w:t>5</w:t>
            </w:r>
          </w:p>
        </w:tc>
        <w:tc>
          <w:tcPr>
            <w:tcW w:w="2607" w:type="dxa"/>
          </w:tcPr>
          <w:p>
            <w:pPr>
              <w:pStyle w:val="14"/>
              <w:spacing w:before="0" w:line="249" w:lineRule="exact"/>
              <w:ind w:left="28"/>
              <w:jc w:val="left"/>
              <w:rPr>
                <w:sz w:val="20"/>
                <w:lang w:eastAsia="zh-CN"/>
              </w:rPr>
            </w:pPr>
            <w:r>
              <w:rPr>
                <w:spacing w:val="-5"/>
                <w:sz w:val="20"/>
                <w:lang w:eastAsia="zh-CN"/>
              </w:rPr>
              <w:t>农田防护面积比例≥</w:t>
            </w:r>
            <w:r>
              <w:rPr>
                <w:sz w:val="20"/>
                <w:lang w:eastAsia="zh-CN"/>
              </w:rPr>
              <w:t>90%，</w:t>
            </w:r>
            <w:r>
              <w:rPr>
                <w:spacing w:val="-10"/>
                <w:sz w:val="20"/>
                <w:lang w:eastAsia="zh-CN"/>
              </w:rPr>
              <w:t>防</w:t>
            </w:r>
          </w:p>
          <w:p>
            <w:pPr>
              <w:pStyle w:val="14"/>
              <w:spacing w:before="43" w:line="229" w:lineRule="exact"/>
              <w:ind w:left="28"/>
              <w:jc w:val="left"/>
              <w:rPr>
                <w:sz w:val="20"/>
              </w:rPr>
            </w:pPr>
            <w:r>
              <w:rPr>
                <w:sz w:val="20"/>
              </w:rPr>
              <w:t>护标准不低于10</w:t>
            </w:r>
            <w:r>
              <w:rPr>
                <w:rFonts w:hint="eastAsia"/>
                <w:sz w:val="20"/>
                <w:lang w:eastAsia="zh-CN"/>
              </w:rPr>
              <w:t>—</w:t>
            </w:r>
            <w:r>
              <w:rPr>
                <w:sz w:val="20"/>
              </w:rPr>
              <w:t>20</w:t>
            </w:r>
            <w:r>
              <w:rPr>
                <w:spacing w:val="-3"/>
                <w:sz w:val="20"/>
              </w:rPr>
              <w:t>年一遇</w:t>
            </w:r>
          </w:p>
        </w:tc>
        <w:tc>
          <w:tcPr>
            <w:tcW w:w="736" w:type="dxa"/>
          </w:tcPr>
          <w:p>
            <w:pPr>
              <w:pStyle w:val="14"/>
              <w:spacing w:before="0" w:line="249" w:lineRule="exact"/>
              <w:ind w:left="69"/>
              <w:jc w:val="left"/>
              <w:rPr>
                <w:sz w:val="20"/>
              </w:rPr>
            </w:pPr>
            <w:r>
              <w:rPr>
                <w:spacing w:val="-4"/>
                <w:sz w:val="20"/>
              </w:rPr>
              <w:t>农田生</w:t>
            </w:r>
          </w:p>
          <w:p>
            <w:pPr>
              <w:pStyle w:val="14"/>
              <w:spacing w:before="43" w:line="229" w:lineRule="exact"/>
              <w:ind w:left="69"/>
              <w:jc w:val="left"/>
              <w:rPr>
                <w:sz w:val="20"/>
              </w:rPr>
            </w:pPr>
            <w:r>
              <w:rPr>
                <w:spacing w:val="-4"/>
                <w:sz w:val="20"/>
              </w:rPr>
              <w:t>态防护</w:t>
            </w:r>
          </w:p>
        </w:tc>
        <w:tc>
          <w:tcPr>
            <w:tcW w:w="679" w:type="dxa"/>
          </w:tcPr>
          <w:p>
            <w:pPr>
              <w:pStyle w:val="14"/>
              <w:spacing w:before="142"/>
              <w:ind w:left="19"/>
              <w:rPr>
                <w:sz w:val="20"/>
              </w:rPr>
            </w:pPr>
            <w:r>
              <w:rPr>
                <w:sz w:val="20"/>
              </w:rPr>
              <w:t>1</w:t>
            </w:r>
          </w:p>
        </w:tc>
        <w:tc>
          <w:tcPr>
            <w:tcW w:w="679" w:type="dxa"/>
          </w:tcPr>
          <w:p>
            <w:pPr>
              <w:pStyle w:val="14"/>
              <w:spacing w:before="142"/>
              <w:ind w:left="22"/>
              <w:rPr>
                <w:sz w:val="20"/>
              </w:rPr>
            </w:pPr>
            <w:r>
              <w:rPr>
                <w:sz w:val="20"/>
              </w:rPr>
              <w:t>1</w:t>
            </w:r>
          </w:p>
        </w:tc>
        <w:tc>
          <w:tcPr>
            <w:tcW w:w="339" w:type="dxa"/>
          </w:tcPr>
          <w:p>
            <w:pPr>
              <w:pStyle w:val="14"/>
              <w:spacing w:before="142"/>
              <w:ind w:left="74"/>
              <w:jc w:val="left"/>
              <w:rPr>
                <w:sz w:val="20"/>
              </w:rPr>
            </w:pPr>
            <w:r>
              <w:rPr>
                <w:sz w:val="20"/>
              </w:rPr>
              <w:t>项</w:t>
            </w:r>
          </w:p>
        </w:tc>
        <w:tc>
          <w:tcPr>
            <w:tcW w:w="566" w:type="dxa"/>
          </w:tcPr>
          <w:p>
            <w:pPr>
              <w:pStyle w:val="14"/>
              <w:spacing w:before="142"/>
              <w:ind w:left="27"/>
              <w:rPr>
                <w:sz w:val="20"/>
              </w:rPr>
            </w:pPr>
            <w:r>
              <w:rPr>
                <w:spacing w:val="-5"/>
                <w:sz w:val="20"/>
              </w:rPr>
              <w:t>10</w:t>
            </w:r>
          </w:p>
        </w:tc>
        <w:tc>
          <w:tcPr>
            <w:tcW w:w="679" w:type="dxa"/>
          </w:tcPr>
          <w:p>
            <w:pPr>
              <w:pStyle w:val="14"/>
              <w:spacing w:before="142"/>
              <w:ind w:left="31" w:right="2"/>
              <w:rPr>
                <w:sz w:val="20"/>
              </w:rPr>
            </w:pPr>
            <w:r>
              <w:rPr>
                <w:spacing w:val="-2"/>
                <w:sz w:val="20"/>
              </w:rPr>
              <w:t>10.00</w:t>
            </w:r>
          </w:p>
        </w:tc>
        <w:tc>
          <w:tcPr>
            <w:tcW w:w="679" w:type="dxa"/>
          </w:tcPr>
          <w:p>
            <w:pPr>
              <w:pStyle w:val="14"/>
              <w:spacing w:before="142"/>
              <w:ind w:left="32"/>
              <w:rPr>
                <w:sz w:val="20"/>
              </w:rPr>
            </w:pPr>
            <w:r>
              <w:rPr>
                <w:spacing w:val="-2"/>
                <w:sz w:val="20"/>
              </w:rPr>
              <w:t>10.00</w:t>
            </w:r>
          </w:p>
        </w:tc>
        <w:tc>
          <w:tcPr>
            <w:tcW w:w="1303" w:type="dxa"/>
          </w:tcPr>
          <w:p>
            <w:pPr>
              <w:pStyle w:val="14"/>
              <w:spacing w:before="0"/>
              <w:jc w:val="left"/>
              <w:rPr>
                <w:rFonts w:asci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283" w:type="dxa"/>
          </w:tcPr>
          <w:p>
            <w:pPr>
              <w:pStyle w:val="14"/>
              <w:spacing w:before="142"/>
              <w:ind w:left="14"/>
              <w:rPr>
                <w:sz w:val="20"/>
              </w:rPr>
            </w:pPr>
            <w:r>
              <w:rPr>
                <w:sz w:val="20"/>
              </w:rPr>
              <w:t>6</w:t>
            </w:r>
          </w:p>
        </w:tc>
        <w:tc>
          <w:tcPr>
            <w:tcW w:w="2607" w:type="dxa"/>
          </w:tcPr>
          <w:p>
            <w:pPr>
              <w:pStyle w:val="14"/>
              <w:spacing w:before="0" w:line="249" w:lineRule="exact"/>
              <w:ind w:left="28"/>
              <w:jc w:val="left"/>
              <w:rPr>
                <w:sz w:val="20"/>
                <w:lang w:eastAsia="zh-CN"/>
              </w:rPr>
            </w:pPr>
            <w:r>
              <w:rPr>
                <w:spacing w:val="-1"/>
                <w:sz w:val="20"/>
                <w:lang w:eastAsia="zh-CN"/>
              </w:rPr>
              <w:t>农田输配电工程建设应按</w:t>
            </w:r>
          </w:p>
          <w:p>
            <w:pPr>
              <w:pStyle w:val="14"/>
              <w:spacing w:before="43" w:line="229" w:lineRule="exact"/>
              <w:ind w:left="28"/>
              <w:jc w:val="left"/>
              <w:rPr>
                <w:sz w:val="20"/>
              </w:rPr>
            </w:pPr>
            <w:r>
              <w:rPr>
                <w:sz w:val="20"/>
              </w:rPr>
              <w:t>DL/T5118</w:t>
            </w:r>
            <w:r>
              <w:rPr>
                <w:spacing w:val="-2"/>
                <w:sz w:val="20"/>
              </w:rPr>
              <w:t>规定执行</w:t>
            </w:r>
          </w:p>
        </w:tc>
        <w:tc>
          <w:tcPr>
            <w:tcW w:w="736" w:type="dxa"/>
          </w:tcPr>
          <w:p>
            <w:pPr>
              <w:pStyle w:val="14"/>
              <w:spacing w:before="0" w:line="249" w:lineRule="exact"/>
              <w:ind w:left="54" w:right="37"/>
              <w:rPr>
                <w:sz w:val="20"/>
              </w:rPr>
            </w:pPr>
            <w:r>
              <w:rPr>
                <w:spacing w:val="-4"/>
                <w:sz w:val="20"/>
              </w:rPr>
              <w:t>农田输</w:t>
            </w:r>
          </w:p>
          <w:p>
            <w:pPr>
              <w:pStyle w:val="14"/>
              <w:spacing w:before="43" w:line="229" w:lineRule="exact"/>
              <w:ind w:left="54" w:right="37"/>
              <w:rPr>
                <w:sz w:val="20"/>
              </w:rPr>
            </w:pPr>
            <w:r>
              <w:rPr>
                <w:spacing w:val="-5"/>
                <w:sz w:val="20"/>
              </w:rPr>
              <w:t>配电</w:t>
            </w:r>
          </w:p>
        </w:tc>
        <w:tc>
          <w:tcPr>
            <w:tcW w:w="679" w:type="dxa"/>
          </w:tcPr>
          <w:p>
            <w:pPr>
              <w:pStyle w:val="14"/>
              <w:spacing w:before="142"/>
              <w:ind w:left="19"/>
              <w:rPr>
                <w:sz w:val="20"/>
              </w:rPr>
            </w:pPr>
            <w:r>
              <w:rPr>
                <w:sz w:val="20"/>
              </w:rPr>
              <w:t>0</w:t>
            </w:r>
          </w:p>
        </w:tc>
        <w:tc>
          <w:tcPr>
            <w:tcW w:w="679" w:type="dxa"/>
          </w:tcPr>
          <w:p>
            <w:pPr>
              <w:pStyle w:val="14"/>
              <w:spacing w:before="142"/>
              <w:ind w:left="22"/>
              <w:rPr>
                <w:sz w:val="20"/>
              </w:rPr>
            </w:pPr>
            <w:r>
              <w:rPr>
                <w:sz w:val="20"/>
              </w:rPr>
              <w:t>1</w:t>
            </w:r>
          </w:p>
        </w:tc>
        <w:tc>
          <w:tcPr>
            <w:tcW w:w="339" w:type="dxa"/>
          </w:tcPr>
          <w:p>
            <w:pPr>
              <w:pStyle w:val="14"/>
              <w:spacing w:before="142"/>
              <w:ind w:left="74"/>
              <w:jc w:val="left"/>
              <w:rPr>
                <w:sz w:val="20"/>
              </w:rPr>
            </w:pPr>
            <w:r>
              <w:rPr>
                <w:sz w:val="20"/>
              </w:rPr>
              <w:t>座</w:t>
            </w:r>
          </w:p>
        </w:tc>
        <w:tc>
          <w:tcPr>
            <w:tcW w:w="566" w:type="dxa"/>
          </w:tcPr>
          <w:p>
            <w:pPr>
              <w:pStyle w:val="14"/>
              <w:spacing w:before="142"/>
              <w:ind w:left="27"/>
              <w:rPr>
                <w:sz w:val="20"/>
              </w:rPr>
            </w:pPr>
            <w:r>
              <w:rPr>
                <w:spacing w:val="-5"/>
                <w:sz w:val="20"/>
              </w:rPr>
              <w:t>15</w:t>
            </w:r>
          </w:p>
        </w:tc>
        <w:tc>
          <w:tcPr>
            <w:tcW w:w="679" w:type="dxa"/>
          </w:tcPr>
          <w:p>
            <w:pPr>
              <w:pStyle w:val="14"/>
              <w:spacing w:before="142"/>
              <w:ind w:left="31" w:right="2"/>
              <w:rPr>
                <w:sz w:val="20"/>
              </w:rPr>
            </w:pPr>
            <w:r>
              <w:rPr>
                <w:spacing w:val="-4"/>
                <w:sz w:val="20"/>
              </w:rPr>
              <w:t>0.00</w:t>
            </w:r>
          </w:p>
        </w:tc>
        <w:tc>
          <w:tcPr>
            <w:tcW w:w="679" w:type="dxa"/>
          </w:tcPr>
          <w:p>
            <w:pPr>
              <w:pStyle w:val="14"/>
              <w:spacing w:before="142"/>
              <w:ind w:left="32"/>
              <w:rPr>
                <w:sz w:val="20"/>
              </w:rPr>
            </w:pPr>
            <w:r>
              <w:rPr>
                <w:spacing w:val="-2"/>
                <w:sz w:val="20"/>
              </w:rPr>
              <w:t>15.00</w:t>
            </w:r>
          </w:p>
        </w:tc>
        <w:tc>
          <w:tcPr>
            <w:tcW w:w="1303" w:type="dxa"/>
          </w:tcPr>
          <w:p>
            <w:pPr>
              <w:pStyle w:val="14"/>
              <w:spacing w:before="0"/>
              <w:jc w:val="left"/>
              <w:rPr>
                <w:rFonts w:asci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283" w:type="dxa"/>
          </w:tcPr>
          <w:p>
            <w:pPr>
              <w:pStyle w:val="14"/>
              <w:spacing w:before="142"/>
              <w:ind w:left="14"/>
              <w:rPr>
                <w:sz w:val="20"/>
              </w:rPr>
            </w:pPr>
            <w:r>
              <w:rPr>
                <w:sz w:val="20"/>
              </w:rPr>
              <w:t>7</w:t>
            </w:r>
          </w:p>
        </w:tc>
        <w:tc>
          <w:tcPr>
            <w:tcW w:w="2607" w:type="dxa"/>
          </w:tcPr>
          <w:p>
            <w:pPr>
              <w:pStyle w:val="14"/>
              <w:spacing w:before="0" w:line="249" w:lineRule="exact"/>
              <w:ind w:left="28"/>
              <w:jc w:val="left"/>
              <w:rPr>
                <w:sz w:val="20"/>
                <w:lang w:eastAsia="zh-CN"/>
              </w:rPr>
            </w:pPr>
            <w:r>
              <w:rPr>
                <w:spacing w:val="-1"/>
                <w:sz w:val="20"/>
                <w:lang w:eastAsia="zh-CN"/>
              </w:rPr>
              <w:t>勘测、监理、审计、管理费</w:t>
            </w:r>
          </w:p>
          <w:p>
            <w:pPr>
              <w:pStyle w:val="14"/>
              <w:spacing w:before="43" w:line="229" w:lineRule="exact"/>
              <w:ind w:left="28"/>
              <w:jc w:val="left"/>
              <w:rPr>
                <w:sz w:val="20"/>
              </w:rPr>
            </w:pPr>
            <w:r>
              <w:rPr>
                <w:sz w:val="20"/>
              </w:rPr>
              <w:t>等</w:t>
            </w:r>
          </w:p>
        </w:tc>
        <w:tc>
          <w:tcPr>
            <w:tcW w:w="736" w:type="dxa"/>
          </w:tcPr>
          <w:p>
            <w:pPr>
              <w:pStyle w:val="14"/>
              <w:spacing w:before="0" w:line="249" w:lineRule="exact"/>
              <w:ind w:left="54" w:right="37"/>
              <w:rPr>
                <w:sz w:val="20"/>
              </w:rPr>
            </w:pPr>
            <w:r>
              <w:rPr>
                <w:spacing w:val="-4"/>
                <w:sz w:val="20"/>
              </w:rPr>
              <w:t>其它工</w:t>
            </w:r>
          </w:p>
          <w:p>
            <w:pPr>
              <w:pStyle w:val="14"/>
              <w:spacing w:before="43" w:line="229" w:lineRule="exact"/>
              <w:ind w:left="17"/>
              <w:rPr>
                <w:sz w:val="20"/>
              </w:rPr>
            </w:pPr>
            <w:r>
              <w:rPr>
                <w:sz w:val="20"/>
              </w:rPr>
              <w:t>程</w:t>
            </w:r>
          </w:p>
        </w:tc>
        <w:tc>
          <w:tcPr>
            <w:tcW w:w="679" w:type="dxa"/>
          </w:tcPr>
          <w:p>
            <w:pPr>
              <w:pStyle w:val="14"/>
              <w:spacing w:before="142"/>
              <w:ind w:left="21" w:right="2"/>
              <w:rPr>
                <w:sz w:val="20"/>
              </w:rPr>
            </w:pPr>
            <w:r>
              <w:rPr>
                <w:spacing w:val="-2"/>
                <w:sz w:val="20"/>
              </w:rPr>
              <w:t>562.5</w:t>
            </w:r>
          </w:p>
        </w:tc>
        <w:tc>
          <w:tcPr>
            <w:tcW w:w="679" w:type="dxa"/>
          </w:tcPr>
          <w:p>
            <w:pPr>
              <w:pStyle w:val="14"/>
              <w:spacing w:before="142"/>
              <w:ind w:left="24" w:right="2"/>
              <w:rPr>
                <w:sz w:val="20"/>
              </w:rPr>
            </w:pPr>
            <w:r>
              <w:rPr>
                <w:spacing w:val="-2"/>
                <w:sz w:val="20"/>
              </w:rPr>
              <w:t>557.5</w:t>
            </w:r>
          </w:p>
        </w:tc>
        <w:tc>
          <w:tcPr>
            <w:tcW w:w="339" w:type="dxa"/>
          </w:tcPr>
          <w:p>
            <w:pPr>
              <w:pStyle w:val="14"/>
              <w:spacing w:before="142"/>
              <w:ind w:left="124"/>
              <w:jc w:val="left"/>
              <w:rPr>
                <w:sz w:val="20"/>
              </w:rPr>
            </w:pPr>
            <w:r>
              <w:rPr>
                <w:sz w:val="20"/>
              </w:rPr>
              <w:t>%</w:t>
            </w:r>
          </w:p>
        </w:tc>
        <w:tc>
          <w:tcPr>
            <w:tcW w:w="566" w:type="dxa"/>
          </w:tcPr>
          <w:p>
            <w:pPr>
              <w:pStyle w:val="14"/>
              <w:spacing w:before="142"/>
              <w:ind w:left="27"/>
              <w:rPr>
                <w:sz w:val="20"/>
              </w:rPr>
            </w:pPr>
            <w:r>
              <w:rPr>
                <w:sz w:val="20"/>
              </w:rPr>
              <w:t>6</w:t>
            </w:r>
          </w:p>
        </w:tc>
        <w:tc>
          <w:tcPr>
            <w:tcW w:w="679" w:type="dxa"/>
          </w:tcPr>
          <w:p>
            <w:pPr>
              <w:pStyle w:val="14"/>
              <w:spacing w:before="142"/>
              <w:ind w:left="31" w:right="2"/>
              <w:rPr>
                <w:sz w:val="20"/>
              </w:rPr>
            </w:pPr>
            <w:r>
              <w:rPr>
                <w:spacing w:val="-2"/>
                <w:sz w:val="20"/>
              </w:rPr>
              <w:t>33.75</w:t>
            </w:r>
          </w:p>
        </w:tc>
        <w:tc>
          <w:tcPr>
            <w:tcW w:w="679" w:type="dxa"/>
          </w:tcPr>
          <w:p>
            <w:pPr>
              <w:pStyle w:val="14"/>
              <w:spacing w:before="142"/>
              <w:ind w:left="32"/>
              <w:rPr>
                <w:sz w:val="20"/>
              </w:rPr>
            </w:pPr>
            <w:r>
              <w:rPr>
                <w:spacing w:val="-2"/>
                <w:sz w:val="20"/>
              </w:rPr>
              <w:t>33.45</w:t>
            </w:r>
          </w:p>
        </w:tc>
        <w:tc>
          <w:tcPr>
            <w:tcW w:w="1303" w:type="dxa"/>
          </w:tcPr>
          <w:p>
            <w:pPr>
              <w:pStyle w:val="14"/>
              <w:spacing w:before="0"/>
              <w:jc w:val="left"/>
              <w:rPr>
                <w:rFonts w:ascii="Times New Roma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3626" w:type="dxa"/>
            <w:gridSpan w:val="3"/>
          </w:tcPr>
          <w:p>
            <w:pPr>
              <w:pStyle w:val="14"/>
              <w:spacing w:before="0" w:line="222" w:lineRule="exact"/>
              <w:ind w:left="1598" w:right="1582"/>
              <w:rPr>
                <w:sz w:val="20"/>
              </w:rPr>
            </w:pPr>
            <w:r>
              <w:rPr>
                <w:spacing w:val="-5"/>
                <w:sz w:val="20"/>
              </w:rPr>
              <w:t>合计</w:t>
            </w:r>
          </w:p>
        </w:tc>
        <w:tc>
          <w:tcPr>
            <w:tcW w:w="679" w:type="dxa"/>
          </w:tcPr>
          <w:p>
            <w:pPr>
              <w:pStyle w:val="14"/>
              <w:spacing w:before="0"/>
              <w:jc w:val="left"/>
              <w:rPr>
                <w:rFonts w:ascii="Times New Roman"/>
                <w:sz w:val="16"/>
              </w:rPr>
            </w:pPr>
          </w:p>
        </w:tc>
        <w:tc>
          <w:tcPr>
            <w:tcW w:w="679" w:type="dxa"/>
          </w:tcPr>
          <w:p>
            <w:pPr>
              <w:pStyle w:val="14"/>
              <w:spacing w:before="0"/>
              <w:jc w:val="left"/>
              <w:rPr>
                <w:rFonts w:ascii="Times New Roman"/>
                <w:sz w:val="16"/>
              </w:rPr>
            </w:pPr>
          </w:p>
        </w:tc>
        <w:tc>
          <w:tcPr>
            <w:tcW w:w="339" w:type="dxa"/>
          </w:tcPr>
          <w:p>
            <w:pPr>
              <w:pStyle w:val="14"/>
              <w:spacing w:before="0"/>
              <w:jc w:val="left"/>
              <w:rPr>
                <w:rFonts w:ascii="Times New Roman"/>
                <w:sz w:val="16"/>
              </w:rPr>
            </w:pPr>
          </w:p>
        </w:tc>
        <w:tc>
          <w:tcPr>
            <w:tcW w:w="566" w:type="dxa"/>
          </w:tcPr>
          <w:p>
            <w:pPr>
              <w:pStyle w:val="14"/>
              <w:spacing w:before="0"/>
              <w:jc w:val="left"/>
              <w:rPr>
                <w:rFonts w:ascii="Times New Roman"/>
                <w:sz w:val="16"/>
              </w:rPr>
            </w:pPr>
          </w:p>
        </w:tc>
        <w:tc>
          <w:tcPr>
            <w:tcW w:w="679" w:type="dxa"/>
          </w:tcPr>
          <w:p>
            <w:pPr>
              <w:pStyle w:val="14"/>
              <w:spacing w:before="0" w:line="222" w:lineRule="exact"/>
              <w:ind w:left="31" w:right="2"/>
              <w:rPr>
                <w:sz w:val="20"/>
              </w:rPr>
            </w:pPr>
            <w:r>
              <w:rPr>
                <w:spacing w:val="-2"/>
                <w:sz w:val="20"/>
              </w:rPr>
              <w:t>303.75</w:t>
            </w:r>
          </w:p>
        </w:tc>
        <w:tc>
          <w:tcPr>
            <w:tcW w:w="679" w:type="dxa"/>
          </w:tcPr>
          <w:p>
            <w:pPr>
              <w:pStyle w:val="14"/>
              <w:spacing w:before="0" w:line="222" w:lineRule="exact"/>
              <w:ind w:left="32"/>
              <w:rPr>
                <w:sz w:val="20"/>
              </w:rPr>
            </w:pPr>
            <w:r>
              <w:rPr>
                <w:spacing w:val="-2"/>
                <w:sz w:val="20"/>
              </w:rPr>
              <w:t>315.95</w:t>
            </w:r>
          </w:p>
        </w:tc>
        <w:tc>
          <w:tcPr>
            <w:tcW w:w="1303" w:type="dxa"/>
          </w:tcPr>
          <w:p>
            <w:pPr>
              <w:pStyle w:val="14"/>
              <w:spacing w:before="0"/>
              <w:jc w:val="left"/>
              <w:rPr>
                <w:rFonts w:ascii="Times New Roman"/>
                <w:sz w:val="16"/>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1" w:hRule="atLeast"/>
        </w:trPr>
        <w:tc>
          <w:tcPr>
            <w:tcW w:w="8550" w:type="dxa"/>
            <w:gridSpan w:val="10"/>
          </w:tcPr>
          <w:p>
            <w:pPr>
              <w:pStyle w:val="14"/>
              <w:spacing w:before="0"/>
              <w:jc w:val="left"/>
              <w:rPr>
                <w:rFonts w:ascii="Times New Roman"/>
                <w:sz w:val="16"/>
              </w:rPr>
            </w:pPr>
          </w:p>
        </w:tc>
      </w:tr>
    </w:tbl>
    <w:p>
      <w:pPr>
        <w:pStyle w:val="5"/>
        <w:spacing w:before="22" w:line="374" w:lineRule="auto"/>
        <w:ind w:left="237" w:right="250" w:firstLine="567"/>
        <w:jc w:val="both"/>
        <w:rPr>
          <w:lang w:eastAsia="zh-CN"/>
        </w:rPr>
      </w:pPr>
      <w:r>
        <w:rPr>
          <w:spacing w:val="-2"/>
          <w:lang w:eastAsia="zh-CN"/>
        </w:rPr>
        <w:t>统筹考虑师宗县已建高标准农田基础、土地综合整治实施、高效节水灌溉工程建设等实际情况，综合分析建设内容、建设成本、</w:t>
      </w:r>
      <w:r>
        <w:rPr>
          <w:spacing w:val="-4"/>
          <w:lang w:eastAsia="zh-CN"/>
        </w:rPr>
        <w:t>物价波动和筹资能力等因素，确定</w:t>
      </w:r>
      <w:r>
        <w:rPr>
          <w:lang w:eastAsia="zh-CN"/>
        </w:rPr>
        <w:t>2021</w:t>
      </w:r>
      <w:r>
        <w:rPr>
          <w:spacing w:val="-30"/>
          <w:lang w:eastAsia="zh-CN"/>
        </w:rPr>
        <w:t>年-</w:t>
      </w:r>
      <w:r>
        <w:rPr>
          <w:lang w:eastAsia="zh-CN"/>
        </w:rPr>
        <w:t>2022</w:t>
      </w:r>
      <w:r>
        <w:rPr>
          <w:spacing w:val="-9"/>
          <w:lang w:eastAsia="zh-CN"/>
        </w:rPr>
        <w:t>年师宗县高标准农</w:t>
      </w:r>
    </w:p>
    <w:p>
      <w:pPr>
        <w:pStyle w:val="5"/>
        <w:spacing w:before="1" w:line="374" w:lineRule="auto"/>
        <w:ind w:left="237" w:right="252"/>
        <w:jc w:val="both"/>
        <w:rPr>
          <w:lang w:eastAsia="zh-CN"/>
        </w:rPr>
      </w:pPr>
      <w:r>
        <w:rPr>
          <w:spacing w:val="3"/>
          <w:lang w:eastAsia="zh-CN"/>
        </w:rPr>
        <w:t>田建设工程</w:t>
      </w:r>
      <w:r>
        <w:rPr>
          <w:spacing w:val="4"/>
          <w:lang w:eastAsia="zh-CN"/>
        </w:rPr>
        <w:t>（</w:t>
      </w:r>
      <w:r>
        <w:rPr>
          <w:spacing w:val="3"/>
          <w:lang w:eastAsia="zh-CN"/>
        </w:rPr>
        <w:t>新增建设高标准农田和提升改造</w:t>
      </w:r>
      <w:r>
        <w:rPr>
          <w:spacing w:val="4"/>
          <w:lang w:eastAsia="zh-CN"/>
        </w:rPr>
        <w:t>）</w:t>
      </w:r>
      <w:r>
        <w:rPr>
          <w:spacing w:val="-8"/>
          <w:lang w:eastAsia="zh-CN"/>
        </w:rPr>
        <w:t>平均亩投资为</w:t>
      </w:r>
      <w:r>
        <w:rPr>
          <w:lang w:eastAsia="zh-CN"/>
        </w:rPr>
        <w:t>3000元</w:t>
      </w:r>
      <w:r>
        <w:rPr>
          <w:spacing w:val="6"/>
          <w:lang w:eastAsia="zh-CN"/>
        </w:rPr>
        <w:t>（</w:t>
      </w:r>
      <w:r>
        <w:rPr>
          <w:spacing w:val="5"/>
          <w:lang w:eastAsia="zh-CN"/>
        </w:rPr>
        <w:t>含高效节水灌溉</w:t>
      </w:r>
      <w:r>
        <w:rPr>
          <w:lang w:eastAsia="zh-CN"/>
        </w:rPr>
        <w:t>），2023</w:t>
      </w:r>
      <w:r>
        <w:rPr>
          <w:spacing w:val="-36"/>
          <w:lang w:eastAsia="zh-CN"/>
        </w:rPr>
        <w:t>年</w:t>
      </w:r>
      <w:r>
        <w:rPr>
          <w:rFonts w:hint="eastAsia"/>
          <w:spacing w:val="-36"/>
          <w:lang w:eastAsia="zh-CN"/>
        </w:rPr>
        <w:t>—</w:t>
      </w:r>
      <w:r>
        <w:rPr>
          <w:lang w:eastAsia="zh-CN"/>
        </w:rPr>
        <w:t>2030</w:t>
      </w:r>
      <w:r>
        <w:rPr>
          <w:spacing w:val="-3"/>
          <w:lang w:eastAsia="zh-CN"/>
        </w:rPr>
        <w:t>年师宗县高标准农田新增建</w:t>
      </w:r>
      <w:r>
        <w:rPr>
          <w:spacing w:val="-7"/>
          <w:lang w:eastAsia="zh-CN"/>
        </w:rPr>
        <w:t>设工程平均亩投资为</w:t>
      </w:r>
      <w:r>
        <w:rPr>
          <w:lang w:eastAsia="zh-CN"/>
        </w:rPr>
        <w:t>3000</w:t>
      </w:r>
      <w:r>
        <w:rPr>
          <w:spacing w:val="-35"/>
          <w:lang w:eastAsia="zh-CN"/>
        </w:rPr>
        <w:t>元</w:t>
      </w:r>
      <w:r>
        <w:rPr>
          <w:spacing w:val="2"/>
          <w:lang w:eastAsia="zh-CN"/>
        </w:rPr>
        <w:t>（</w:t>
      </w:r>
      <w:r>
        <w:rPr>
          <w:spacing w:val="1"/>
          <w:lang w:eastAsia="zh-CN"/>
        </w:rPr>
        <w:t>含高效节水灌溉</w:t>
      </w:r>
      <w:r>
        <w:rPr>
          <w:lang w:eastAsia="zh-CN"/>
        </w:rPr>
        <w:t>），改造提升工程平</w:t>
      </w:r>
    </w:p>
    <w:p>
      <w:pPr>
        <w:pStyle w:val="5"/>
        <w:spacing w:before="1"/>
        <w:ind w:left="237"/>
        <w:jc w:val="both"/>
        <w:rPr>
          <w:lang w:eastAsia="zh-CN"/>
        </w:rPr>
      </w:pPr>
      <w:r>
        <w:rPr>
          <w:spacing w:val="-5"/>
          <w:lang w:eastAsia="zh-CN"/>
        </w:rPr>
        <w:t>均亩投资为</w:t>
      </w:r>
      <w:r>
        <w:rPr>
          <w:lang w:eastAsia="zh-CN"/>
        </w:rPr>
        <w:t>3000</w:t>
      </w:r>
      <w:r>
        <w:rPr>
          <w:spacing w:val="-34"/>
          <w:lang w:eastAsia="zh-CN"/>
        </w:rPr>
        <w:t>元</w:t>
      </w:r>
      <w:r>
        <w:rPr>
          <w:spacing w:val="10"/>
          <w:lang w:eastAsia="zh-CN"/>
        </w:rPr>
        <w:t>（</w:t>
      </w:r>
      <w:r>
        <w:rPr>
          <w:spacing w:val="8"/>
          <w:lang w:eastAsia="zh-CN"/>
        </w:rPr>
        <w:t>含高效节水灌溉</w:t>
      </w:r>
      <w:r>
        <w:rPr>
          <w:lang w:eastAsia="zh-CN"/>
        </w:rPr>
        <w:t>）</w:t>
      </w:r>
      <w:r>
        <w:rPr>
          <w:spacing w:val="-6"/>
          <w:lang w:eastAsia="zh-CN"/>
        </w:rPr>
        <w:t>。经测算，至</w:t>
      </w:r>
      <w:r>
        <w:rPr>
          <w:lang w:eastAsia="zh-CN"/>
        </w:rPr>
        <w:t>2030</w:t>
      </w:r>
      <w:r>
        <w:rPr>
          <w:spacing w:val="-12"/>
          <w:lang w:eastAsia="zh-CN"/>
        </w:rPr>
        <w:t>年师宗</w:t>
      </w:r>
    </w:p>
    <w:p>
      <w:pPr>
        <w:pStyle w:val="5"/>
        <w:spacing w:line="374" w:lineRule="auto"/>
        <w:ind w:left="237" w:right="247"/>
        <w:jc w:val="both"/>
        <w:rPr>
          <w:lang w:eastAsia="zh-CN"/>
        </w:rPr>
      </w:pPr>
      <w:r>
        <w:rPr>
          <w:spacing w:val="1"/>
          <w:lang w:eastAsia="zh-CN"/>
        </w:rPr>
        <w:t>县高标准农田建设投资总额为</w:t>
      </w:r>
      <w:r>
        <w:rPr>
          <w:lang w:eastAsia="zh-CN"/>
        </w:rPr>
        <w:t>12.61</w:t>
      </w:r>
      <w:r>
        <w:rPr>
          <w:spacing w:val="-20"/>
          <w:lang w:eastAsia="zh-CN"/>
        </w:rPr>
        <w:t>亿元</w:t>
      </w:r>
      <w:r>
        <w:rPr>
          <w:spacing w:val="8"/>
          <w:lang w:eastAsia="zh-CN"/>
        </w:rPr>
        <w:t>（</w:t>
      </w:r>
      <w:r>
        <w:rPr>
          <w:spacing w:val="6"/>
          <w:lang w:eastAsia="zh-CN"/>
        </w:rPr>
        <w:t>具体投资以项目初步设</w:t>
      </w:r>
      <w:r>
        <w:rPr>
          <w:lang w:eastAsia="zh-CN"/>
        </w:rPr>
        <w:t>计概算评审结果为准）。</w:t>
      </w:r>
    </w:p>
    <w:p>
      <w:pPr>
        <w:spacing w:line="374" w:lineRule="auto"/>
        <w:jc w:val="both"/>
        <w:rPr>
          <w:lang w:eastAsia="zh-CN"/>
        </w:rPr>
        <w:sectPr>
          <w:pgSz w:w="11910" w:h="16840"/>
          <w:pgMar w:top="1340" w:right="1540" w:bottom="740" w:left="1560" w:header="624" w:footer="543" w:gutter="0"/>
          <w:cols w:space="720" w:num="1"/>
        </w:sectPr>
      </w:pPr>
    </w:p>
    <w:p>
      <w:pPr>
        <w:pStyle w:val="5"/>
        <w:spacing w:before="50" w:after="18"/>
        <w:ind w:left="1446" w:right="1464"/>
        <w:jc w:val="center"/>
        <w:rPr>
          <w:rFonts w:ascii="黑体" w:eastAsia="黑体"/>
          <w:lang w:eastAsia="zh-CN"/>
        </w:rPr>
      </w:pPr>
      <w:r>
        <w:rPr>
          <w:rFonts w:ascii="黑体" w:eastAsia="黑体"/>
          <w:spacing w:val="-1"/>
          <w:lang w:eastAsia="zh-CN"/>
        </w:rPr>
        <w:t>高标准农田建设投资估算</w:t>
      </w:r>
    </w:p>
    <w:tbl>
      <w:tblPr>
        <w:tblStyle w:val="12"/>
        <w:tblW w:w="0" w:type="auto"/>
        <w:tblInd w:w="25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20"/>
        <w:gridCol w:w="923"/>
        <w:gridCol w:w="923"/>
        <w:gridCol w:w="923"/>
        <w:gridCol w:w="923"/>
        <w:gridCol w:w="923"/>
        <w:gridCol w:w="923"/>
        <w:gridCol w:w="923"/>
        <w:gridCol w:w="92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020" w:type="dxa"/>
            <w:vMerge w:val="restart"/>
          </w:tcPr>
          <w:p>
            <w:pPr>
              <w:pStyle w:val="14"/>
              <w:spacing w:before="0"/>
              <w:jc w:val="left"/>
              <w:rPr>
                <w:rFonts w:ascii="Times New Roman"/>
                <w:sz w:val="24"/>
                <w:lang w:eastAsia="zh-CN"/>
              </w:rPr>
            </w:pPr>
          </w:p>
        </w:tc>
        <w:tc>
          <w:tcPr>
            <w:tcW w:w="2769" w:type="dxa"/>
            <w:gridSpan w:val="3"/>
          </w:tcPr>
          <w:p>
            <w:pPr>
              <w:pStyle w:val="14"/>
              <w:spacing w:before="15" w:line="303" w:lineRule="exact"/>
              <w:ind w:left="695"/>
              <w:jc w:val="left"/>
              <w:rPr>
                <w:sz w:val="24"/>
              </w:rPr>
            </w:pPr>
            <w:r>
              <w:rPr>
                <w:sz w:val="24"/>
              </w:rPr>
              <w:t>2021</w:t>
            </w:r>
            <w:r>
              <w:rPr>
                <w:rFonts w:hint="eastAsia"/>
                <w:sz w:val="24"/>
                <w:lang w:eastAsia="zh-CN"/>
              </w:rPr>
              <w:t>—</w:t>
            </w:r>
            <w:r>
              <w:rPr>
                <w:sz w:val="24"/>
              </w:rPr>
              <w:t>2025</w:t>
            </w:r>
            <w:r>
              <w:rPr>
                <w:spacing w:val="-35"/>
                <w:sz w:val="24"/>
              </w:rPr>
              <w:t>年</w:t>
            </w:r>
          </w:p>
        </w:tc>
        <w:tc>
          <w:tcPr>
            <w:tcW w:w="2769" w:type="dxa"/>
            <w:gridSpan w:val="3"/>
          </w:tcPr>
          <w:p>
            <w:pPr>
              <w:pStyle w:val="14"/>
              <w:spacing w:before="15" w:line="303" w:lineRule="exact"/>
              <w:ind w:left="696"/>
              <w:jc w:val="left"/>
              <w:rPr>
                <w:sz w:val="24"/>
              </w:rPr>
            </w:pPr>
            <w:r>
              <w:rPr>
                <w:sz w:val="24"/>
              </w:rPr>
              <w:t>2026</w:t>
            </w:r>
            <w:r>
              <w:rPr>
                <w:rFonts w:hint="eastAsia"/>
                <w:sz w:val="24"/>
                <w:lang w:eastAsia="zh-CN"/>
              </w:rPr>
              <w:t>—</w:t>
            </w:r>
            <w:r>
              <w:rPr>
                <w:sz w:val="24"/>
              </w:rPr>
              <w:t>2030</w:t>
            </w:r>
            <w:r>
              <w:rPr>
                <w:spacing w:val="-35"/>
                <w:sz w:val="24"/>
              </w:rPr>
              <w:t>年</w:t>
            </w:r>
          </w:p>
        </w:tc>
        <w:tc>
          <w:tcPr>
            <w:tcW w:w="1846" w:type="dxa"/>
            <w:gridSpan w:val="2"/>
          </w:tcPr>
          <w:p>
            <w:pPr>
              <w:pStyle w:val="14"/>
              <w:spacing w:before="15" w:line="303" w:lineRule="exact"/>
              <w:ind w:left="236"/>
              <w:jc w:val="left"/>
              <w:rPr>
                <w:sz w:val="24"/>
              </w:rPr>
            </w:pPr>
            <w:r>
              <w:rPr>
                <w:sz w:val="24"/>
              </w:rPr>
              <w:t>2021</w:t>
            </w:r>
            <w:r>
              <w:rPr>
                <w:rFonts w:hint="eastAsia"/>
                <w:sz w:val="24"/>
                <w:lang w:eastAsia="zh-CN"/>
              </w:rPr>
              <w:t>—</w:t>
            </w:r>
            <w:r>
              <w:rPr>
                <w:sz w:val="24"/>
              </w:rPr>
              <w:t>2030</w:t>
            </w:r>
            <w:r>
              <w:rPr>
                <w:spacing w:val="-35"/>
                <w:sz w:val="24"/>
              </w:rPr>
              <w:t>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8" w:hRule="atLeast"/>
        </w:trPr>
        <w:tc>
          <w:tcPr>
            <w:tcW w:w="1020" w:type="dxa"/>
            <w:vMerge w:val="continue"/>
            <w:tcBorders>
              <w:top w:val="nil"/>
            </w:tcBorders>
          </w:tcPr>
          <w:p>
            <w:pPr>
              <w:rPr>
                <w:sz w:val="2"/>
                <w:szCs w:val="2"/>
              </w:rPr>
            </w:pPr>
          </w:p>
        </w:tc>
        <w:tc>
          <w:tcPr>
            <w:tcW w:w="923" w:type="dxa"/>
          </w:tcPr>
          <w:p>
            <w:pPr>
              <w:pStyle w:val="14"/>
              <w:spacing w:before="165" w:line="304" w:lineRule="exact"/>
              <w:ind w:left="16" w:right="1"/>
              <w:rPr>
                <w:sz w:val="24"/>
              </w:rPr>
            </w:pPr>
            <w:r>
              <w:rPr>
                <w:spacing w:val="-5"/>
                <w:sz w:val="24"/>
              </w:rPr>
              <w:t>数量</w:t>
            </w:r>
          </w:p>
          <w:p>
            <w:pPr>
              <w:pStyle w:val="14"/>
              <w:spacing w:before="0" w:line="304" w:lineRule="exact"/>
              <w:ind w:left="-19" w:right="-44"/>
              <w:rPr>
                <w:sz w:val="24"/>
              </w:rPr>
            </w:pPr>
            <w:r>
              <w:rPr>
                <w:sz w:val="24"/>
              </w:rPr>
              <w:t>（万亩</w:t>
            </w:r>
            <w:r>
              <w:rPr>
                <w:spacing w:val="-10"/>
                <w:sz w:val="24"/>
              </w:rPr>
              <w:t>）</w:t>
            </w:r>
          </w:p>
        </w:tc>
        <w:tc>
          <w:tcPr>
            <w:tcW w:w="923" w:type="dxa"/>
          </w:tcPr>
          <w:p>
            <w:pPr>
              <w:pStyle w:val="14"/>
              <w:spacing w:before="20" w:line="235" w:lineRule="auto"/>
              <w:ind w:left="102" w:right="83"/>
              <w:jc w:val="left"/>
              <w:rPr>
                <w:sz w:val="24"/>
              </w:rPr>
            </w:pPr>
            <w:r>
              <w:rPr>
                <w:spacing w:val="-4"/>
                <w:sz w:val="24"/>
              </w:rPr>
              <w:t>亩均投</w:t>
            </w:r>
            <w:r>
              <w:rPr>
                <w:sz w:val="24"/>
              </w:rPr>
              <w:t>资（</w:t>
            </w:r>
            <w:r>
              <w:rPr>
                <w:spacing w:val="-10"/>
                <w:sz w:val="24"/>
              </w:rPr>
              <w:t>元</w:t>
            </w:r>
          </w:p>
          <w:p>
            <w:pPr>
              <w:pStyle w:val="14"/>
              <w:spacing w:before="0" w:line="296" w:lineRule="exact"/>
              <w:ind w:left="132"/>
              <w:jc w:val="left"/>
              <w:rPr>
                <w:sz w:val="24"/>
              </w:rPr>
            </w:pPr>
            <w:r>
              <w:rPr>
                <w:spacing w:val="-20"/>
                <w:sz w:val="24"/>
              </w:rPr>
              <w:t>/亩</w:t>
            </w:r>
            <w:r>
              <w:rPr>
                <w:spacing w:val="-10"/>
                <w:sz w:val="24"/>
              </w:rPr>
              <w:t>）</w:t>
            </w:r>
          </w:p>
        </w:tc>
        <w:tc>
          <w:tcPr>
            <w:tcW w:w="923" w:type="dxa"/>
          </w:tcPr>
          <w:p>
            <w:pPr>
              <w:pStyle w:val="14"/>
              <w:spacing w:before="165" w:line="304" w:lineRule="exact"/>
              <w:ind w:left="18" w:right="1"/>
              <w:rPr>
                <w:sz w:val="24"/>
              </w:rPr>
            </w:pPr>
            <w:r>
              <w:rPr>
                <w:spacing w:val="-5"/>
                <w:sz w:val="24"/>
              </w:rPr>
              <w:t>投资</w:t>
            </w:r>
          </w:p>
          <w:p>
            <w:pPr>
              <w:pStyle w:val="14"/>
              <w:spacing w:before="0" w:line="304" w:lineRule="exact"/>
              <w:ind w:left="-18" w:right="1"/>
              <w:rPr>
                <w:sz w:val="24"/>
              </w:rPr>
            </w:pPr>
            <w:r>
              <w:rPr>
                <w:sz w:val="24"/>
              </w:rPr>
              <w:t>（亿元</w:t>
            </w:r>
            <w:r>
              <w:rPr>
                <w:spacing w:val="-65"/>
                <w:sz w:val="24"/>
              </w:rPr>
              <w:t>）</w:t>
            </w:r>
          </w:p>
        </w:tc>
        <w:tc>
          <w:tcPr>
            <w:tcW w:w="923" w:type="dxa"/>
          </w:tcPr>
          <w:p>
            <w:pPr>
              <w:pStyle w:val="14"/>
              <w:spacing w:before="165" w:line="304" w:lineRule="exact"/>
              <w:ind w:left="19" w:right="1"/>
              <w:rPr>
                <w:sz w:val="24"/>
              </w:rPr>
            </w:pPr>
            <w:r>
              <w:rPr>
                <w:spacing w:val="-5"/>
                <w:sz w:val="24"/>
              </w:rPr>
              <w:t>数量</w:t>
            </w:r>
          </w:p>
          <w:p>
            <w:pPr>
              <w:pStyle w:val="14"/>
              <w:spacing w:before="0" w:line="304" w:lineRule="exact"/>
              <w:ind w:left="-17" w:right="-44"/>
              <w:rPr>
                <w:sz w:val="24"/>
              </w:rPr>
            </w:pPr>
            <w:r>
              <w:rPr>
                <w:sz w:val="24"/>
              </w:rPr>
              <w:t>（万亩</w:t>
            </w:r>
            <w:r>
              <w:rPr>
                <w:spacing w:val="-10"/>
                <w:sz w:val="24"/>
              </w:rPr>
              <w:t>）</w:t>
            </w:r>
          </w:p>
        </w:tc>
        <w:tc>
          <w:tcPr>
            <w:tcW w:w="923" w:type="dxa"/>
          </w:tcPr>
          <w:p>
            <w:pPr>
              <w:pStyle w:val="14"/>
              <w:spacing w:before="20" w:line="235" w:lineRule="auto"/>
              <w:ind w:left="103" w:right="82"/>
              <w:jc w:val="left"/>
              <w:rPr>
                <w:sz w:val="24"/>
              </w:rPr>
            </w:pPr>
            <w:r>
              <w:rPr>
                <w:spacing w:val="-4"/>
                <w:sz w:val="24"/>
              </w:rPr>
              <w:t>亩均投</w:t>
            </w:r>
            <w:r>
              <w:rPr>
                <w:sz w:val="24"/>
              </w:rPr>
              <w:t>资（</w:t>
            </w:r>
            <w:r>
              <w:rPr>
                <w:spacing w:val="-10"/>
                <w:sz w:val="24"/>
              </w:rPr>
              <w:t>元</w:t>
            </w:r>
          </w:p>
          <w:p>
            <w:pPr>
              <w:pStyle w:val="14"/>
              <w:spacing w:before="0" w:line="296" w:lineRule="exact"/>
              <w:ind w:left="133"/>
              <w:jc w:val="left"/>
              <w:rPr>
                <w:sz w:val="24"/>
              </w:rPr>
            </w:pPr>
            <w:r>
              <w:rPr>
                <w:spacing w:val="-20"/>
                <w:sz w:val="24"/>
              </w:rPr>
              <w:t>/亩</w:t>
            </w:r>
            <w:r>
              <w:rPr>
                <w:spacing w:val="-10"/>
                <w:sz w:val="24"/>
              </w:rPr>
              <w:t>）</w:t>
            </w:r>
          </w:p>
        </w:tc>
        <w:tc>
          <w:tcPr>
            <w:tcW w:w="923" w:type="dxa"/>
          </w:tcPr>
          <w:p>
            <w:pPr>
              <w:pStyle w:val="14"/>
              <w:spacing w:before="165" w:line="304" w:lineRule="exact"/>
              <w:ind w:left="21" w:right="1"/>
              <w:rPr>
                <w:sz w:val="24"/>
              </w:rPr>
            </w:pPr>
            <w:r>
              <w:rPr>
                <w:spacing w:val="-5"/>
                <w:sz w:val="24"/>
              </w:rPr>
              <w:t>投资</w:t>
            </w:r>
          </w:p>
          <w:p>
            <w:pPr>
              <w:pStyle w:val="14"/>
              <w:spacing w:before="0" w:line="304" w:lineRule="exact"/>
              <w:ind w:left="-16"/>
              <w:rPr>
                <w:sz w:val="24"/>
              </w:rPr>
            </w:pPr>
            <w:r>
              <w:rPr>
                <w:sz w:val="24"/>
              </w:rPr>
              <w:t>（亿元</w:t>
            </w:r>
            <w:r>
              <w:rPr>
                <w:spacing w:val="-66"/>
                <w:sz w:val="24"/>
              </w:rPr>
              <w:t>）</w:t>
            </w:r>
          </w:p>
        </w:tc>
        <w:tc>
          <w:tcPr>
            <w:tcW w:w="923" w:type="dxa"/>
          </w:tcPr>
          <w:p>
            <w:pPr>
              <w:pStyle w:val="14"/>
              <w:spacing w:before="165" w:line="304" w:lineRule="exact"/>
              <w:ind w:left="22" w:right="1"/>
              <w:rPr>
                <w:sz w:val="24"/>
              </w:rPr>
            </w:pPr>
            <w:r>
              <w:rPr>
                <w:spacing w:val="-5"/>
                <w:sz w:val="24"/>
              </w:rPr>
              <w:t>数量</w:t>
            </w:r>
          </w:p>
          <w:p>
            <w:pPr>
              <w:pStyle w:val="14"/>
              <w:spacing w:before="0" w:line="304" w:lineRule="exact"/>
              <w:ind w:left="-16" w:right="-15"/>
              <w:rPr>
                <w:sz w:val="24"/>
              </w:rPr>
            </w:pPr>
            <w:r>
              <w:rPr>
                <w:sz w:val="24"/>
              </w:rPr>
              <w:t>（万亩</w:t>
            </w:r>
            <w:r>
              <w:rPr>
                <w:spacing w:val="-33"/>
                <w:sz w:val="24"/>
              </w:rPr>
              <w:t>）</w:t>
            </w:r>
          </w:p>
        </w:tc>
        <w:tc>
          <w:tcPr>
            <w:tcW w:w="923" w:type="dxa"/>
          </w:tcPr>
          <w:p>
            <w:pPr>
              <w:pStyle w:val="14"/>
              <w:spacing w:before="165" w:line="304" w:lineRule="exact"/>
              <w:ind w:left="23" w:right="1"/>
              <w:rPr>
                <w:sz w:val="24"/>
              </w:rPr>
            </w:pPr>
            <w:r>
              <w:rPr>
                <w:spacing w:val="-5"/>
                <w:sz w:val="24"/>
              </w:rPr>
              <w:t>投资</w:t>
            </w:r>
          </w:p>
          <w:p>
            <w:pPr>
              <w:pStyle w:val="14"/>
              <w:spacing w:before="0" w:line="304" w:lineRule="exact"/>
              <w:ind w:left="-15" w:right="-44"/>
              <w:rPr>
                <w:sz w:val="24"/>
              </w:rPr>
            </w:pPr>
            <w:r>
              <w:rPr>
                <w:sz w:val="24"/>
              </w:rPr>
              <w:t>（亿元</w:t>
            </w:r>
            <w:r>
              <w:rPr>
                <w:spacing w:val="-10"/>
                <w:sz w:val="24"/>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020" w:type="dxa"/>
          </w:tcPr>
          <w:p>
            <w:pPr>
              <w:pStyle w:val="14"/>
              <w:spacing w:before="15" w:line="303" w:lineRule="exact"/>
              <w:ind w:left="15"/>
              <w:rPr>
                <w:sz w:val="24"/>
              </w:rPr>
            </w:pPr>
            <w:r>
              <w:rPr>
                <w:spacing w:val="-5"/>
                <w:sz w:val="24"/>
              </w:rPr>
              <w:t>新建</w:t>
            </w:r>
          </w:p>
        </w:tc>
        <w:tc>
          <w:tcPr>
            <w:tcW w:w="923" w:type="dxa"/>
          </w:tcPr>
          <w:p>
            <w:pPr>
              <w:pStyle w:val="14"/>
              <w:spacing w:before="15" w:line="303" w:lineRule="exact"/>
              <w:ind w:right="203"/>
              <w:jc w:val="right"/>
              <w:rPr>
                <w:sz w:val="24"/>
              </w:rPr>
            </w:pPr>
            <w:r>
              <w:rPr>
                <w:spacing w:val="-4"/>
                <w:sz w:val="24"/>
              </w:rPr>
              <w:t>18.8</w:t>
            </w:r>
          </w:p>
        </w:tc>
        <w:tc>
          <w:tcPr>
            <w:tcW w:w="923" w:type="dxa"/>
          </w:tcPr>
          <w:p>
            <w:pPr>
              <w:pStyle w:val="14"/>
              <w:spacing w:before="15" w:line="303" w:lineRule="exact"/>
              <w:ind w:right="203"/>
              <w:jc w:val="right"/>
              <w:rPr>
                <w:sz w:val="24"/>
              </w:rPr>
            </w:pPr>
            <w:r>
              <w:rPr>
                <w:spacing w:val="-4"/>
                <w:sz w:val="24"/>
              </w:rPr>
              <w:t>3000</w:t>
            </w:r>
          </w:p>
        </w:tc>
        <w:tc>
          <w:tcPr>
            <w:tcW w:w="923" w:type="dxa"/>
          </w:tcPr>
          <w:p>
            <w:pPr>
              <w:pStyle w:val="14"/>
              <w:spacing w:before="15" w:line="303" w:lineRule="exact"/>
              <w:ind w:right="202"/>
              <w:jc w:val="right"/>
              <w:rPr>
                <w:sz w:val="24"/>
              </w:rPr>
            </w:pPr>
            <w:r>
              <w:rPr>
                <w:spacing w:val="-4"/>
                <w:sz w:val="24"/>
              </w:rPr>
              <w:t>5.64</w:t>
            </w:r>
          </w:p>
        </w:tc>
        <w:tc>
          <w:tcPr>
            <w:tcW w:w="923" w:type="dxa"/>
          </w:tcPr>
          <w:p>
            <w:pPr>
              <w:pStyle w:val="14"/>
              <w:spacing w:before="15" w:line="303" w:lineRule="exact"/>
              <w:ind w:left="20" w:right="1"/>
              <w:rPr>
                <w:sz w:val="24"/>
              </w:rPr>
            </w:pPr>
            <w:r>
              <w:rPr>
                <w:spacing w:val="-2"/>
                <w:sz w:val="24"/>
              </w:rPr>
              <w:t>13.56</w:t>
            </w:r>
          </w:p>
        </w:tc>
        <w:tc>
          <w:tcPr>
            <w:tcW w:w="923" w:type="dxa"/>
          </w:tcPr>
          <w:p>
            <w:pPr>
              <w:pStyle w:val="14"/>
              <w:spacing w:before="15" w:line="303" w:lineRule="exact"/>
              <w:ind w:left="21" w:right="1"/>
              <w:rPr>
                <w:sz w:val="24"/>
              </w:rPr>
            </w:pPr>
            <w:r>
              <w:rPr>
                <w:spacing w:val="-4"/>
                <w:sz w:val="24"/>
              </w:rPr>
              <w:t>3000</w:t>
            </w:r>
          </w:p>
        </w:tc>
        <w:tc>
          <w:tcPr>
            <w:tcW w:w="923" w:type="dxa"/>
          </w:tcPr>
          <w:p>
            <w:pPr>
              <w:pStyle w:val="14"/>
              <w:spacing w:before="15" w:line="303" w:lineRule="exact"/>
              <w:ind w:left="22" w:right="1"/>
              <w:rPr>
                <w:sz w:val="24"/>
              </w:rPr>
            </w:pPr>
            <w:r>
              <w:rPr>
                <w:spacing w:val="-2"/>
                <w:sz w:val="24"/>
              </w:rPr>
              <w:t>4.068</w:t>
            </w:r>
          </w:p>
        </w:tc>
        <w:tc>
          <w:tcPr>
            <w:tcW w:w="923" w:type="dxa"/>
          </w:tcPr>
          <w:p>
            <w:pPr>
              <w:pStyle w:val="14"/>
              <w:spacing w:before="15" w:line="303" w:lineRule="exact"/>
              <w:ind w:left="23" w:right="1"/>
              <w:rPr>
                <w:sz w:val="24"/>
              </w:rPr>
            </w:pPr>
            <w:r>
              <w:rPr>
                <w:spacing w:val="-2"/>
                <w:sz w:val="24"/>
              </w:rPr>
              <w:t>32.36</w:t>
            </w:r>
          </w:p>
        </w:tc>
        <w:tc>
          <w:tcPr>
            <w:tcW w:w="923" w:type="dxa"/>
          </w:tcPr>
          <w:p>
            <w:pPr>
              <w:pStyle w:val="14"/>
              <w:spacing w:before="15" w:line="303" w:lineRule="exact"/>
              <w:ind w:left="24" w:right="1"/>
              <w:rPr>
                <w:sz w:val="24"/>
              </w:rPr>
            </w:pPr>
            <w:r>
              <w:rPr>
                <w:spacing w:val="-4"/>
                <w:sz w:val="24"/>
              </w:rPr>
              <w:t>9.71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020" w:type="dxa"/>
          </w:tcPr>
          <w:p>
            <w:pPr>
              <w:pStyle w:val="14"/>
              <w:spacing w:before="15" w:line="303" w:lineRule="exact"/>
              <w:ind w:left="16"/>
              <w:rPr>
                <w:sz w:val="24"/>
              </w:rPr>
            </w:pPr>
            <w:r>
              <w:rPr>
                <w:spacing w:val="-3"/>
                <w:sz w:val="24"/>
              </w:rPr>
              <w:t>改造提升</w:t>
            </w:r>
          </w:p>
        </w:tc>
        <w:tc>
          <w:tcPr>
            <w:tcW w:w="923" w:type="dxa"/>
          </w:tcPr>
          <w:p>
            <w:pPr>
              <w:pStyle w:val="14"/>
              <w:spacing w:before="15" w:line="303" w:lineRule="exact"/>
              <w:ind w:right="203"/>
              <w:jc w:val="right"/>
              <w:rPr>
                <w:sz w:val="24"/>
              </w:rPr>
            </w:pPr>
            <w:r>
              <w:rPr>
                <w:spacing w:val="-4"/>
                <w:sz w:val="24"/>
              </w:rPr>
              <w:t>6.25</w:t>
            </w:r>
          </w:p>
        </w:tc>
        <w:tc>
          <w:tcPr>
            <w:tcW w:w="923" w:type="dxa"/>
          </w:tcPr>
          <w:p>
            <w:pPr>
              <w:pStyle w:val="14"/>
              <w:spacing w:before="15" w:line="303" w:lineRule="exact"/>
              <w:ind w:right="202"/>
              <w:jc w:val="right"/>
              <w:rPr>
                <w:sz w:val="24"/>
              </w:rPr>
            </w:pPr>
            <w:r>
              <w:rPr>
                <w:spacing w:val="-4"/>
                <w:sz w:val="24"/>
              </w:rPr>
              <w:t>3000</w:t>
            </w:r>
          </w:p>
        </w:tc>
        <w:tc>
          <w:tcPr>
            <w:tcW w:w="923" w:type="dxa"/>
          </w:tcPr>
          <w:p>
            <w:pPr>
              <w:pStyle w:val="14"/>
              <w:spacing w:before="15" w:line="303" w:lineRule="exact"/>
              <w:ind w:right="142"/>
              <w:jc w:val="right"/>
              <w:rPr>
                <w:sz w:val="24"/>
              </w:rPr>
            </w:pPr>
            <w:r>
              <w:rPr>
                <w:spacing w:val="-2"/>
                <w:sz w:val="24"/>
              </w:rPr>
              <w:t>1.875</w:t>
            </w:r>
          </w:p>
        </w:tc>
        <w:tc>
          <w:tcPr>
            <w:tcW w:w="923" w:type="dxa"/>
          </w:tcPr>
          <w:p>
            <w:pPr>
              <w:pStyle w:val="14"/>
              <w:spacing w:before="15" w:line="303" w:lineRule="exact"/>
              <w:ind w:left="21" w:right="1"/>
              <w:rPr>
                <w:sz w:val="24"/>
              </w:rPr>
            </w:pPr>
            <w:r>
              <w:rPr>
                <w:spacing w:val="-4"/>
                <w:sz w:val="24"/>
              </w:rPr>
              <w:t>3.42</w:t>
            </w:r>
          </w:p>
        </w:tc>
        <w:tc>
          <w:tcPr>
            <w:tcW w:w="923" w:type="dxa"/>
          </w:tcPr>
          <w:p>
            <w:pPr>
              <w:pStyle w:val="14"/>
              <w:spacing w:before="15" w:line="303" w:lineRule="exact"/>
              <w:ind w:left="22" w:right="1"/>
              <w:rPr>
                <w:sz w:val="24"/>
              </w:rPr>
            </w:pPr>
            <w:r>
              <w:rPr>
                <w:spacing w:val="-4"/>
                <w:sz w:val="24"/>
              </w:rPr>
              <w:t>3000</w:t>
            </w:r>
          </w:p>
        </w:tc>
        <w:tc>
          <w:tcPr>
            <w:tcW w:w="923" w:type="dxa"/>
          </w:tcPr>
          <w:p>
            <w:pPr>
              <w:pStyle w:val="14"/>
              <w:spacing w:before="15" w:line="303" w:lineRule="exact"/>
              <w:ind w:left="23" w:right="1"/>
              <w:rPr>
                <w:sz w:val="24"/>
              </w:rPr>
            </w:pPr>
            <w:r>
              <w:rPr>
                <w:spacing w:val="-2"/>
                <w:sz w:val="24"/>
              </w:rPr>
              <w:t>1.026</w:t>
            </w:r>
          </w:p>
        </w:tc>
        <w:tc>
          <w:tcPr>
            <w:tcW w:w="923" w:type="dxa"/>
          </w:tcPr>
          <w:p>
            <w:pPr>
              <w:pStyle w:val="14"/>
              <w:spacing w:before="15" w:line="303" w:lineRule="exact"/>
              <w:ind w:left="24" w:right="1"/>
              <w:rPr>
                <w:sz w:val="24"/>
              </w:rPr>
            </w:pPr>
            <w:r>
              <w:rPr>
                <w:spacing w:val="-2"/>
                <w:sz w:val="24"/>
              </w:rPr>
              <w:t>13.32</w:t>
            </w:r>
          </w:p>
        </w:tc>
        <w:tc>
          <w:tcPr>
            <w:tcW w:w="923" w:type="dxa"/>
          </w:tcPr>
          <w:p>
            <w:pPr>
              <w:pStyle w:val="14"/>
              <w:spacing w:before="15" w:line="303" w:lineRule="exact"/>
              <w:ind w:left="25" w:right="1"/>
              <w:rPr>
                <w:sz w:val="24"/>
              </w:rPr>
            </w:pPr>
            <w:r>
              <w:rPr>
                <w:spacing w:val="-4"/>
                <w:sz w:val="24"/>
              </w:rPr>
              <w:t>2.90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1020" w:type="dxa"/>
          </w:tcPr>
          <w:p>
            <w:pPr>
              <w:pStyle w:val="14"/>
              <w:spacing w:before="15" w:line="303" w:lineRule="exact"/>
              <w:ind w:left="17"/>
              <w:rPr>
                <w:sz w:val="24"/>
              </w:rPr>
            </w:pPr>
            <w:r>
              <w:rPr>
                <w:spacing w:val="-5"/>
                <w:sz w:val="24"/>
              </w:rPr>
              <w:t>合计</w:t>
            </w:r>
          </w:p>
        </w:tc>
        <w:tc>
          <w:tcPr>
            <w:tcW w:w="923" w:type="dxa"/>
          </w:tcPr>
          <w:p>
            <w:pPr>
              <w:pStyle w:val="14"/>
              <w:spacing w:before="15" w:line="303" w:lineRule="exact"/>
              <w:ind w:right="142"/>
              <w:jc w:val="right"/>
              <w:rPr>
                <w:sz w:val="24"/>
              </w:rPr>
            </w:pPr>
            <w:r>
              <w:rPr>
                <w:spacing w:val="-2"/>
                <w:sz w:val="24"/>
              </w:rPr>
              <w:t>25.05</w:t>
            </w:r>
          </w:p>
        </w:tc>
        <w:tc>
          <w:tcPr>
            <w:tcW w:w="923" w:type="dxa"/>
          </w:tcPr>
          <w:p>
            <w:pPr>
              <w:pStyle w:val="14"/>
              <w:spacing w:before="15" w:line="303" w:lineRule="exact"/>
              <w:ind w:right="202"/>
              <w:jc w:val="right"/>
              <w:rPr>
                <w:sz w:val="24"/>
              </w:rPr>
            </w:pPr>
            <w:r>
              <w:rPr>
                <w:spacing w:val="-4"/>
                <w:sz w:val="24"/>
              </w:rPr>
              <w:t>3000</w:t>
            </w:r>
          </w:p>
        </w:tc>
        <w:tc>
          <w:tcPr>
            <w:tcW w:w="923" w:type="dxa"/>
          </w:tcPr>
          <w:p>
            <w:pPr>
              <w:pStyle w:val="14"/>
              <w:spacing w:before="15" w:line="303" w:lineRule="exact"/>
              <w:ind w:right="141"/>
              <w:jc w:val="right"/>
              <w:rPr>
                <w:sz w:val="24"/>
              </w:rPr>
            </w:pPr>
            <w:r>
              <w:rPr>
                <w:spacing w:val="-2"/>
                <w:sz w:val="24"/>
              </w:rPr>
              <w:t>7.515</w:t>
            </w:r>
          </w:p>
        </w:tc>
        <w:tc>
          <w:tcPr>
            <w:tcW w:w="923" w:type="dxa"/>
          </w:tcPr>
          <w:p>
            <w:pPr>
              <w:pStyle w:val="14"/>
              <w:spacing w:before="15" w:line="303" w:lineRule="exact"/>
              <w:ind w:left="22" w:right="1"/>
              <w:rPr>
                <w:sz w:val="24"/>
              </w:rPr>
            </w:pPr>
            <w:r>
              <w:rPr>
                <w:spacing w:val="-2"/>
                <w:sz w:val="24"/>
              </w:rPr>
              <w:t>16.98</w:t>
            </w:r>
          </w:p>
        </w:tc>
        <w:tc>
          <w:tcPr>
            <w:tcW w:w="923" w:type="dxa"/>
          </w:tcPr>
          <w:p>
            <w:pPr>
              <w:pStyle w:val="14"/>
              <w:spacing w:before="15" w:line="303" w:lineRule="exact"/>
              <w:ind w:left="23" w:right="1"/>
              <w:rPr>
                <w:sz w:val="24"/>
              </w:rPr>
            </w:pPr>
            <w:r>
              <w:rPr>
                <w:spacing w:val="-4"/>
                <w:sz w:val="24"/>
              </w:rPr>
              <w:t>3000</w:t>
            </w:r>
          </w:p>
        </w:tc>
        <w:tc>
          <w:tcPr>
            <w:tcW w:w="923" w:type="dxa"/>
          </w:tcPr>
          <w:p>
            <w:pPr>
              <w:pStyle w:val="14"/>
              <w:spacing w:before="15" w:line="303" w:lineRule="exact"/>
              <w:ind w:left="24" w:right="1"/>
              <w:rPr>
                <w:sz w:val="24"/>
              </w:rPr>
            </w:pPr>
            <w:r>
              <w:rPr>
                <w:spacing w:val="-2"/>
                <w:sz w:val="24"/>
              </w:rPr>
              <w:t>5.094</w:t>
            </w:r>
          </w:p>
        </w:tc>
        <w:tc>
          <w:tcPr>
            <w:tcW w:w="923" w:type="dxa"/>
          </w:tcPr>
          <w:p>
            <w:pPr>
              <w:pStyle w:val="14"/>
              <w:spacing w:before="15" w:line="303" w:lineRule="exact"/>
              <w:ind w:left="25" w:right="1"/>
              <w:rPr>
                <w:sz w:val="24"/>
              </w:rPr>
            </w:pPr>
            <w:r>
              <w:rPr>
                <w:spacing w:val="-2"/>
                <w:sz w:val="24"/>
              </w:rPr>
              <w:t>45.68</w:t>
            </w:r>
          </w:p>
        </w:tc>
        <w:tc>
          <w:tcPr>
            <w:tcW w:w="923" w:type="dxa"/>
          </w:tcPr>
          <w:p>
            <w:pPr>
              <w:pStyle w:val="14"/>
              <w:spacing w:before="15" w:line="303" w:lineRule="exact"/>
              <w:ind w:left="26" w:right="1"/>
              <w:rPr>
                <w:sz w:val="24"/>
              </w:rPr>
            </w:pPr>
            <w:r>
              <w:rPr>
                <w:spacing w:val="-2"/>
                <w:sz w:val="24"/>
              </w:rPr>
              <w:t>12.61</w:t>
            </w:r>
          </w:p>
        </w:tc>
      </w:tr>
    </w:tbl>
    <w:p>
      <w:pPr>
        <w:pStyle w:val="3"/>
        <w:spacing w:before="7"/>
      </w:pPr>
      <w:bookmarkStart w:id="118" w:name="_TOC_250023"/>
      <w:bookmarkEnd w:id="118"/>
      <w:r>
        <w:rPr>
          <w:spacing w:val="-2"/>
        </w:rPr>
        <w:t>二、资金筹措</w:t>
      </w:r>
    </w:p>
    <w:p>
      <w:pPr>
        <w:pStyle w:val="5"/>
        <w:spacing w:before="270" w:line="374" w:lineRule="auto"/>
        <w:ind w:left="237" w:right="255" w:firstLine="567"/>
        <w:rPr>
          <w:lang w:eastAsia="zh-CN"/>
        </w:rPr>
      </w:pPr>
      <w:r>
        <w:rPr>
          <w:spacing w:val="-2"/>
          <w:lang w:eastAsia="zh-CN"/>
        </w:rPr>
        <w:t>资金筹措主要争取中央、省级资金和市、县（市、区）资金，以及其他（企业等新型经营主体、农户自筹）资金。</w:t>
      </w:r>
    </w:p>
    <w:p>
      <w:pPr>
        <w:spacing w:line="374" w:lineRule="auto"/>
        <w:rPr>
          <w:lang w:eastAsia="zh-CN"/>
        </w:rPr>
        <w:sectPr>
          <w:pgSz w:w="11910" w:h="16840"/>
          <w:pgMar w:top="1340" w:right="1540" w:bottom="740" w:left="1560" w:header="624" w:footer="543" w:gutter="0"/>
          <w:cols w:space="720" w:num="1"/>
        </w:sectPr>
      </w:pPr>
    </w:p>
    <w:p>
      <w:pPr>
        <w:pStyle w:val="2"/>
        <w:ind w:left="1446" w:right="1464"/>
        <w:rPr>
          <w:lang w:eastAsia="zh-CN"/>
        </w:rPr>
      </w:pPr>
      <w:bookmarkStart w:id="119" w:name="_TOC_250022"/>
      <w:bookmarkEnd w:id="119"/>
      <w:r>
        <w:rPr>
          <w:spacing w:val="-1"/>
          <w:lang w:eastAsia="zh-CN"/>
        </w:rPr>
        <w:t>第九章评价规划效益</w:t>
      </w:r>
    </w:p>
    <w:p>
      <w:pPr>
        <w:pStyle w:val="3"/>
        <w:spacing w:before="327"/>
        <w:rPr>
          <w:lang w:eastAsia="zh-CN"/>
        </w:rPr>
      </w:pPr>
      <w:bookmarkStart w:id="120" w:name="_TOC_250021"/>
      <w:bookmarkEnd w:id="120"/>
      <w:r>
        <w:rPr>
          <w:spacing w:val="-2"/>
          <w:lang w:eastAsia="zh-CN"/>
        </w:rPr>
        <w:t>一、经济效益</w:t>
      </w:r>
    </w:p>
    <w:p>
      <w:pPr>
        <w:pStyle w:val="5"/>
        <w:spacing w:before="270" w:line="374" w:lineRule="auto"/>
        <w:ind w:left="237" w:right="249" w:firstLine="567"/>
        <w:jc w:val="both"/>
        <w:rPr>
          <w:lang w:eastAsia="zh-CN"/>
        </w:rPr>
      </w:pPr>
      <w:r>
        <w:rPr>
          <w:spacing w:val="-2"/>
          <w:lang w:eastAsia="zh-CN"/>
        </w:rPr>
        <w:t>节约成本投入，促进农业增效。根据曲靖市高标准农田建设的实践结果，本规划工程建设将改善农业生产基础设施条件，提高农田生产运输效率和灌溉效率，减少生产过程中的劳动投入成本。工程措施改善了耕地生产条件，降低了农业生产投入成本，有利于流转集中连片耕地进行规模化生产，提高了土地集约化利用程度，有利于提高农业生产效益，促进农业经济增长的同时带动项目区农户增收致富。</w:t>
      </w:r>
    </w:p>
    <w:p>
      <w:pPr>
        <w:pStyle w:val="5"/>
        <w:spacing w:before="3" w:line="374" w:lineRule="auto"/>
        <w:ind w:left="237" w:right="115" w:firstLine="567"/>
        <w:rPr>
          <w:lang w:eastAsia="zh-CN"/>
        </w:rPr>
      </w:pPr>
      <w:r>
        <w:rPr>
          <w:spacing w:val="4"/>
          <w:lang w:eastAsia="zh-CN"/>
        </w:rPr>
        <w:t>节约利用水资源，促进农业水价综合改革。高标准农田对现有</w:t>
      </w:r>
      <w:r>
        <w:rPr>
          <w:lang w:eastAsia="zh-CN"/>
        </w:rPr>
        <w:t>坝塘、沟渠进行改建，减少了蓄水、输水过程中的渗漏，提高了灌</w:t>
      </w:r>
      <w:r>
        <w:rPr>
          <w:spacing w:val="-17"/>
          <w:lang w:eastAsia="zh-CN"/>
        </w:rPr>
        <w:t>溉水利用系数，通过修建泵站、管网、水池等农田灌溉设施发展喷灌、</w:t>
      </w:r>
      <w:r>
        <w:rPr>
          <w:spacing w:val="5"/>
          <w:lang w:eastAsia="zh-CN"/>
        </w:rPr>
        <w:t>滴灌等高效节水灌溉模式，提高了水资源利用效率，相对于粗放型</w:t>
      </w:r>
      <w:r>
        <w:rPr>
          <w:spacing w:val="4"/>
          <w:lang w:eastAsia="zh-CN"/>
        </w:rPr>
        <w:t>的灌溉节约了水资源，农田灌溉水利设施的完善实现了农业用水的</w:t>
      </w:r>
      <w:r>
        <w:rPr>
          <w:spacing w:val="2"/>
          <w:lang w:eastAsia="zh-CN"/>
        </w:rPr>
        <w:t>自流灌溉，代替了人工灌溉投入的劳动成本。项目区基础设施得以大幅改善，良好的种植条件有利于引入农业企业流转耕地发展规模化种植，形成产业化生产经营模式，规模化集中生产对于农业灌溉</w:t>
      </w:r>
      <w:r>
        <w:rPr>
          <w:spacing w:val="6"/>
          <w:lang w:eastAsia="zh-CN"/>
        </w:rPr>
        <w:t>用水的大量需求有利于农田水利设施的管护主体建立完善良好的农</w:t>
      </w:r>
      <w:r>
        <w:rPr>
          <w:lang w:eastAsia="zh-CN"/>
        </w:rPr>
        <w:t>业用水制度，增强经营主体节水意识，推动农业水价综合改革。</w:t>
      </w:r>
    </w:p>
    <w:p>
      <w:pPr>
        <w:pStyle w:val="5"/>
        <w:spacing w:before="3" w:line="374" w:lineRule="auto"/>
        <w:ind w:left="237" w:right="244" w:firstLine="567"/>
        <w:rPr>
          <w:lang w:eastAsia="zh-CN"/>
        </w:rPr>
      </w:pPr>
      <w:r>
        <w:rPr>
          <w:spacing w:val="-2"/>
          <w:lang w:eastAsia="zh-CN"/>
        </w:rPr>
        <w:t>经济效益计算。通过粮食增收、节约成本、节约用水等方面计算项目经济效益。</w:t>
      </w:r>
    </w:p>
    <w:p>
      <w:pPr>
        <w:pStyle w:val="13"/>
        <w:numPr>
          <w:ilvl w:val="0"/>
          <w:numId w:val="46"/>
        </w:numPr>
        <w:tabs>
          <w:tab w:val="left" w:pos="1029"/>
        </w:tabs>
        <w:ind w:hanging="282"/>
        <w:rPr>
          <w:rFonts w:ascii="黑体" w:eastAsia="黑体"/>
          <w:sz w:val="28"/>
        </w:rPr>
      </w:pPr>
      <w:r>
        <w:rPr>
          <w:rFonts w:ascii="黑体" w:eastAsia="黑体"/>
          <w:spacing w:val="-2"/>
          <w:sz w:val="28"/>
        </w:rPr>
        <w:t>粮食增产增收</w:t>
      </w:r>
    </w:p>
    <w:p>
      <w:pPr>
        <w:pStyle w:val="5"/>
        <w:spacing w:line="374" w:lineRule="auto"/>
        <w:ind w:left="236" w:right="115" w:firstLine="567"/>
        <w:rPr>
          <w:lang w:eastAsia="zh-CN"/>
        </w:rPr>
      </w:pPr>
      <w:r>
        <w:rPr>
          <w:spacing w:val="-2"/>
          <w:lang w:eastAsia="zh-CN"/>
        </w:rPr>
        <w:t>高标准农田建设后亩均粮食增产</w:t>
      </w:r>
      <w:r>
        <w:rPr>
          <w:lang w:eastAsia="zh-CN"/>
        </w:rPr>
        <w:t>100</w:t>
      </w:r>
      <w:r>
        <w:rPr>
          <w:spacing w:val="-4"/>
          <w:lang w:eastAsia="zh-CN"/>
        </w:rPr>
        <w:t>公斤，到规划期末，高标</w:t>
      </w:r>
      <w:r>
        <w:rPr>
          <w:spacing w:val="-8"/>
          <w:lang w:eastAsia="zh-CN"/>
        </w:rPr>
        <w:t>准农田建成区增产粮食</w:t>
      </w:r>
      <w:r>
        <w:rPr>
          <w:lang w:eastAsia="zh-CN"/>
        </w:rPr>
        <w:t>0.43</w:t>
      </w:r>
      <w:r>
        <w:rPr>
          <w:spacing w:val="-25"/>
          <w:lang w:eastAsia="zh-CN"/>
        </w:rPr>
        <w:t>亿公斤，以</w:t>
      </w:r>
      <w:r>
        <w:rPr>
          <w:lang w:eastAsia="zh-CN"/>
        </w:rPr>
        <w:t>4.0</w:t>
      </w:r>
      <w:r>
        <w:rPr>
          <w:spacing w:val="-14"/>
          <w:lang w:eastAsia="zh-CN"/>
        </w:rPr>
        <w:t>元/斤的单价进行计算，</w:t>
      </w:r>
    </w:p>
    <w:p>
      <w:pPr>
        <w:spacing w:line="374" w:lineRule="auto"/>
        <w:rPr>
          <w:lang w:eastAsia="zh-CN"/>
        </w:rPr>
        <w:sectPr>
          <w:pgSz w:w="11910" w:h="16840"/>
          <w:pgMar w:top="1340" w:right="1540" w:bottom="740" w:left="1560" w:header="624" w:footer="543" w:gutter="0"/>
          <w:cols w:space="720" w:num="1"/>
        </w:sectPr>
      </w:pPr>
    </w:p>
    <w:p>
      <w:pPr>
        <w:pStyle w:val="5"/>
        <w:spacing w:before="50"/>
        <w:ind w:left="237"/>
      </w:pPr>
      <w:r>
        <w:rPr>
          <w:spacing w:val="-14"/>
        </w:rPr>
        <w:t>粮食增收</w:t>
      </w:r>
      <w:r>
        <w:t>1.72</w:t>
      </w:r>
      <w:r>
        <w:rPr>
          <w:spacing w:val="-21"/>
        </w:rPr>
        <w:t>亿元。</w:t>
      </w:r>
    </w:p>
    <w:p>
      <w:pPr>
        <w:pStyle w:val="13"/>
        <w:numPr>
          <w:ilvl w:val="0"/>
          <w:numId w:val="46"/>
        </w:numPr>
        <w:tabs>
          <w:tab w:val="left" w:pos="1029"/>
        </w:tabs>
        <w:spacing w:before="202"/>
        <w:ind w:hanging="282"/>
        <w:rPr>
          <w:rFonts w:ascii="黑体" w:eastAsia="黑体"/>
          <w:sz w:val="28"/>
        </w:rPr>
      </w:pPr>
      <w:r>
        <w:rPr>
          <w:rFonts w:ascii="黑体" w:eastAsia="黑体"/>
          <w:spacing w:val="-3"/>
          <w:sz w:val="28"/>
        </w:rPr>
        <w:t>节本增效</w:t>
      </w:r>
    </w:p>
    <w:p>
      <w:pPr>
        <w:pStyle w:val="5"/>
        <w:spacing w:line="374" w:lineRule="auto"/>
        <w:ind w:left="236" w:right="242" w:firstLine="567"/>
        <w:jc w:val="both"/>
        <w:rPr>
          <w:lang w:eastAsia="zh-CN"/>
        </w:rPr>
      </w:pPr>
      <w:r>
        <w:rPr>
          <w:spacing w:val="-2"/>
          <w:lang w:eastAsia="zh-CN"/>
        </w:rPr>
        <w:t>高标准农田建设后提高了生产效率，降低了生产投入成本，亩</w:t>
      </w:r>
      <w:r>
        <w:rPr>
          <w:spacing w:val="12"/>
          <w:w w:val="95"/>
          <w:lang w:eastAsia="zh-CN"/>
        </w:rPr>
        <w:t>均节约成</w:t>
      </w:r>
      <w:r>
        <w:rPr>
          <w:w w:val="95"/>
          <w:lang w:eastAsia="zh-CN"/>
        </w:rPr>
        <w:t>本10%，</w:t>
      </w:r>
      <w:r>
        <w:rPr>
          <w:spacing w:val="12"/>
          <w:w w:val="95"/>
          <w:lang w:eastAsia="zh-CN"/>
        </w:rPr>
        <w:t>按照亩均生产成</w:t>
      </w:r>
      <w:r>
        <w:rPr>
          <w:w w:val="95"/>
          <w:lang w:eastAsia="zh-CN"/>
        </w:rPr>
        <w:t>本100</w:t>
      </w:r>
      <w:r>
        <w:rPr>
          <w:spacing w:val="12"/>
          <w:w w:val="95"/>
          <w:lang w:eastAsia="zh-CN"/>
        </w:rPr>
        <w:t>元计</w:t>
      </w:r>
      <w:r>
        <w:rPr>
          <w:spacing w:val="6"/>
          <w:w w:val="95"/>
          <w:lang w:eastAsia="zh-CN"/>
        </w:rPr>
        <w:t>算，</w:t>
      </w:r>
      <w:r>
        <w:rPr>
          <w:spacing w:val="12"/>
          <w:w w:val="95"/>
          <w:lang w:eastAsia="zh-CN"/>
        </w:rPr>
        <w:t>高标准农田建</w:t>
      </w:r>
      <w:r>
        <w:rPr>
          <w:w w:val="95"/>
          <w:lang w:eastAsia="zh-CN"/>
        </w:rPr>
        <w:t>成</w:t>
      </w:r>
      <w:r>
        <w:rPr>
          <w:spacing w:val="-4"/>
          <w:lang w:eastAsia="zh-CN"/>
        </w:rPr>
        <w:t>后节约成本</w:t>
      </w:r>
      <w:r>
        <w:rPr>
          <w:lang w:eastAsia="zh-CN"/>
        </w:rPr>
        <w:t>0.04</w:t>
      </w:r>
      <w:r>
        <w:rPr>
          <w:spacing w:val="-6"/>
          <w:lang w:eastAsia="zh-CN"/>
        </w:rPr>
        <w:t>亿元。</w:t>
      </w:r>
    </w:p>
    <w:p>
      <w:pPr>
        <w:pStyle w:val="13"/>
        <w:numPr>
          <w:ilvl w:val="0"/>
          <w:numId w:val="46"/>
        </w:numPr>
        <w:tabs>
          <w:tab w:val="left" w:pos="1029"/>
        </w:tabs>
        <w:ind w:hanging="282"/>
        <w:rPr>
          <w:rFonts w:ascii="黑体" w:eastAsia="黑体"/>
          <w:sz w:val="28"/>
        </w:rPr>
      </w:pPr>
      <w:r>
        <w:rPr>
          <w:rFonts w:ascii="黑体" w:eastAsia="黑体"/>
          <w:spacing w:val="-3"/>
          <w:sz w:val="28"/>
        </w:rPr>
        <w:t>节约用水</w:t>
      </w:r>
    </w:p>
    <w:p>
      <w:pPr>
        <w:pStyle w:val="5"/>
        <w:ind w:left="803"/>
        <w:jc w:val="both"/>
        <w:rPr>
          <w:lang w:eastAsia="zh-CN"/>
        </w:rPr>
      </w:pPr>
      <w:r>
        <w:rPr>
          <w:lang w:eastAsia="zh-CN"/>
        </w:rPr>
        <w:t>2021</w:t>
      </w:r>
      <w:r>
        <w:rPr>
          <w:spacing w:val="-27"/>
          <w:lang w:eastAsia="zh-CN"/>
        </w:rPr>
        <w:t>年</w:t>
      </w:r>
      <w:r>
        <w:rPr>
          <w:rFonts w:hint="eastAsia"/>
          <w:spacing w:val="-27"/>
          <w:lang w:eastAsia="zh-CN"/>
        </w:rPr>
        <w:t>—</w:t>
      </w:r>
      <w:r>
        <w:rPr>
          <w:lang w:eastAsia="zh-CN"/>
        </w:rPr>
        <w:t>2030</w:t>
      </w:r>
      <w:r>
        <w:rPr>
          <w:spacing w:val="20"/>
          <w:lang w:eastAsia="zh-CN"/>
        </w:rPr>
        <w:t>年建设高效节水灌溉</w:t>
      </w:r>
      <w:r>
        <w:rPr>
          <w:lang w:eastAsia="zh-CN"/>
        </w:rPr>
        <w:t>16.90</w:t>
      </w:r>
      <w:r>
        <w:rPr>
          <w:spacing w:val="24"/>
          <w:lang w:eastAsia="zh-CN"/>
        </w:rPr>
        <w:t>万亩，亩均节水</w:t>
      </w:r>
    </w:p>
    <w:p>
      <w:pPr>
        <w:pStyle w:val="5"/>
        <w:spacing w:line="372" w:lineRule="auto"/>
        <w:ind w:left="236" w:right="255"/>
        <w:jc w:val="both"/>
        <w:rPr>
          <w:lang w:eastAsia="zh-CN"/>
        </w:rPr>
      </w:pPr>
      <w:r>
        <w:rPr>
          <w:lang w:eastAsia="zh-CN"/>
        </w:rPr>
        <w:t>30%</w:t>
      </w:r>
      <w:r>
        <w:rPr>
          <w:spacing w:val="-3"/>
          <w:lang w:eastAsia="zh-CN"/>
        </w:rPr>
        <w:t>，根据《</w:t>
      </w:r>
      <w:r>
        <w:rPr>
          <w:lang w:eastAsia="zh-CN"/>
        </w:rPr>
        <w:t>2019</w:t>
      </w:r>
      <w:r>
        <w:rPr>
          <w:spacing w:val="-11"/>
          <w:lang w:eastAsia="zh-CN"/>
        </w:rPr>
        <w:t>年中国水资源公报》，云南省耕地实际灌溉用水量</w:t>
      </w:r>
      <w:r>
        <w:rPr>
          <w:spacing w:val="-35"/>
          <w:lang w:eastAsia="zh-CN"/>
        </w:rPr>
        <w:t>为</w:t>
      </w:r>
      <w:r>
        <w:rPr>
          <w:lang w:eastAsia="zh-CN"/>
        </w:rPr>
        <w:t>382m</w:t>
      </w:r>
      <w:r>
        <w:rPr>
          <w:rFonts w:ascii="Century" w:hAnsi="Century" w:eastAsia="Century"/>
          <w:w w:val="102"/>
          <w:position w:val="1"/>
          <w:lang w:eastAsia="zh-CN"/>
        </w:rPr>
        <w:t>³</w:t>
      </w:r>
      <w:r>
        <w:rPr>
          <w:spacing w:val="-9"/>
          <w:lang w:eastAsia="zh-CN"/>
        </w:rPr>
        <w:t>/亩，规划期末高效节水灌溉项目节约用水</w:t>
      </w:r>
      <w:r>
        <w:rPr>
          <w:lang w:eastAsia="zh-CN"/>
        </w:rPr>
        <w:t>3393.30</w:t>
      </w:r>
      <w:r>
        <w:rPr>
          <w:spacing w:val="-47"/>
          <w:lang w:eastAsia="zh-CN"/>
        </w:rPr>
        <w:t>万</w:t>
      </w:r>
      <w:r>
        <w:rPr>
          <w:spacing w:val="-6"/>
          <w:lang w:eastAsia="zh-CN"/>
        </w:rPr>
        <w:t>m</w:t>
      </w:r>
      <w:r>
        <w:rPr>
          <w:rFonts w:ascii="Century" w:hAnsi="Century" w:eastAsia="Century"/>
          <w:spacing w:val="-5"/>
          <w:w w:val="102"/>
          <w:position w:val="1"/>
          <w:lang w:eastAsia="zh-CN"/>
        </w:rPr>
        <w:t>³</w:t>
      </w:r>
      <w:r>
        <w:rPr>
          <w:spacing w:val="-5"/>
          <w:lang w:eastAsia="zh-CN"/>
        </w:rPr>
        <w:t>，</w:t>
      </w:r>
      <w:r>
        <w:rPr>
          <w:spacing w:val="-12"/>
          <w:lang w:eastAsia="zh-CN"/>
        </w:rPr>
        <w:t>以每立方米</w:t>
      </w:r>
      <w:r>
        <w:rPr>
          <w:lang w:eastAsia="zh-CN"/>
        </w:rPr>
        <w:t>0.5</w:t>
      </w:r>
      <w:r>
        <w:rPr>
          <w:spacing w:val="-14"/>
          <w:lang w:eastAsia="zh-CN"/>
        </w:rPr>
        <w:t>元计算，节约用水可节约</w:t>
      </w:r>
      <w:r>
        <w:rPr>
          <w:lang w:eastAsia="zh-CN"/>
        </w:rPr>
        <w:t>0.22</w:t>
      </w:r>
      <w:r>
        <w:rPr>
          <w:spacing w:val="-18"/>
          <w:lang w:eastAsia="zh-CN"/>
        </w:rPr>
        <w:t>亿元。</w:t>
      </w:r>
    </w:p>
    <w:p>
      <w:pPr>
        <w:pStyle w:val="5"/>
        <w:spacing w:before="6"/>
        <w:ind w:left="803"/>
        <w:jc w:val="both"/>
        <w:rPr>
          <w:lang w:eastAsia="zh-CN"/>
        </w:rPr>
      </w:pPr>
      <w:r>
        <w:rPr>
          <w:spacing w:val="14"/>
          <w:lang w:eastAsia="zh-CN"/>
        </w:rPr>
        <w:t>师宗县高标准农田建设估算总投资</w:t>
      </w:r>
      <w:r>
        <w:rPr>
          <w:lang w:eastAsia="zh-CN"/>
        </w:rPr>
        <w:t>12.68</w:t>
      </w:r>
      <w:r>
        <w:rPr>
          <w:spacing w:val="-15"/>
          <w:lang w:eastAsia="zh-CN"/>
        </w:rPr>
        <w:t>亿元</w:t>
      </w:r>
      <w:r>
        <w:rPr>
          <w:spacing w:val="22"/>
          <w:lang w:eastAsia="zh-CN"/>
        </w:rPr>
        <w:t>（</w:t>
      </w:r>
      <w:r>
        <w:rPr>
          <w:spacing w:val="20"/>
          <w:lang w:eastAsia="zh-CN"/>
        </w:rPr>
        <w:t>按亩均投资</w:t>
      </w:r>
    </w:p>
    <w:p>
      <w:pPr>
        <w:pStyle w:val="5"/>
        <w:ind w:left="236"/>
        <w:rPr>
          <w:lang w:eastAsia="zh-CN"/>
        </w:rPr>
      </w:pPr>
      <w:r>
        <w:rPr>
          <w:lang w:eastAsia="zh-CN"/>
        </w:rPr>
        <w:t>3000</w:t>
      </w:r>
      <w:r>
        <w:rPr>
          <w:spacing w:val="24"/>
          <w:lang w:eastAsia="zh-CN"/>
        </w:rPr>
        <w:t>元</w:t>
      </w:r>
      <w:r>
        <w:rPr>
          <w:lang w:eastAsia="zh-CN"/>
        </w:rPr>
        <w:t>）</w:t>
      </w:r>
      <w:r>
        <w:rPr>
          <w:spacing w:val="-1"/>
          <w:lang w:eastAsia="zh-CN"/>
        </w:rPr>
        <w:t>，工程运行费主要包括整修费和管理费，其中整修费按照</w:t>
      </w:r>
    </w:p>
    <w:p>
      <w:pPr>
        <w:pStyle w:val="5"/>
        <w:spacing w:before="202" w:line="374" w:lineRule="auto"/>
        <w:ind w:left="236" w:right="255"/>
        <w:rPr>
          <w:lang w:eastAsia="zh-CN"/>
        </w:rPr>
      </w:pPr>
      <w:r>
        <w:rPr>
          <w:spacing w:val="9"/>
          <w:lang w:eastAsia="zh-CN"/>
        </w:rPr>
        <w:t>总投资的</w:t>
      </w:r>
      <w:r>
        <w:rPr>
          <w:lang w:eastAsia="zh-CN"/>
        </w:rPr>
        <w:t>0.5%</w:t>
      </w:r>
      <w:r>
        <w:rPr>
          <w:spacing w:val="-19"/>
          <w:lang w:eastAsia="zh-CN"/>
        </w:rPr>
        <w:t>计算，管理费按照总投资的</w:t>
      </w:r>
      <w:r>
        <w:rPr>
          <w:lang w:eastAsia="zh-CN"/>
        </w:rPr>
        <w:t>1%</w:t>
      </w:r>
      <w:r>
        <w:rPr>
          <w:spacing w:val="-23"/>
          <w:lang w:eastAsia="zh-CN"/>
        </w:rPr>
        <w:t>计算，则年运行费为</w:t>
      </w:r>
      <w:r>
        <w:rPr>
          <w:lang w:eastAsia="zh-CN"/>
        </w:rPr>
        <w:t>0.13</w:t>
      </w:r>
      <w:r>
        <w:rPr>
          <w:spacing w:val="-4"/>
          <w:lang w:eastAsia="zh-CN"/>
        </w:rPr>
        <w:t>亿元。</w:t>
      </w:r>
    </w:p>
    <w:p>
      <w:pPr>
        <w:pStyle w:val="5"/>
        <w:spacing w:before="0" w:line="374" w:lineRule="auto"/>
        <w:ind w:left="236" w:right="254" w:firstLine="567"/>
        <w:rPr>
          <w:lang w:eastAsia="zh-CN"/>
        </w:rPr>
      </w:pPr>
      <w:r>
        <w:rPr>
          <w:spacing w:val="-2"/>
          <w:lang w:eastAsia="zh-CN"/>
        </w:rPr>
        <w:t>根据以上测算结果，高标准农田建成后年净增经济效益为</w:t>
      </w:r>
      <w:r>
        <w:rPr>
          <w:lang w:eastAsia="zh-CN"/>
        </w:rPr>
        <w:t>1.85</w:t>
      </w:r>
      <w:r>
        <w:rPr>
          <w:spacing w:val="-2"/>
          <w:lang w:eastAsia="zh-CN"/>
        </w:rPr>
        <w:t>亿元，项目经济效益明显。</w:t>
      </w:r>
    </w:p>
    <w:p>
      <w:pPr>
        <w:pStyle w:val="3"/>
        <w:spacing w:line="451" w:lineRule="exact"/>
        <w:rPr>
          <w:lang w:eastAsia="zh-CN"/>
        </w:rPr>
      </w:pPr>
      <w:bookmarkStart w:id="121" w:name="_TOC_250020"/>
      <w:bookmarkEnd w:id="121"/>
      <w:r>
        <w:rPr>
          <w:spacing w:val="-2"/>
          <w:lang w:eastAsia="zh-CN"/>
        </w:rPr>
        <w:t>二、社会效益</w:t>
      </w:r>
    </w:p>
    <w:p>
      <w:pPr>
        <w:pStyle w:val="5"/>
        <w:spacing w:before="270" w:line="374" w:lineRule="auto"/>
        <w:ind w:left="237" w:right="249" w:firstLine="567"/>
        <w:jc w:val="both"/>
        <w:rPr>
          <w:lang w:eastAsia="zh-CN"/>
        </w:rPr>
      </w:pPr>
      <w:r>
        <w:rPr>
          <w:spacing w:val="-2"/>
          <w:lang w:eastAsia="zh-CN"/>
        </w:rPr>
        <w:t>提升农田综合生产能力，保障粮食安全和重要农产品供给。通过高标准农田建设，能够加快补齐农田基础设施短板，提高水土资源利用效率，提高土地产出率和劳动生产率，增强农产品生产能力和防灾抗灾减灾能力，形成旱涝保收、稳产高产的高标准农田。</w:t>
      </w:r>
    </w:p>
    <w:p>
      <w:pPr>
        <w:pStyle w:val="5"/>
        <w:spacing w:before="2" w:line="374" w:lineRule="auto"/>
        <w:ind w:left="237" w:right="244" w:firstLine="567"/>
        <w:jc w:val="both"/>
        <w:rPr>
          <w:lang w:eastAsia="zh-CN"/>
        </w:rPr>
      </w:pPr>
      <w:r>
        <w:rPr>
          <w:spacing w:val="-2"/>
          <w:lang w:eastAsia="zh-CN"/>
        </w:rPr>
        <w:t>转变农业发展方式，推动农业农村高质量发展。通过高标准农田建设，结合质量兴农、品牌强农、绿色发展的工作理念，促进农业规模化、专业化、标准化生产，加快农业新品种、新技术、新装</w:t>
      </w:r>
      <w:r>
        <w:rPr>
          <w:spacing w:val="-1"/>
          <w:lang w:eastAsia="zh-CN"/>
        </w:rPr>
        <w:t>备应用，带动农业经营方式、生产方式、资源利用方式转型升级，</w:t>
      </w:r>
    </w:p>
    <w:p>
      <w:pPr>
        <w:spacing w:line="374" w:lineRule="auto"/>
        <w:jc w:val="both"/>
        <w:rPr>
          <w:lang w:eastAsia="zh-CN"/>
        </w:rPr>
        <w:sectPr>
          <w:pgSz w:w="11910" w:h="16840"/>
          <w:pgMar w:top="1340" w:right="1540" w:bottom="740" w:left="1560" w:header="624" w:footer="543" w:gutter="0"/>
          <w:cols w:space="720" w:num="1"/>
        </w:sectPr>
      </w:pPr>
    </w:p>
    <w:p>
      <w:pPr>
        <w:pStyle w:val="5"/>
        <w:spacing w:before="50"/>
        <w:ind w:left="237"/>
        <w:rPr>
          <w:lang w:eastAsia="zh-CN"/>
        </w:rPr>
      </w:pPr>
      <w:r>
        <w:rPr>
          <w:spacing w:val="-1"/>
          <w:lang w:eastAsia="zh-CN"/>
        </w:rPr>
        <w:t>将师宗县打造成为有机、绿色农产品示范区</w:t>
      </w:r>
    </w:p>
    <w:p>
      <w:pPr>
        <w:pStyle w:val="5"/>
        <w:spacing w:before="202" w:line="374" w:lineRule="auto"/>
        <w:ind w:left="237" w:right="249" w:firstLine="567"/>
        <w:jc w:val="both"/>
        <w:rPr>
          <w:lang w:eastAsia="zh-CN"/>
        </w:rPr>
      </w:pPr>
      <w:r>
        <w:rPr>
          <w:spacing w:val="-2"/>
          <w:lang w:eastAsia="zh-CN"/>
        </w:rPr>
        <w:t>保护农民积极性，实现农民增收致富。通过高标准农田建设，能够完善农田基础设施，提升耕地质量，改善农业生产条件，提高机械化水平，适度规模化经营，减轻劳动强度，农业生产条件、农村生态环境和农民居住环境全面提升，从而调动农民积极性，提高农业竞争力，助力农户增产增收。</w:t>
      </w:r>
    </w:p>
    <w:p>
      <w:pPr>
        <w:pStyle w:val="3"/>
        <w:spacing w:line="452" w:lineRule="exact"/>
        <w:rPr>
          <w:lang w:eastAsia="zh-CN"/>
        </w:rPr>
      </w:pPr>
      <w:bookmarkStart w:id="122" w:name="_TOC_250019"/>
      <w:bookmarkEnd w:id="122"/>
      <w:r>
        <w:rPr>
          <w:spacing w:val="-2"/>
          <w:lang w:eastAsia="zh-CN"/>
        </w:rPr>
        <w:t>三、生态效益</w:t>
      </w:r>
    </w:p>
    <w:p>
      <w:pPr>
        <w:pStyle w:val="5"/>
        <w:spacing w:before="270" w:line="374" w:lineRule="auto"/>
        <w:ind w:left="237" w:right="247" w:firstLine="567"/>
        <w:jc w:val="both"/>
        <w:rPr>
          <w:lang w:eastAsia="zh-CN"/>
        </w:rPr>
      </w:pPr>
      <w:r>
        <w:rPr>
          <w:spacing w:val="5"/>
          <w:lang w:eastAsia="zh-CN"/>
        </w:rPr>
        <w:t>明显提高水土资源利用效率，促进耕地集约节约利用。通过高</w:t>
      </w:r>
      <w:r>
        <w:rPr>
          <w:spacing w:val="3"/>
          <w:lang w:eastAsia="zh-CN"/>
        </w:rPr>
        <w:t>标准农田和高效节水灌溉工程建设，完善灌排设施，解决水资源时</w:t>
      </w:r>
      <w:r>
        <w:rPr>
          <w:spacing w:val="1"/>
          <w:lang w:eastAsia="zh-CN"/>
        </w:rPr>
        <w:t>空分布不均等问题，灌溉方式由低压管道输水灌溉向微灌、喷灌等</w:t>
      </w:r>
      <w:r>
        <w:rPr>
          <w:lang w:eastAsia="zh-CN"/>
        </w:rPr>
        <w:t>用水效率更高的节水灌溉方式转变，发展雨养旱作农业，推广水肥一体化、防草布、蓄水保墒等农艺节水技术，新增建设高标准农田</w:t>
      </w:r>
      <w:r>
        <w:rPr>
          <w:spacing w:val="-4"/>
          <w:lang w:eastAsia="zh-CN"/>
        </w:rPr>
        <w:t>平均节水率达到</w:t>
      </w:r>
      <w:r>
        <w:rPr>
          <w:spacing w:val="-1"/>
          <w:lang w:eastAsia="zh-CN"/>
        </w:rPr>
        <w:t>1</w:t>
      </w:r>
      <w:r>
        <w:rPr>
          <w:lang w:eastAsia="zh-CN"/>
        </w:rPr>
        <w:t>0%</w:t>
      </w:r>
      <w:r>
        <w:rPr>
          <w:spacing w:val="-3"/>
          <w:lang w:eastAsia="zh-CN"/>
        </w:rPr>
        <w:t>以上，缓解农业发展的水土资源约束，促进农</w:t>
      </w:r>
      <w:r>
        <w:rPr>
          <w:lang w:eastAsia="zh-CN"/>
        </w:rPr>
        <w:t>业可持续发展。</w:t>
      </w:r>
    </w:p>
    <w:p>
      <w:pPr>
        <w:pStyle w:val="5"/>
        <w:spacing w:before="2" w:line="374" w:lineRule="auto"/>
        <w:ind w:left="237" w:right="249" w:firstLine="567"/>
        <w:jc w:val="both"/>
        <w:rPr>
          <w:lang w:eastAsia="zh-CN"/>
        </w:rPr>
      </w:pPr>
      <w:r>
        <w:rPr>
          <w:spacing w:val="-2"/>
          <w:lang w:eastAsia="zh-CN"/>
        </w:rPr>
        <w:t>改善农田生态环境，可持续发展能力明显增强。通过高标准农田建设，有效提高农药、化肥利用率，减轻农业面源污染，提高土壤有机质含量，防治土壤盐碱化、水土流失，保持耕地土壤健康，有效实现增产增效、减投减排和区域水环境改善的共赢局面，促进农业生态环境的良性循环和可持续发展。</w:t>
      </w:r>
    </w:p>
    <w:p>
      <w:pPr>
        <w:pStyle w:val="5"/>
        <w:spacing w:before="2" w:line="374" w:lineRule="auto"/>
        <w:ind w:left="237" w:right="115" w:firstLine="567"/>
        <w:jc w:val="both"/>
        <w:rPr>
          <w:lang w:eastAsia="zh-CN"/>
        </w:rPr>
      </w:pPr>
      <w:r>
        <w:rPr>
          <w:spacing w:val="5"/>
          <w:lang w:eastAsia="zh-CN"/>
        </w:rPr>
        <w:t>提升农田生态服务功能，提高农业生态价值。通过高标准农田</w:t>
      </w:r>
      <w:r>
        <w:rPr>
          <w:spacing w:val="3"/>
          <w:lang w:eastAsia="zh-CN"/>
        </w:rPr>
        <w:t>建设，增强农田水土保持能力和抵抗自然灾害的能力，有效调节小</w:t>
      </w:r>
      <w:r>
        <w:rPr>
          <w:spacing w:val="1"/>
          <w:lang w:eastAsia="zh-CN"/>
        </w:rPr>
        <w:t>气候、净化空气，防风固沙、涵养水源，保护生物多样性，优化农</w:t>
      </w:r>
      <w:r>
        <w:rPr>
          <w:spacing w:val="-18"/>
          <w:lang w:eastAsia="zh-CN"/>
        </w:rPr>
        <w:t>村田园景观，提升农业生态服务价值，为乡村生态宜居提供绿色屏障。</w:t>
      </w:r>
    </w:p>
    <w:p>
      <w:pPr>
        <w:spacing w:line="374" w:lineRule="auto"/>
        <w:jc w:val="both"/>
        <w:rPr>
          <w:lang w:eastAsia="zh-CN"/>
        </w:rPr>
        <w:sectPr>
          <w:pgSz w:w="11910" w:h="16840"/>
          <w:pgMar w:top="1340" w:right="1540" w:bottom="740" w:left="1560" w:header="624" w:footer="543" w:gutter="0"/>
          <w:cols w:space="720" w:num="1"/>
        </w:sectPr>
      </w:pPr>
    </w:p>
    <w:p>
      <w:pPr>
        <w:pStyle w:val="2"/>
        <w:ind w:left="1446" w:right="1464"/>
        <w:rPr>
          <w:lang w:eastAsia="zh-CN"/>
        </w:rPr>
      </w:pPr>
      <w:bookmarkStart w:id="123" w:name="_TOC_250018"/>
      <w:bookmarkEnd w:id="123"/>
      <w:r>
        <w:rPr>
          <w:spacing w:val="-2"/>
          <w:lang w:eastAsia="zh-CN"/>
        </w:rPr>
        <w:t>第十章规划保障</w:t>
      </w:r>
    </w:p>
    <w:p>
      <w:pPr>
        <w:pStyle w:val="5"/>
        <w:spacing w:before="9"/>
        <w:rPr>
          <w:rFonts w:ascii="黑体"/>
          <w:sz w:val="21"/>
          <w:lang w:eastAsia="zh-CN"/>
        </w:rPr>
      </w:pPr>
    </w:p>
    <w:p>
      <w:pPr>
        <w:pStyle w:val="3"/>
        <w:spacing w:before="49"/>
        <w:rPr>
          <w:lang w:eastAsia="zh-CN"/>
        </w:rPr>
      </w:pPr>
      <w:bookmarkStart w:id="124" w:name="_TOC_250017"/>
      <w:bookmarkEnd w:id="124"/>
      <w:r>
        <w:rPr>
          <w:spacing w:val="-2"/>
          <w:lang w:eastAsia="zh-CN"/>
        </w:rPr>
        <w:t>一、组织领导</w:t>
      </w:r>
    </w:p>
    <w:p>
      <w:pPr>
        <w:pStyle w:val="5"/>
        <w:spacing w:before="270" w:line="374" w:lineRule="auto"/>
        <w:ind w:left="237" w:right="250" w:firstLine="567"/>
        <w:jc w:val="both"/>
        <w:rPr>
          <w:lang w:eastAsia="zh-CN"/>
        </w:rPr>
      </w:pPr>
      <w:r>
        <w:rPr>
          <w:spacing w:val="-2"/>
          <w:lang w:eastAsia="zh-CN"/>
        </w:rPr>
        <w:t>加强领导小组在规划编制全过程中的统筹调度作用，深化落实师宗县规划要求及市级确定的规划目标。县农业农村局加强组织实施，定期研究推进规划实施工作。</w:t>
      </w:r>
    </w:p>
    <w:p>
      <w:pPr>
        <w:pStyle w:val="5"/>
        <w:spacing w:before="1" w:line="374" w:lineRule="auto"/>
        <w:ind w:left="237" w:right="249" w:firstLine="567"/>
        <w:jc w:val="both"/>
        <w:rPr>
          <w:lang w:eastAsia="zh-CN"/>
        </w:rPr>
      </w:pPr>
      <w:r>
        <w:rPr>
          <w:spacing w:val="-2"/>
          <w:lang w:eastAsia="zh-CN"/>
        </w:rPr>
        <w:t>县政府严格落实主体责任，主要负责人负总责，分管负责人直接负责，全力抓好规划实施、任务落实、资金保障、监督评价和运行管护等工作。县农业农村局牵头组织全县高标准农田建设工作；规自分局负责补足耕地数量、优化农田布局和高标准农田保护等工作；县财政局负责高标准农田建设资金的统筹、落实和绩效监管；县发改委负责对符合固定投资的基础设施建设项目给予资金支持；县水务局负责组织高标准农田建设项目水影响文件审查、巩固农业水价综合改革成果等；县林草绿化局负责农田防护林改造、林田景观融合、配合林业用地优化调整等；县生态环境局负责高标准农田</w:t>
      </w:r>
      <w:r>
        <w:rPr>
          <w:spacing w:val="-6"/>
          <w:lang w:eastAsia="zh-CN"/>
        </w:rPr>
        <w:t>建设中土壤污染防治的监督指导等工作，协同推进高标准农田建设。</w:t>
      </w:r>
    </w:p>
    <w:p>
      <w:pPr>
        <w:pStyle w:val="4"/>
        <w:spacing w:line="408" w:lineRule="exact"/>
        <w:ind w:left="634"/>
        <w:rPr>
          <w:lang w:eastAsia="zh-CN"/>
        </w:rPr>
      </w:pPr>
      <w:bookmarkStart w:id="125" w:name="_TOC_250016"/>
      <w:bookmarkEnd w:id="125"/>
      <w:r>
        <w:rPr>
          <w:rFonts w:hint="eastAsia"/>
          <w:spacing w:val="-1"/>
          <w:lang w:eastAsia="zh-CN"/>
        </w:rPr>
        <w:t>（</w:t>
      </w:r>
      <w:r>
        <w:rPr>
          <w:spacing w:val="-1"/>
          <w:lang w:eastAsia="zh-CN"/>
        </w:rPr>
        <w:t>一</w:t>
      </w:r>
      <w:r>
        <w:rPr>
          <w:rFonts w:hint="eastAsia"/>
          <w:spacing w:val="-1"/>
          <w:lang w:eastAsia="zh-CN"/>
        </w:rPr>
        <w:t>）</w:t>
      </w:r>
      <w:r>
        <w:rPr>
          <w:spacing w:val="-1"/>
          <w:lang w:eastAsia="zh-CN"/>
        </w:rPr>
        <w:t>完善体制机制</w:t>
      </w:r>
    </w:p>
    <w:p>
      <w:pPr>
        <w:pStyle w:val="5"/>
        <w:spacing w:before="236" w:line="374" w:lineRule="auto"/>
        <w:ind w:left="237" w:right="115" w:firstLine="567"/>
        <w:rPr>
          <w:lang w:eastAsia="zh-CN"/>
        </w:rPr>
      </w:pPr>
      <w:r>
        <w:rPr>
          <w:spacing w:val="6"/>
          <w:lang w:eastAsia="zh-CN"/>
        </w:rPr>
        <w:t>县农业农村部门在县人民政府的领导下，落实好建设任务和工</w:t>
      </w:r>
      <w:r>
        <w:rPr>
          <w:spacing w:val="2"/>
          <w:lang w:eastAsia="zh-CN"/>
        </w:rPr>
        <w:t>作责任，各部门要按照职责分工，主动协作配合，确保各项工作任</w:t>
      </w:r>
      <w:r>
        <w:rPr>
          <w:spacing w:val="-10"/>
          <w:lang w:eastAsia="zh-CN"/>
        </w:rPr>
        <w:t>务按期完成。县农业农村部门全面履行农田建设集中统一管理职责，</w:t>
      </w:r>
      <w:r>
        <w:rPr>
          <w:spacing w:val="6"/>
          <w:lang w:eastAsia="zh-CN"/>
        </w:rPr>
        <w:t>构建集中统一高效的管理新体制。落实高标准农田建设统一规划布</w:t>
      </w:r>
      <w:r>
        <w:rPr>
          <w:spacing w:val="-27"/>
          <w:lang w:eastAsia="zh-CN"/>
        </w:rPr>
        <w:t>局、统一建设标准、统一组织实施、统一验收考核、统一上图入库要求；</w:t>
      </w:r>
      <w:r>
        <w:rPr>
          <w:spacing w:val="-19"/>
          <w:lang w:eastAsia="zh-CN"/>
        </w:rPr>
        <w:t>发改、财政、自然资源、水利、林草、生态等相关部门按照职责分工，</w:t>
      </w:r>
      <w:r>
        <w:rPr>
          <w:spacing w:val="4"/>
          <w:lang w:eastAsia="zh-CN"/>
        </w:rPr>
        <w:t>密切配合。县财政部门加强建设资金全过程绩效管理，科学设定绩</w:t>
      </w:r>
      <w:r>
        <w:rPr>
          <w:spacing w:val="1"/>
          <w:lang w:eastAsia="zh-CN"/>
        </w:rPr>
        <w:t>效目标，做好绩效运行监控和评价，强化结果应用，提高资金使用</w:t>
      </w:r>
    </w:p>
    <w:p>
      <w:pPr>
        <w:spacing w:line="374" w:lineRule="auto"/>
        <w:rPr>
          <w:lang w:eastAsia="zh-CN"/>
        </w:rPr>
        <w:sectPr>
          <w:pgSz w:w="11910" w:h="16840"/>
          <w:pgMar w:top="1340" w:right="1540" w:bottom="740" w:left="1560" w:header="624" w:footer="543" w:gutter="0"/>
          <w:cols w:space="720" w:num="1"/>
        </w:sectPr>
      </w:pPr>
    </w:p>
    <w:p>
      <w:pPr>
        <w:pStyle w:val="5"/>
        <w:spacing w:before="50"/>
        <w:ind w:left="237"/>
        <w:rPr>
          <w:lang w:eastAsia="zh-CN"/>
        </w:rPr>
      </w:pPr>
      <w:r>
        <w:rPr>
          <w:spacing w:val="-4"/>
          <w:lang w:eastAsia="zh-CN"/>
        </w:rPr>
        <w:t>效益。</w:t>
      </w:r>
    </w:p>
    <w:p>
      <w:pPr>
        <w:pStyle w:val="4"/>
        <w:spacing w:before="196"/>
        <w:ind w:left="634"/>
        <w:rPr>
          <w:lang w:eastAsia="zh-CN"/>
        </w:rPr>
      </w:pPr>
      <w:bookmarkStart w:id="126" w:name="_TOC_250015"/>
      <w:bookmarkEnd w:id="126"/>
      <w:r>
        <w:rPr>
          <w:rFonts w:hint="eastAsia"/>
          <w:spacing w:val="-1"/>
          <w:lang w:eastAsia="zh-CN"/>
        </w:rPr>
        <w:t>（</w:t>
      </w:r>
      <w:r>
        <w:rPr>
          <w:spacing w:val="-1"/>
          <w:lang w:eastAsia="zh-CN"/>
        </w:rPr>
        <w:t>二</w:t>
      </w:r>
      <w:r>
        <w:rPr>
          <w:rFonts w:hint="eastAsia"/>
          <w:spacing w:val="-1"/>
          <w:lang w:eastAsia="zh-CN"/>
        </w:rPr>
        <w:t>）</w:t>
      </w:r>
      <w:r>
        <w:rPr>
          <w:spacing w:val="-1"/>
          <w:lang w:eastAsia="zh-CN"/>
        </w:rPr>
        <w:t>明确责任分工</w:t>
      </w:r>
    </w:p>
    <w:p>
      <w:pPr>
        <w:pStyle w:val="5"/>
        <w:spacing w:before="236" w:line="374" w:lineRule="auto"/>
        <w:ind w:left="237" w:right="115" w:firstLine="567"/>
        <w:rPr>
          <w:lang w:eastAsia="zh-CN"/>
        </w:rPr>
      </w:pPr>
      <w:r>
        <w:rPr>
          <w:spacing w:val="5"/>
          <w:lang w:eastAsia="zh-CN"/>
        </w:rPr>
        <w:t>农业农村部门要在同级人民政府的领导下，主动履职，确保各</w:t>
      </w:r>
      <w:r>
        <w:rPr>
          <w:spacing w:val="3"/>
          <w:lang w:eastAsia="zh-CN"/>
        </w:rPr>
        <w:t>项工作任务按期完成。乡</w:t>
      </w:r>
      <w:r>
        <w:rPr>
          <w:spacing w:val="7"/>
          <w:lang w:eastAsia="zh-CN"/>
        </w:rPr>
        <w:t>（</w:t>
      </w:r>
      <w:r>
        <w:rPr>
          <w:spacing w:val="3"/>
          <w:lang w:eastAsia="zh-CN"/>
        </w:rPr>
        <w:t>镇、街道</w:t>
      </w:r>
      <w:r>
        <w:rPr>
          <w:spacing w:val="7"/>
          <w:lang w:eastAsia="zh-CN"/>
        </w:rPr>
        <w:t>）也要有高标准农田项目建设</w:t>
      </w:r>
      <w:r>
        <w:rPr>
          <w:spacing w:val="-17"/>
          <w:lang w:eastAsia="zh-CN"/>
        </w:rPr>
        <w:t>明确的领导和工作机制，具体承担相关项目实施工作。通过加强领导，</w:t>
      </w:r>
      <w:r>
        <w:rPr>
          <w:spacing w:val="4"/>
          <w:lang w:eastAsia="zh-CN"/>
        </w:rPr>
        <w:t>精心组织，把高标准农田建设的各项目标和措施落到实处，为规划</w:t>
      </w:r>
      <w:r>
        <w:rPr>
          <w:spacing w:val="-9"/>
          <w:lang w:eastAsia="zh-CN"/>
        </w:rPr>
        <w:t>目标的实现打好基础，更好地发挥高标准农田建设在促进农业增效、农村发展和农民增收中的作用。</w:t>
      </w:r>
    </w:p>
    <w:p>
      <w:pPr>
        <w:pStyle w:val="4"/>
        <w:spacing w:line="406" w:lineRule="exact"/>
        <w:ind w:left="634"/>
        <w:rPr>
          <w:lang w:eastAsia="zh-CN"/>
        </w:rPr>
      </w:pPr>
      <w:bookmarkStart w:id="127" w:name="_TOC_250014"/>
      <w:bookmarkEnd w:id="127"/>
      <w:r>
        <w:rPr>
          <w:rFonts w:hint="eastAsia"/>
          <w:spacing w:val="-1"/>
          <w:lang w:eastAsia="zh-CN"/>
        </w:rPr>
        <w:t>（</w:t>
      </w:r>
      <w:r>
        <w:rPr>
          <w:spacing w:val="-1"/>
          <w:lang w:eastAsia="zh-CN"/>
        </w:rPr>
        <w:t>三</w:t>
      </w:r>
      <w:r>
        <w:rPr>
          <w:rFonts w:hint="eastAsia"/>
          <w:spacing w:val="-1"/>
          <w:lang w:eastAsia="zh-CN"/>
        </w:rPr>
        <w:t>）</w:t>
      </w:r>
      <w:r>
        <w:rPr>
          <w:spacing w:val="-1"/>
          <w:lang w:eastAsia="zh-CN"/>
        </w:rPr>
        <w:t>加大基础支撑</w:t>
      </w:r>
    </w:p>
    <w:p>
      <w:pPr>
        <w:pStyle w:val="5"/>
        <w:spacing w:before="235" w:line="374" w:lineRule="auto"/>
        <w:ind w:left="237" w:right="250" w:firstLine="567"/>
        <w:jc w:val="both"/>
        <w:rPr>
          <w:lang w:eastAsia="zh-CN"/>
        </w:rPr>
      </w:pPr>
      <w:r>
        <w:rPr>
          <w:spacing w:val="-2"/>
          <w:lang w:eastAsia="zh-CN"/>
        </w:rPr>
        <w:t>细化实化工作推进措施，强化责任落实。组织研究与推广高标准农田建设先进实用技术，加强工程建设与农机农艺技术的集成和应用，推动科技创新与成果转化。</w:t>
      </w:r>
    </w:p>
    <w:p>
      <w:pPr>
        <w:pStyle w:val="5"/>
        <w:spacing w:before="1" w:line="374" w:lineRule="auto"/>
        <w:ind w:left="237" w:right="246" w:firstLine="567"/>
        <w:jc w:val="both"/>
        <w:rPr>
          <w:lang w:eastAsia="zh-CN"/>
        </w:rPr>
      </w:pPr>
      <w:r>
        <w:rPr>
          <w:spacing w:val="6"/>
          <w:lang w:eastAsia="zh-CN"/>
        </w:rPr>
        <w:t>加强高标准农田建设项目从业单位的质量管理，严把高标准农</w:t>
      </w:r>
      <w:r>
        <w:rPr>
          <w:spacing w:val="3"/>
          <w:lang w:eastAsia="zh-CN"/>
        </w:rPr>
        <w:t>田建设从业机构资质审查关，提高勘察、设计、施工和监理等相关</w:t>
      </w:r>
      <w:r>
        <w:rPr>
          <w:spacing w:val="-8"/>
          <w:lang w:eastAsia="zh-CN"/>
        </w:rPr>
        <w:t>单位技术力量门槛</w:t>
      </w:r>
      <w:r>
        <w:rPr>
          <w:rFonts w:hint="eastAsia"/>
          <w:spacing w:val="-8"/>
          <w:lang w:eastAsia="zh-CN"/>
        </w:rPr>
        <w:t>，</w:t>
      </w:r>
      <w:r>
        <w:rPr>
          <w:spacing w:val="-8"/>
          <w:lang w:eastAsia="zh-CN"/>
        </w:rPr>
        <w:t>杜绝无资质或资质不符合要求的从业机构承接</w:t>
      </w:r>
      <w:r>
        <w:rPr>
          <w:spacing w:val="-1"/>
          <w:lang w:eastAsia="zh-CN"/>
        </w:rPr>
        <w:t>相关业务，促进行业自律，提高项目建设质量。大力推行信用承诺</w:t>
      </w:r>
      <w:r>
        <w:rPr>
          <w:spacing w:val="-7"/>
          <w:lang w:eastAsia="zh-CN"/>
        </w:rPr>
        <w:t>制度</w:t>
      </w:r>
      <w:r>
        <w:rPr>
          <w:rFonts w:hint="eastAsia"/>
          <w:spacing w:val="-7"/>
          <w:lang w:eastAsia="zh-CN"/>
        </w:rPr>
        <w:t>，</w:t>
      </w:r>
      <w:r>
        <w:rPr>
          <w:spacing w:val="-7"/>
          <w:lang w:eastAsia="zh-CN"/>
        </w:rPr>
        <w:t>依法依规建立健全高标准农田建设从业机构失信惩戒机制</w:t>
      </w:r>
      <w:r>
        <w:rPr>
          <w:rFonts w:hint="eastAsia"/>
          <w:spacing w:val="-7"/>
          <w:lang w:eastAsia="zh-CN"/>
        </w:rPr>
        <w:t>，</w:t>
      </w:r>
      <w:r>
        <w:rPr>
          <w:spacing w:val="-7"/>
          <w:lang w:eastAsia="zh-CN"/>
        </w:rPr>
        <w:t>加强行业自律和动态监管。</w:t>
      </w:r>
    </w:p>
    <w:p>
      <w:pPr>
        <w:pStyle w:val="3"/>
        <w:spacing w:line="452" w:lineRule="exact"/>
        <w:rPr>
          <w:lang w:eastAsia="zh-CN"/>
        </w:rPr>
      </w:pPr>
      <w:bookmarkStart w:id="128" w:name="_TOC_250013"/>
      <w:bookmarkEnd w:id="128"/>
      <w:r>
        <w:rPr>
          <w:spacing w:val="-2"/>
          <w:lang w:eastAsia="zh-CN"/>
        </w:rPr>
        <w:t>二、规划引领</w:t>
      </w:r>
    </w:p>
    <w:p>
      <w:pPr>
        <w:pStyle w:val="4"/>
        <w:spacing w:before="265"/>
        <w:ind w:left="634"/>
        <w:rPr>
          <w:lang w:eastAsia="zh-CN"/>
        </w:rPr>
      </w:pPr>
      <w:bookmarkStart w:id="129" w:name="_TOC_250012"/>
      <w:bookmarkEnd w:id="129"/>
      <w:r>
        <w:rPr>
          <w:rFonts w:hint="eastAsia"/>
          <w:spacing w:val="-1"/>
          <w:lang w:eastAsia="zh-CN"/>
        </w:rPr>
        <w:t>（</w:t>
      </w:r>
      <w:r>
        <w:rPr>
          <w:spacing w:val="-1"/>
          <w:lang w:eastAsia="zh-CN"/>
        </w:rPr>
        <w:t>一</w:t>
      </w:r>
      <w:r>
        <w:rPr>
          <w:rFonts w:hint="eastAsia"/>
          <w:spacing w:val="-1"/>
          <w:lang w:eastAsia="zh-CN"/>
        </w:rPr>
        <w:t>）</w:t>
      </w:r>
      <w:r>
        <w:rPr>
          <w:spacing w:val="-1"/>
          <w:lang w:eastAsia="zh-CN"/>
        </w:rPr>
        <w:t>完善建设规划</w:t>
      </w:r>
    </w:p>
    <w:p>
      <w:pPr>
        <w:pStyle w:val="5"/>
        <w:spacing w:before="235" w:line="374" w:lineRule="auto"/>
        <w:ind w:left="237" w:right="115" w:firstLine="567"/>
        <w:rPr>
          <w:lang w:eastAsia="zh-CN"/>
        </w:rPr>
      </w:pPr>
      <w:r>
        <w:rPr>
          <w:spacing w:val="6"/>
          <w:lang w:eastAsia="zh-CN"/>
        </w:rPr>
        <w:t>要把高标准农田建设作为实施乡村振兴战略的首要任务，依据</w:t>
      </w:r>
      <w:r>
        <w:rPr>
          <w:spacing w:val="-17"/>
          <w:lang w:eastAsia="zh-CN"/>
        </w:rPr>
        <w:t>上位规划，全县各镇在全面摸清高标准农田建设数量、质量的基础上，</w:t>
      </w:r>
      <w:r>
        <w:rPr>
          <w:spacing w:val="6"/>
          <w:lang w:eastAsia="zh-CN"/>
        </w:rPr>
        <w:t>根据本规划确定的总体目标和分镇任务要求，编制各镇高标准农田</w:t>
      </w:r>
      <w:r>
        <w:rPr>
          <w:lang w:eastAsia="zh-CN"/>
        </w:rPr>
        <w:t>建设实施方案，将建设任务分解落实到具体地块，明确时序安排。</w:t>
      </w:r>
    </w:p>
    <w:p>
      <w:pPr>
        <w:spacing w:line="374" w:lineRule="auto"/>
        <w:rPr>
          <w:lang w:eastAsia="zh-CN"/>
        </w:rPr>
        <w:sectPr>
          <w:pgSz w:w="11910" w:h="16840"/>
          <w:pgMar w:top="1340" w:right="1540" w:bottom="740" w:left="1560" w:header="624" w:footer="543" w:gutter="0"/>
          <w:cols w:space="720" w:num="1"/>
        </w:sectPr>
      </w:pPr>
    </w:p>
    <w:p>
      <w:pPr>
        <w:pStyle w:val="4"/>
        <w:spacing w:before="45"/>
        <w:ind w:left="634"/>
        <w:rPr>
          <w:lang w:eastAsia="zh-CN"/>
        </w:rPr>
      </w:pPr>
      <w:bookmarkStart w:id="130" w:name="_TOC_250011"/>
      <w:bookmarkEnd w:id="130"/>
      <w:r>
        <w:rPr>
          <w:rFonts w:hint="eastAsia"/>
          <w:spacing w:val="-1"/>
          <w:lang w:eastAsia="zh-CN"/>
        </w:rPr>
        <w:t>（</w:t>
      </w:r>
      <w:r>
        <w:rPr>
          <w:spacing w:val="-1"/>
          <w:lang w:eastAsia="zh-CN"/>
        </w:rPr>
        <w:t>二</w:t>
      </w:r>
      <w:r>
        <w:rPr>
          <w:rFonts w:hint="eastAsia"/>
          <w:spacing w:val="-1"/>
          <w:lang w:eastAsia="zh-CN"/>
        </w:rPr>
        <w:t>）</w:t>
      </w:r>
      <w:r>
        <w:rPr>
          <w:spacing w:val="-1"/>
          <w:lang w:eastAsia="zh-CN"/>
        </w:rPr>
        <w:t>注重规划衔接</w:t>
      </w:r>
    </w:p>
    <w:p>
      <w:pPr>
        <w:pStyle w:val="5"/>
        <w:spacing w:before="235" w:line="374" w:lineRule="auto"/>
        <w:ind w:left="237" w:right="244" w:firstLine="567"/>
        <w:jc w:val="both"/>
        <w:rPr>
          <w:lang w:eastAsia="zh-CN"/>
        </w:rPr>
      </w:pPr>
      <w:r>
        <w:rPr>
          <w:spacing w:val="-2"/>
          <w:lang w:eastAsia="zh-CN"/>
        </w:rPr>
        <w:t>各镇应将高标准农田建设纳入本级经济社会发展规划，在建设目标、任务、布局以及重大项目安排上，要充分做好与师宗县乡村振兴、国土空间、农业、水利、交通道路等相关专业、相关规划的衔接，避免出现规划冲突和投资浪费。综合考虑粮食保障要求、资源环境承载力、城镇化进程等因素，确定高标准农田建设区域，明确建设的限制区域和禁止区域。各相关部门的规划成果、项目管理信息系统等要做到数据共享，促进高标准农田各类项目有序、有效</w:t>
      </w:r>
      <w:r>
        <w:rPr>
          <w:spacing w:val="-4"/>
          <w:lang w:eastAsia="zh-CN"/>
        </w:rPr>
        <w:t>实施。</w:t>
      </w:r>
    </w:p>
    <w:p>
      <w:pPr>
        <w:pStyle w:val="4"/>
        <w:spacing w:line="407" w:lineRule="exact"/>
        <w:ind w:left="634"/>
        <w:rPr>
          <w:lang w:eastAsia="zh-CN"/>
        </w:rPr>
      </w:pPr>
      <w:bookmarkStart w:id="131" w:name="_TOC_250010"/>
      <w:bookmarkEnd w:id="131"/>
      <w:r>
        <w:rPr>
          <w:rFonts w:hint="eastAsia"/>
          <w:spacing w:val="-1"/>
          <w:lang w:eastAsia="zh-CN"/>
        </w:rPr>
        <w:t>（</w:t>
      </w:r>
      <w:r>
        <w:rPr>
          <w:spacing w:val="-1"/>
          <w:lang w:eastAsia="zh-CN"/>
        </w:rPr>
        <w:t>三</w:t>
      </w:r>
      <w:r>
        <w:rPr>
          <w:rFonts w:hint="eastAsia"/>
          <w:spacing w:val="-1"/>
          <w:lang w:eastAsia="zh-CN"/>
        </w:rPr>
        <w:t>）</w:t>
      </w:r>
      <w:r>
        <w:rPr>
          <w:spacing w:val="-1"/>
          <w:lang w:eastAsia="zh-CN"/>
        </w:rPr>
        <w:t>适时开展评估</w:t>
      </w:r>
    </w:p>
    <w:p>
      <w:pPr>
        <w:pStyle w:val="5"/>
        <w:spacing w:before="236" w:line="374" w:lineRule="auto"/>
        <w:ind w:left="237" w:right="246" w:firstLine="567"/>
        <w:jc w:val="both"/>
        <w:rPr>
          <w:lang w:eastAsia="zh-CN"/>
        </w:rPr>
      </w:pPr>
      <w:r>
        <w:rPr>
          <w:spacing w:val="5"/>
          <w:lang w:eastAsia="zh-CN"/>
        </w:rPr>
        <w:t>根据师宗县实际情况，制定高标准农田建设年度计划，并加强</w:t>
      </w:r>
      <w:r>
        <w:rPr>
          <w:spacing w:val="-4"/>
          <w:lang w:eastAsia="zh-CN"/>
        </w:rPr>
        <w:t>年度计划执行情况的跟踪考核。在规划实施的中期</w:t>
      </w:r>
      <w:r>
        <w:rPr>
          <w:rFonts w:hint="eastAsia"/>
          <w:spacing w:val="-4"/>
          <w:lang w:eastAsia="zh-CN"/>
        </w:rPr>
        <w:t>，</w:t>
      </w:r>
      <w:r>
        <w:rPr>
          <w:spacing w:val="-4"/>
          <w:lang w:eastAsia="zh-CN"/>
        </w:rPr>
        <w:t>采用各镇自评</w:t>
      </w:r>
      <w:r>
        <w:rPr>
          <w:spacing w:val="-10"/>
          <w:lang w:eastAsia="zh-CN"/>
        </w:rPr>
        <w:t>与第三方评估相结合的方式</w:t>
      </w:r>
      <w:r>
        <w:rPr>
          <w:rFonts w:hint="eastAsia"/>
          <w:spacing w:val="-10"/>
          <w:lang w:eastAsia="zh-CN"/>
        </w:rPr>
        <w:t>，</w:t>
      </w:r>
      <w:r>
        <w:rPr>
          <w:spacing w:val="-10"/>
          <w:lang w:eastAsia="zh-CN"/>
        </w:rPr>
        <w:t>对规划目标、建设任务、重点工程的</w:t>
      </w:r>
      <w:r>
        <w:rPr>
          <w:spacing w:val="-18"/>
          <w:lang w:eastAsia="zh-CN"/>
        </w:rPr>
        <w:t>执行情况进行自查与评估分析</w:t>
      </w:r>
      <w:r>
        <w:rPr>
          <w:rFonts w:hint="eastAsia"/>
          <w:spacing w:val="-18"/>
          <w:lang w:eastAsia="zh-CN"/>
        </w:rPr>
        <w:t>，</w:t>
      </w:r>
      <w:r>
        <w:rPr>
          <w:spacing w:val="-18"/>
          <w:lang w:eastAsia="zh-CN"/>
        </w:rPr>
        <w:t>客观评价规划实施进展</w:t>
      </w:r>
      <w:r>
        <w:rPr>
          <w:rFonts w:hint="eastAsia"/>
          <w:spacing w:val="-18"/>
          <w:lang w:eastAsia="zh-CN"/>
        </w:rPr>
        <w:t>，</w:t>
      </w:r>
      <w:r>
        <w:rPr>
          <w:spacing w:val="-18"/>
          <w:lang w:eastAsia="zh-CN"/>
        </w:rPr>
        <w:t>总结提炼</w:t>
      </w:r>
      <w:r>
        <w:rPr>
          <w:spacing w:val="-10"/>
          <w:lang w:eastAsia="zh-CN"/>
        </w:rPr>
        <w:t>经验做法、剖析实施过程中存在的问题及原因</w:t>
      </w:r>
      <w:r>
        <w:rPr>
          <w:rFonts w:hint="eastAsia"/>
          <w:spacing w:val="-10"/>
          <w:lang w:eastAsia="zh-CN"/>
        </w:rPr>
        <w:t>，</w:t>
      </w:r>
      <w:r>
        <w:rPr>
          <w:spacing w:val="-10"/>
          <w:lang w:eastAsia="zh-CN"/>
        </w:rPr>
        <w:t>进一步发挥好规划</w:t>
      </w:r>
      <w:r>
        <w:rPr>
          <w:lang w:eastAsia="zh-CN"/>
        </w:rPr>
        <w:t>的引领作用。</w:t>
      </w:r>
    </w:p>
    <w:p>
      <w:pPr>
        <w:pStyle w:val="3"/>
        <w:spacing w:line="452" w:lineRule="exact"/>
        <w:rPr>
          <w:lang w:eastAsia="zh-CN"/>
        </w:rPr>
      </w:pPr>
      <w:bookmarkStart w:id="132" w:name="_TOC_250009"/>
      <w:bookmarkEnd w:id="132"/>
      <w:r>
        <w:rPr>
          <w:spacing w:val="-2"/>
          <w:lang w:eastAsia="zh-CN"/>
        </w:rPr>
        <w:t>三、资金投入</w:t>
      </w:r>
    </w:p>
    <w:p>
      <w:pPr>
        <w:pStyle w:val="4"/>
        <w:spacing w:before="264"/>
        <w:ind w:left="634"/>
        <w:rPr>
          <w:lang w:eastAsia="zh-CN"/>
        </w:rPr>
      </w:pPr>
      <w:bookmarkStart w:id="133" w:name="_TOC_250008"/>
      <w:bookmarkEnd w:id="133"/>
      <w:r>
        <w:rPr>
          <w:rFonts w:hint="eastAsia"/>
          <w:spacing w:val="-1"/>
          <w:lang w:eastAsia="zh-CN"/>
        </w:rPr>
        <w:t>（</w:t>
      </w:r>
      <w:r>
        <w:rPr>
          <w:spacing w:val="-1"/>
          <w:lang w:eastAsia="zh-CN"/>
        </w:rPr>
        <w:t>一</w:t>
      </w:r>
      <w:r>
        <w:rPr>
          <w:rFonts w:hint="eastAsia"/>
          <w:spacing w:val="-1"/>
          <w:lang w:eastAsia="zh-CN"/>
        </w:rPr>
        <w:t>）</w:t>
      </w:r>
      <w:r>
        <w:rPr>
          <w:spacing w:val="-1"/>
          <w:lang w:eastAsia="zh-CN"/>
        </w:rPr>
        <w:t>积极争取上级财政资金支持</w:t>
      </w:r>
    </w:p>
    <w:p>
      <w:pPr>
        <w:pStyle w:val="5"/>
        <w:spacing w:before="236" w:line="374" w:lineRule="auto"/>
        <w:ind w:left="237" w:right="249" w:firstLine="567"/>
        <w:jc w:val="both"/>
        <w:rPr>
          <w:lang w:eastAsia="zh-CN"/>
        </w:rPr>
      </w:pPr>
      <w:r>
        <w:rPr>
          <w:spacing w:val="-2"/>
          <w:lang w:eastAsia="zh-CN"/>
        </w:rPr>
        <w:t>认真做好高标准农田建设项目储备，积极争取上级政策和农田水利建设、土地整理复垦开发、灌区改造和测土配方施肥等项目对我市高标准农田的投入支持。</w:t>
      </w:r>
    </w:p>
    <w:p>
      <w:pPr>
        <w:pStyle w:val="4"/>
        <w:spacing w:line="405" w:lineRule="exact"/>
        <w:ind w:left="634"/>
        <w:rPr>
          <w:lang w:eastAsia="zh-CN"/>
        </w:rPr>
      </w:pPr>
      <w:bookmarkStart w:id="134" w:name="_TOC_250007"/>
      <w:bookmarkEnd w:id="134"/>
      <w:r>
        <w:rPr>
          <w:rFonts w:hint="eastAsia"/>
          <w:spacing w:val="-1"/>
          <w:lang w:eastAsia="zh-CN"/>
        </w:rPr>
        <w:t>（</w:t>
      </w:r>
      <w:r>
        <w:rPr>
          <w:spacing w:val="-1"/>
          <w:lang w:eastAsia="zh-CN"/>
        </w:rPr>
        <w:t>二</w:t>
      </w:r>
      <w:r>
        <w:rPr>
          <w:rFonts w:hint="eastAsia"/>
          <w:spacing w:val="-1"/>
          <w:lang w:eastAsia="zh-CN"/>
        </w:rPr>
        <w:t>）</w:t>
      </w:r>
      <w:r>
        <w:rPr>
          <w:spacing w:val="-1"/>
          <w:lang w:eastAsia="zh-CN"/>
        </w:rPr>
        <w:t>保障财政投入</w:t>
      </w:r>
    </w:p>
    <w:p>
      <w:pPr>
        <w:pStyle w:val="5"/>
        <w:spacing w:before="236" w:line="374" w:lineRule="auto"/>
        <w:ind w:left="237" w:right="250" w:firstLine="567"/>
        <w:rPr>
          <w:lang w:eastAsia="zh-CN"/>
        </w:rPr>
      </w:pPr>
      <w:r>
        <w:rPr>
          <w:spacing w:val="-2"/>
          <w:lang w:eastAsia="zh-CN"/>
        </w:rPr>
        <w:t>建立健全高标准农田建设投入保障机制，优化财政支出结构，</w:t>
      </w:r>
      <w:r>
        <w:rPr>
          <w:spacing w:val="-1"/>
          <w:lang w:eastAsia="zh-CN"/>
        </w:rPr>
        <w:t>及时落实支出责任。贯彻落实调整土地出让收入优先支持乡村振兴</w:t>
      </w:r>
    </w:p>
    <w:p>
      <w:pPr>
        <w:spacing w:line="374" w:lineRule="auto"/>
        <w:rPr>
          <w:lang w:eastAsia="zh-CN"/>
        </w:rPr>
        <w:sectPr>
          <w:pgSz w:w="11910" w:h="16840"/>
          <w:pgMar w:top="1340" w:right="1540" w:bottom="740" w:left="1560" w:header="624" w:footer="543" w:gutter="0"/>
          <w:cols w:space="720" w:num="1"/>
        </w:sectPr>
      </w:pPr>
    </w:p>
    <w:p>
      <w:pPr>
        <w:pStyle w:val="5"/>
        <w:spacing w:before="50"/>
        <w:ind w:left="237"/>
        <w:rPr>
          <w:lang w:eastAsia="zh-CN"/>
        </w:rPr>
      </w:pPr>
      <w:r>
        <w:rPr>
          <w:spacing w:val="-2"/>
          <w:lang w:eastAsia="zh-CN"/>
        </w:rPr>
        <w:t>的政策意见。</w:t>
      </w:r>
    </w:p>
    <w:p>
      <w:pPr>
        <w:pStyle w:val="5"/>
        <w:spacing w:before="202" w:line="374" w:lineRule="auto"/>
        <w:ind w:left="237" w:right="249" w:firstLine="567"/>
        <w:jc w:val="both"/>
        <w:rPr>
          <w:lang w:eastAsia="zh-CN"/>
        </w:rPr>
      </w:pPr>
      <w:r>
        <w:rPr>
          <w:spacing w:val="-2"/>
          <w:lang w:eastAsia="zh-CN"/>
        </w:rPr>
        <w:t>在积极争取上级财政支持的基础上，县财政承担农田建设支出责任，列入本级政府预算。鼓励有条件的镇在国家确定的投资标准</w:t>
      </w:r>
      <w:r>
        <w:rPr>
          <w:lang w:eastAsia="zh-CN"/>
        </w:rPr>
        <w:t>基础上，进一步加大地方财政投入，提高项目投资标准，建立农田</w:t>
      </w:r>
      <w:r>
        <w:rPr>
          <w:spacing w:val="-2"/>
          <w:lang w:eastAsia="zh-CN"/>
        </w:rPr>
        <w:t>建设项目管护经费合理投入保障机制。各级应调动受益主体管护积极性，吸引金融资本、社会资本等多元化投入，确保管护制度有效落实到位。</w:t>
      </w:r>
    </w:p>
    <w:p>
      <w:pPr>
        <w:pStyle w:val="4"/>
        <w:spacing w:line="406" w:lineRule="exact"/>
        <w:ind w:left="634"/>
        <w:rPr>
          <w:lang w:eastAsia="zh-CN"/>
        </w:rPr>
      </w:pPr>
      <w:bookmarkStart w:id="135" w:name="_TOC_250006"/>
      <w:bookmarkEnd w:id="135"/>
      <w:r>
        <w:rPr>
          <w:rFonts w:hint="eastAsia"/>
          <w:spacing w:val="-1"/>
          <w:lang w:eastAsia="zh-CN"/>
        </w:rPr>
        <w:t>（</w:t>
      </w:r>
      <w:r>
        <w:rPr>
          <w:spacing w:val="-1"/>
          <w:lang w:eastAsia="zh-CN"/>
        </w:rPr>
        <w:t>三</w:t>
      </w:r>
      <w:r>
        <w:rPr>
          <w:rFonts w:hint="eastAsia"/>
          <w:spacing w:val="-1"/>
          <w:lang w:eastAsia="zh-CN"/>
        </w:rPr>
        <w:t>）</w:t>
      </w:r>
      <w:r>
        <w:rPr>
          <w:spacing w:val="-1"/>
          <w:lang w:eastAsia="zh-CN"/>
        </w:rPr>
        <w:t>创新投融资模式</w:t>
      </w:r>
    </w:p>
    <w:p>
      <w:pPr>
        <w:pStyle w:val="5"/>
        <w:spacing w:before="235" w:line="374" w:lineRule="auto"/>
        <w:ind w:left="237" w:right="249" w:firstLine="567"/>
        <w:jc w:val="both"/>
        <w:rPr>
          <w:lang w:eastAsia="zh-CN"/>
        </w:rPr>
      </w:pPr>
      <w:r>
        <w:rPr>
          <w:spacing w:val="-2"/>
          <w:lang w:eastAsia="zh-CN"/>
        </w:rPr>
        <w:t>按照建设任务和资金相匹配的要求，不断拓宽高标准农田建设资金投入渠道，落实资金来源，集聚各类资金有序投入，形成建设合力，确保完成建设任务。</w:t>
      </w:r>
    </w:p>
    <w:p>
      <w:pPr>
        <w:pStyle w:val="5"/>
        <w:spacing w:before="1" w:line="374" w:lineRule="auto"/>
        <w:ind w:left="237" w:right="246" w:firstLine="567"/>
        <w:jc w:val="both"/>
        <w:rPr>
          <w:lang w:eastAsia="zh-CN"/>
        </w:rPr>
      </w:pPr>
      <w:r>
        <w:rPr>
          <w:spacing w:val="3"/>
          <w:lang w:eastAsia="zh-CN"/>
        </w:rPr>
        <w:t>鼓励采取投资补助、以奖代补、先建后补、财政贴息等方式，</w:t>
      </w:r>
      <w:r>
        <w:rPr>
          <w:spacing w:val="-2"/>
          <w:lang w:eastAsia="zh-CN"/>
        </w:rPr>
        <w:t>引导社会资本投入高标准农田建设。在完善政银担合作机制</w:t>
      </w:r>
      <w:r>
        <w:rPr>
          <w:rFonts w:hint="eastAsia"/>
          <w:spacing w:val="-2"/>
          <w:lang w:eastAsia="zh-CN"/>
        </w:rPr>
        <w:t>，</w:t>
      </w:r>
      <w:r>
        <w:rPr>
          <w:spacing w:val="-2"/>
          <w:lang w:eastAsia="zh-CN"/>
        </w:rPr>
        <w:t>严格规范政府债务管理的同时，加强与信贷担保等政策衔接。鼓励开发</w:t>
      </w:r>
      <w:r>
        <w:rPr>
          <w:spacing w:val="-10"/>
          <w:lang w:eastAsia="zh-CN"/>
        </w:rPr>
        <w:t>性、政策性金融机构结合职能定位和业务范围支持高标准农田建设，</w:t>
      </w:r>
      <w:r>
        <w:rPr>
          <w:spacing w:val="5"/>
          <w:lang w:eastAsia="zh-CN"/>
        </w:rPr>
        <w:t>积极探索发行债券，支持农田基础设施建设引导商业金融机构加大</w:t>
      </w:r>
      <w:r>
        <w:rPr>
          <w:spacing w:val="-5"/>
          <w:lang w:eastAsia="zh-CN"/>
        </w:rPr>
        <w:t>信贷投放力度。加强国际合作与交流</w:t>
      </w:r>
      <w:r>
        <w:rPr>
          <w:rFonts w:hint="eastAsia"/>
          <w:spacing w:val="-5"/>
          <w:lang w:eastAsia="zh-CN"/>
        </w:rPr>
        <w:t>，</w:t>
      </w:r>
      <w:r>
        <w:rPr>
          <w:spacing w:val="-5"/>
          <w:lang w:eastAsia="zh-CN"/>
        </w:rPr>
        <w:t>探索利用国外贷款开展高标</w:t>
      </w:r>
      <w:r>
        <w:rPr>
          <w:spacing w:val="-1"/>
          <w:lang w:eastAsia="zh-CN"/>
        </w:rPr>
        <w:t>准农田建设。鼓励农民和农村集体经济组织自主筹资投劳，参与农</w:t>
      </w:r>
      <w:r>
        <w:rPr>
          <w:lang w:eastAsia="zh-CN"/>
        </w:rPr>
        <w:t>田建设和工程管护。</w:t>
      </w:r>
    </w:p>
    <w:p>
      <w:pPr>
        <w:pStyle w:val="3"/>
        <w:spacing w:line="453" w:lineRule="exact"/>
        <w:rPr>
          <w:lang w:eastAsia="zh-CN"/>
        </w:rPr>
      </w:pPr>
      <w:bookmarkStart w:id="136" w:name="_TOC_250005"/>
      <w:bookmarkEnd w:id="136"/>
      <w:r>
        <w:rPr>
          <w:spacing w:val="-2"/>
          <w:lang w:eastAsia="zh-CN"/>
        </w:rPr>
        <w:t>四、科技支撑</w:t>
      </w:r>
    </w:p>
    <w:p>
      <w:pPr>
        <w:pStyle w:val="5"/>
        <w:spacing w:before="270" w:line="374" w:lineRule="auto"/>
        <w:ind w:left="237" w:right="246" w:firstLine="567"/>
        <w:jc w:val="both"/>
        <w:rPr>
          <w:lang w:eastAsia="zh-CN"/>
        </w:rPr>
      </w:pPr>
      <w:r>
        <w:rPr>
          <w:spacing w:val="-21"/>
          <w:lang w:eastAsia="zh-CN"/>
        </w:rPr>
        <w:t>针对涉及高标准农田建设、管理、保护全过程的“卡脖子”问题</w:t>
      </w:r>
      <w:r>
        <w:rPr>
          <w:rFonts w:hint="eastAsia"/>
          <w:spacing w:val="-21"/>
          <w:lang w:eastAsia="zh-CN"/>
        </w:rPr>
        <w:t>，</w:t>
      </w:r>
      <w:r>
        <w:rPr>
          <w:spacing w:val="-6"/>
          <w:lang w:eastAsia="zh-CN"/>
        </w:rPr>
        <w:t>加强科技研发前瞻布局</w:t>
      </w:r>
      <w:r>
        <w:rPr>
          <w:rFonts w:hint="eastAsia"/>
          <w:spacing w:val="-6"/>
          <w:lang w:eastAsia="zh-CN"/>
        </w:rPr>
        <w:t>，</w:t>
      </w:r>
      <w:r>
        <w:rPr>
          <w:spacing w:val="-6"/>
          <w:lang w:eastAsia="zh-CN"/>
        </w:rPr>
        <w:t>加大对农田防灾抗灾减灾能力提升、耕地</w:t>
      </w:r>
      <w:r>
        <w:rPr>
          <w:lang w:eastAsia="zh-CN"/>
        </w:rPr>
        <w:t>质量科学研究、农田信息化监管等关键技术问题的攻关力度。</w:t>
      </w:r>
    </w:p>
    <w:p>
      <w:pPr>
        <w:pStyle w:val="5"/>
        <w:spacing w:before="1"/>
        <w:ind w:left="804"/>
        <w:rPr>
          <w:lang w:eastAsia="zh-CN"/>
        </w:rPr>
      </w:pPr>
      <w:r>
        <w:rPr>
          <w:spacing w:val="-1"/>
          <w:lang w:eastAsia="zh-CN"/>
        </w:rPr>
        <w:t>试点建立耕地质量长期定位监测点，跟踪监测耕地质量变化情</w:t>
      </w:r>
    </w:p>
    <w:p>
      <w:pPr>
        <w:rPr>
          <w:lang w:eastAsia="zh-CN"/>
        </w:rPr>
        <w:sectPr>
          <w:pgSz w:w="11910" w:h="16840"/>
          <w:pgMar w:top="1340" w:right="1540" w:bottom="740" w:left="1560" w:header="624" w:footer="543" w:gutter="0"/>
          <w:cols w:space="720" w:num="1"/>
        </w:sectPr>
      </w:pPr>
    </w:p>
    <w:p>
      <w:pPr>
        <w:pStyle w:val="5"/>
        <w:spacing w:before="50" w:line="374" w:lineRule="auto"/>
        <w:ind w:left="237" w:right="115"/>
        <w:rPr>
          <w:lang w:eastAsia="zh-CN"/>
        </w:rPr>
      </w:pPr>
      <w:r>
        <w:rPr>
          <w:spacing w:val="2"/>
          <w:lang w:eastAsia="zh-CN"/>
        </w:rPr>
        <w:t>况。以高标准农田建设项目区为平台，集聚各类项目资源，探索开</w:t>
      </w:r>
      <w:r>
        <w:rPr>
          <w:spacing w:val="-16"/>
          <w:lang w:eastAsia="zh-CN"/>
        </w:rPr>
        <w:t>展数字农业、良种良法、科学施肥、病虫害综合防治等农业科技应用，</w:t>
      </w:r>
      <w:r>
        <w:rPr>
          <w:spacing w:val="-6"/>
          <w:lang w:eastAsia="zh-CN"/>
        </w:rPr>
        <w:t>科学合理利用高标准农田。实现农田监测网络基本完善，科学施肥、</w:t>
      </w:r>
      <w:r>
        <w:rPr>
          <w:spacing w:val="-18"/>
          <w:lang w:eastAsia="zh-CN"/>
        </w:rPr>
        <w:t>施药技术全覆盖，良种覆盖率、农作物耕种收综合机械化率明显提高。</w:t>
      </w:r>
    </w:p>
    <w:p>
      <w:pPr>
        <w:pStyle w:val="5"/>
        <w:spacing w:before="2" w:line="374" w:lineRule="auto"/>
        <w:ind w:left="237" w:right="246" w:firstLine="567"/>
        <w:jc w:val="both"/>
        <w:rPr>
          <w:lang w:eastAsia="zh-CN"/>
        </w:rPr>
      </w:pPr>
      <w:r>
        <w:rPr>
          <w:spacing w:val="-1"/>
          <w:lang w:eastAsia="zh-CN"/>
        </w:rPr>
        <w:t>大力引进和推广高标准农田建设先进实用工程与装备技术</w:t>
      </w:r>
      <w:r>
        <w:rPr>
          <w:rFonts w:hint="eastAsia"/>
          <w:spacing w:val="-1"/>
          <w:lang w:eastAsia="zh-CN"/>
        </w:rPr>
        <w:t>，</w:t>
      </w:r>
      <w:r>
        <w:rPr>
          <w:spacing w:val="-1"/>
          <w:lang w:eastAsia="zh-CN"/>
        </w:rPr>
        <w:t>加</w:t>
      </w:r>
      <w:r>
        <w:rPr>
          <w:spacing w:val="3"/>
          <w:lang w:eastAsia="zh-CN"/>
        </w:rPr>
        <w:t>强农田建设与农机农艺技术的集成与应用。实施区域化整体建设</w:t>
      </w:r>
      <w:r>
        <w:rPr>
          <w:rFonts w:hint="eastAsia"/>
          <w:spacing w:val="3"/>
          <w:lang w:eastAsia="zh-CN"/>
        </w:rPr>
        <w:t>，</w:t>
      </w:r>
      <w:r>
        <w:rPr>
          <w:spacing w:val="-5"/>
          <w:lang w:eastAsia="zh-CN"/>
        </w:rPr>
        <w:t>在潜力大、基础条件好、积极性高的地区</w:t>
      </w:r>
      <w:r>
        <w:rPr>
          <w:rFonts w:hint="eastAsia"/>
          <w:spacing w:val="-5"/>
          <w:lang w:eastAsia="zh-CN"/>
        </w:rPr>
        <w:t>，</w:t>
      </w:r>
      <w:r>
        <w:rPr>
          <w:spacing w:val="-5"/>
          <w:lang w:eastAsia="zh-CN"/>
        </w:rPr>
        <w:t>推进高标准农田建设整</w:t>
      </w:r>
      <w:r>
        <w:rPr>
          <w:lang w:eastAsia="zh-CN"/>
        </w:rPr>
        <w:t>区域示范。高标准农田建设要采取水利、农业、农机、林业和科技</w:t>
      </w:r>
      <w:r>
        <w:rPr>
          <w:spacing w:val="3"/>
          <w:lang w:eastAsia="zh-CN"/>
        </w:rPr>
        <w:t>等多种措施，实行桥涵闸站井全面配套，水土田林路综合治理，加</w:t>
      </w:r>
      <w:r>
        <w:rPr>
          <w:spacing w:val="1"/>
          <w:lang w:eastAsia="zh-CN"/>
        </w:rPr>
        <w:t>强农技和农艺相结合，加快农业科技成果推广，切实提高项目区农</w:t>
      </w:r>
      <w:r>
        <w:rPr>
          <w:lang w:eastAsia="zh-CN"/>
        </w:rPr>
        <w:t>业综合生产能力。</w:t>
      </w:r>
    </w:p>
    <w:p>
      <w:pPr>
        <w:pStyle w:val="3"/>
        <w:spacing w:line="452" w:lineRule="exact"/>
        <w:rPr>
          <w:lang w:eastAsia="zh-CN"/>
        </w:rPr>
      </w:pPr>
      <w:bookmarkStart w:id="137" w:name="_TOC_250004"/>
      <w:bookmarkEnd w:id="137"/>
      <w:r>
        <w:rPr>
          <w:spacing w:val="-2"/>
          <w:lang w:eastAsia="zh-CN"/>
        </w:rPr>
        <w:t>五、监督考核</w:t>
      </w:r>
    </w:p>
    <w:p>
      <w:pPr>
        <w:pStyle w:val="4"/>
        <w:spacing w:before="264"/>
        <w:ind w:left="634"/>
        <w:rPr>
          <w:lang w:eastAsia="zh-CN"/>
        </w:rPr>
      </w:pPr>
      <w:bookmarkStart w:id="138" w:name="_TOC_250003"/>
      <w:bookmarkEnd w:id="138"/>
      <w:r>
        <w:rPr>
          <w:rFonts w:hint="eastAsia"/>
          <w:spacing w:val="-1"/>
          <w:lang w:eastAsia="zh-CN"/>
        </w:rPr>
        <w:t>（</w:t>
      </w:r>
      <w:r>
        <w:rPr>
          <w:spacing w:val="-1"/>
          <w:lang w:eastAsia="zh-CN"/>
        </w:rPr>
        <w:t>一</w:t>
      </w:r>
      <w:r>
        <w:rPr>
          <w:rFonts w:hint="eastAsia"/>
          <w:spacing w:val="-1"/>
          <w:lang w:eastAsia="zh-CN"/>
        </w:rPr>
        <w:t>）</w:t>
      </w:r>
      <w:r>
        <w:rPr>
          <w:spacing w:val="-1"/>
          <w:lang w:eastAsia="zh-CN"/>
        </w:rPr>
        <w:t>强化激励评价考核</w:t>
      </w:r>
    </w:p>
    <w:p>
      <w:pPr>
        <w:pStyle w:val="5"/>
        <w:spacing w:before="236" w:line="374" w:lineRule="auto"/>
        <w:ind w:left="237" w:right="246" w:firstLine="567"/>
        <w:jc w:val="both"/>
        <w:rPr>
          <w:lang w:eastAsia="zh-CN"/>
        </w:rPr>
      </w:pPr>
      <w:r>
        <w:rPr>
          <w:spacing w:val="6"/>
          <w:lang w:eastAsia="zh-CN"/>
        </w:rPr>
        <w:t>开展高标准农田建设年度工作考核和评价激励工作，重点考核</w:t>
      </w:r>
      <w:r>
        <w:rPr>
          <w:spacing w:val="4"/>
          <w:lang w:eastAsia="zh-CN"/>
        </w:rPr>
        <w:t>评价建设任务完成情况和工作推进落实情况，强化考核评价结果运</w:t>
      </w:r>
      <w:r>
        <w:rPr>
          <w:spacing w:val="1"/>
          <w:lang w:eastAsia="zh-CN"/>
        </w:rPr>
        <w:t>用。建立健全“定期调度、分析研判、通报约谈、奖优罚劣”的任</w:t>
      </w:r>
      <w:r>
        <w:rPr>
          <w:spacing w:val="-7"/>
          <w:lang w:eastAsia="zh-CN"/>
        </w:rPr>
        <w:t>务落实机制</w:t>
      </w:r>
      <w:r>
        <w:rPr>
          <w:rFonts w:hint="eastAsia"/>
          <w:spacing w:val="-7"/>
          <w:lang w:eastAsia="zh-CN"/>
        </w:rPr>
        <w:t>，</w:t>
      </w:r>
      <w:r>
        <w:rPr>
          <w:spacing w:val="-7"/>
          <w:lang w:eastAsia="zh-CN"/>
        </w:rPr>
        <w:t>加强项目日常监管和跟踪指导。进一步完善高标准农</w:t>
      </w:r>
      <w:r>
        <w:rPr>
          <w:spacing w:val="-16"/>
          <w:lang w:eastAsia="zh-CN"/>
        </w:rPr>
        <w:t>田建设评价考核制度</w:t>
      </w:r>
      <w:r>
        <w:rPr>
          <w:rFonts w:hint="eastAsia"/>
          <w:spacing w:val="-16"/>
          <w:lang w:eastAsia="zh-CN"/>
        </w:rPr>
        <w:t>，</w:t>
      </w:r>
      <w:r>
        <w:rPr>
          <w:spacing w:val="-16"/>
          <w:lang w:eastAsia="zh-CN"/>
        </w:rPr>
        <w:t>强化评价结果运用</w:t>
      </w:r>
      <w:r>
        <w:rPr>
          <w:rFonts w:hint="eastAsia"/>
          <w:spacing w:val="-16"/>
          <w:lang w:eastAsia="zh-CN"/>
        </w:rPr>
        <w:t>，</w:t>
      </w:r>
      <w:r>
        <w:rPr>
          <w:spacing w:val="-16"/>
          <w:lang w:eastAsia="zh-CN"/>
        </w:rPr>
        <w:t>对完成任务好的予以倾</w:t>
      </w:r>
      <w:r>
        <w:rPr>
          <w:spacing w:val="-13"/>
          <w:lang w:eastAsia="zh-CN"/>
        </w:rPr>
        <w:t>斜支持</w:t>
      </w:r>
      <w:r>
        <w:rPr>
          <w:rFonts w:hint="eastAsia"/>
          <w:spacing w:val="-13"/>
          <w:lang w:eastAsia="zh-CN"/>
        </w:rPr>
        <w:t>，</w:t>
      </w:r>
      <w:r>
        <w:rPr>
          <w:spacing w:val="-13"/>
          <w:lang w:eastAsia="zh-CN"/>
        </w:rPr>
        <w:t>对未完成任务的进行约谈、处罚。</w:t>
      </w:r>
    </w:p>
    <w:p>
      <w:pPr>
        <w:pStyle w:val="4"/>
        <w:spacing w:line="406" w:lineRule="exact"/>
        <w:ind w:left="634"/>
        <w:rPr>
          <w:lang w:eastAsia="zh-CN"/>
        </w:rPr>
      </w:pPr>
      <w:bookmarkStart w:id="139" w:name="_TOC_250002"/>
      <w:bookmarkEnd w:id="139"/>
      <w:r>
        <w:rPr>
          <w:rFonts w:hint="eastAsia"/>
          <w:spacing w:val="-1"/>
          <w:lang w:eastAsia="zh-CN"/>
        </w:rPr>
        <w:t>（</w:t>
      </w:r>
      <w:r>
        <w:rPr>
          <w:spacing w:val="-1"/>
          <w:lang w:eastAsia="zh-CN"/>
        </w:rPr>
        <w:t>二</w:t>
      </w:r>
      <w:r>
        <w:rPr>
          <w:rFonts w:hint="eastAsia"/>
          <w:spacing w:val="-1"/>
          <w:lang w:eastAsia="zh-CN"/>
        </w:rPr>
        <w:t>）</w:t>
      </w:r>
      <w:r>
        <w:rPr>
          <w:spacing w:val="-1"/>
          <w:lang w:eastAsia="zh-CN"/>
        </w:rPr>
        <w:t>调动社会各方参与</w:t>
      </w:r>
    </w:p>
    <w:p>
      <w:pPr>
        <w:pStyle w:val="5"/>
        <w:spacing w:before="235" w:line="374" w:lineRule="auto"/>
        <w:ind w:left="237" w:right="246" w:firstLine="567"/>
        <w:jc w:val="both"/>
        <w:rPr>
          <w:lang w:eastAsia="zh-CN"/>
        </w:rPr>
      </w:pPr>
      <w:r>
        <w:rPr>
          <w:spacing w:val="-6"/>
          <w:lang w:eastAsia="zh-CN"/>
        </w:rPr>
        <w:t>构建社会、群众监督参与机制</w:t>
      </w:r>
      <w:r>
        <w:rPr>
          <w:rFonts w:hint="eastAsia"/>
          <w:spacing w:val="-6"/>
          <w:lang w:eastAsia="zh-CN"/>
        </w:rPr>
        <w:t>，</w:t>
      </w:r>
      <w:r>
        <w:rPr>
          <w:spacing w:val="-6"/>
          <w:lang w:eastAsia="zh-CN"/>
        </w:rPr>
        <w:t>积极引导农村集体经济组织、</w:t>
      </w:r>
      <w:r>
        <w:rPr>
          <w:spacing w:val="-3"/>
          <w:lang w:eastAsia="zh-CN"/>
        </w:rPr>
        <w:t>农民合作社、社会组织等广泛参与高标准农田建设管理工作</w:t>
      </w:r>
      <w:r>
        <w:rPr>
          <w:rFonts w:hint="eastAsia"/>
          <w:spacing w:val="-3"/>
          <w:lang w:eastAsia="zh-CN"/>
        </w:rPr>
        <w:t>，</w:t>
      </w:r>
      <w:r>
        <w:rPr>
          <w:spacing w:val="-3"/>
          <w:lang w:eastAsia="zh-CN"/>
        </w:rPr>
        <w:t>形成</w:t>
      </w:r>
      <w:r>
        <w:rPr>
          <w:spacing w:val="1"/>
          <w:lang w:eastAsia="zh-CN"/>
        </w:rPr>
        <w:t>共同监督、共同参与的良好氛围。注重发挥农民群众的主体作用</w:t>
      </w:r>
      <w:r>
        <w:rPr>
          <w:rFonts w:hint="eastAsia"/>
          <w:spacing w:val="1"/>
          <w:lang w:eastAsia="zh-CN"/>
        </w:rPr>
        <w:t>，</w:t>
      </w:r>
      <w:r>
        <w:rPr>
          <w:spacing w:val="6"/>
          <w:lang w:eastAsia="zh-CN"/>
        </w:rPr>
        <w:t>激发农民及新型农业经营主体等生产经营者参与高标准农田项目规</w:t>
      </w:r>
    </w:p>
    <w:p>
      <w:pPr>
        <w:spacing w:line="374" w:lineRule="auto"/>
        <w:jc w:val="both"/>
        <w:rPr>
          <w:lang w:eastAsia="zh-CN"/>
        </w:rPr>
        <w:sectPr>
          <w:pgSz w:w="11910" w:h="16840"/>
          <w:pgMar w:top="1340" w:right="1540" w:bottom="740" w:left="1560" w:header="624" w:footer="543" w:gutter="0"/>
          <w:cols w:space="720" w:num="1"/>
        </w:sectPr>
      </w:pPr>
    </w:p>
    <w:p>
      <w:pPr>
        <w:pStyle w:val="5"/>
        <w:spacing w:before="50"/>
        <w:ind w:left="237"/>
        <w:rPr>
          <w:lang w:eastAsia="zh-CN"/>
        </w:rPr>
      </w:pPr>
      <w:r>
        <w:rPr>
          <w:spacing w:val="-1"/>
          <w:lang w:eastAsia="zh-CN"/>
        </w:rPr>
        <w:t>划、建设和管护等方面的积极性、主动性和创造性。</w:t>
      </w:r>
    </w:p>
    <w:p>
      <w:pPr>
        <w:pStyle w:val="4"/>
        <w:spacing w:before="196"/>
        <w:ind w:left="634"/>
        <w:rPr>
          <w:lang w:eastAsia="zh-CN"/>
        </w:rPr>
      </w:pPr>
      <w:bookmarkStart w:id="140" w:name="_TOC_250001"/>
      <w:bookmarkEnd w:id="140"/>
      <w:r>
        <w:rPr>
          <w:rFonts w:hint="eastAsia"/>
          <w:spacing w:val="-1"/>
          <w:lang w:eastAsia="zh-CN"/>
        </w:rPr>
        <w:t>（</w:t>
      </w:r>
      <w:r>
        <w:rPr>
          <w:spacing w:val="-1"/>
          <w:lang w:eastAsia="zh-CN"/>
        </w:rPr>
        <w:t>三</w:t>
      </w:r>
      <w:r>
        <w:rPr>
          <w:rFonts w:hint="eastAsia"/>
          <w:spacing w:val="-1"/>
          <w:lang w:eastAsia="zh-CN"/>
        </w:rPr>
        <w:t>）</w:t>
      </w:r>
      <w:r>
        <w:rPr>
          <w:spacing w:val="-1"/>
          <w:lang w:eastAsia="zh-CN"/>
        </w:rPr>
        <w:t>加强风险防控预警</w:t>
      </w:r>
    </w:p>
    <w:p>
      <w:pPr>
        <w:pStyle w:val="5"/>
        <w:spacing w:before="236" w:line="374" w:lineRule="auto"/>
        <w:ind w:left="237" w:right="244" w:firstLine="567"/>
        <w:jc w:val="both"/>
        <w:rPr>
          <w:lang w:eastAsia="zh-CN"/>
        </w:rPr>
      </w:pPr>
      <w:r>
        <w:rPr>
          <w:spacing w:val="-2"/>
          <w:lang w:eastAsia="zh-CN"/>
        </w:rPr>
        <w:t>树立良好作风，加强廉政建设，严肃工作纪律。推进项目建设公开透明、廉洁高效，依法依规行使项目审批权，把好立项关，建立监督机制，加强项目全过程监督检查，切实防范项目管理风险，确保项目安全、资金安全、队伍安全。</w:t>
      </w:r>
    </w:p>
    <w:p>
      <w:pPr>
        <w:pStyle w:val="5"/>
        <w:spacing w:before="1" w:line="374" w:lineRule="auto"/>
        <w:ind w:left="237" w:right="250" w:firstLine="567"/>
        <w:jc w:val="both"/>
        <w:rPr>
          <w:lang w:eastAsia="zh-CN"/>
        </w:rPr>
      </w:pPr>
      <w:r>
        <w:rPr>
          <w:spacing w:val="-2"/>
          <w:lang w:eastAsia="zh-CN"/>
        </w:rPr>
        <w:t>认真做好农田建设安全生产工作，压紧压实安全生产责任，维</w:t>
      </w:r>
      <w:r>
        <w:rPr>
          <w:spacing w:val="10"/>
          <w:w w:val="95"/>
          <w:lang w:eastAsia="zh-CN"/>
        </w:rPr>
        <w:t>护人民群众生命财产安</w:t>
      </w:r>
      <w:r>
        <w:rPr>
          <w:w w:val="95"/>
          <w:lang w:eastAsia="zh-CN"/>
        </w:rPr>
        <w:t>全</w:t>
      </w:r>
      <w:r>
        <w:rPr>
          <w:rFonts w:hint="eastAsia"/>
          <w:w w:val="95"/>
          <w:lang w:eastAsia="zh-CN"/>
        </w:rPr>
        <w:t>，</w:t>
      </w:r>
      <w:r>
        <w:rPr>
          <w:spacing w:val="10"/>
          <w:w w:val="95"/>
          <w:lang w:eastAsia="zh-CN"/>
        </w:rPr>
        <w:t>加强对农田建设资金全过程绩效管</w:t>
      </w:r>
      <w:r>
        <w:rPr>
          <w:w w:val="95"/>
          <w:lang w:eastAsia="zh-CN"/>
        </w:rPr>
        <w:t>理</w:t>
      </w:r>
      <w:r>
        <w:rPr>
          <w:rFonts w:hint="eastAsia"/>
          <w:w w:val="95"/>
          <w:lang w:eastAsia="zh-CN"/>
        </w:rPr>
        <w:t>，</w:t>
      </w:r>
      <w:r>
        <w:rPr>
          <w:w w:val="95"/>
          <w:lang w:eastAsia="zh-CN"/>
        </w:rPr>
        <w:t>科学设定绩效目标</w:t>
      </w:r>
      <w:r>
        <w:rPr>
          <w:rFonts w:hint="eastAsia"/>
          <w:w w:val="95"/>
          <w:lang w:eastAsia="zh-CN"/>
        </w:rPr>
        <w:t>，</w:t>
      </w:r>
      <w:r>
        <w:rPr>
          <w:w w:val="95"/>
          <w:lang w:eastAsia="zh-CN"/>
        </w:rPr>
        <w:t>做好绩效运行监控和评价</w:t>
      </w:r>
      <w:r>
        <w:rPr>
          <w:rFonts w:hint="eastAsia"/>
          <w:w w:val="95"/>
          <w:lang w:eastAsia="zh-CN"/>
        </w:rPr>
        <w:t>，</w:t>
      </w:r>
      <w:r>
        <w:rPr>
          <w:w w:val="95"/>
          <w:lang w:eastAsia="zh-CN"/>
        </w:rPr>
        <w:t>强化结果应用。加强工作指导</w:t>
      </w:r>
      <w:r>
        <w:rPr>
          <w:rFonts w:hint="eastAsia"/>
          <w:w w:val="95"/>
          <w:lang w:eastAsia="zh-CN"/>
        </w:rPr>
        <w:t>，</w:t>
      </w:r>
      <w:r>
        <w:rPr>
          <w:w w:val="95"/>
          <w:lang w:eastAsia="zh-CN"/>
        </w:rPr>
        <w:t>对发现的问题及时督促整改。严格跟踪问责</w:t>
      </w:r>
      <w:r>
        <w:rPr>
          <w:rFonts w:hint="eastAsia"/>
          <w:w w:val="95"/>
          <w:lang w:eastAsia="zh-CN"/>
        </w:rPr>
        <w:t>，</w:t>
      </w:r>
      <w:r>
        <w:rPr>
          <w:w w:val="95"/>
          <w:lang w:eastAsia="zh-CN"/>
        </w:rPr>
        <w:t>对履职</w:t>
      </w:r>
      <w:r>
        <w:rPr>
          <w:spacing w:val="-4"/>
          <w:lang w:eastAsia="zh-CN"/>
        </w:rPr>
        <w:t>不力、监管不严、失职渎职的</w:t>
      </w:r>
      <w:r>
        <w:rPr>
          <w:rFonts w:hint="eastAsia"/>
          <w:spacing w:val="-4"/>
          <w:lang w:eastAsia="zh-CN"/>
        </w:rPr>
        <w:t>，</w:t>
      </w:r>
      <w:r>
        <w:rPr>
          <w:spacing w:val="-4"/>
          <w:lang w:eastAsia="zh-CN"/>
        </w:rPr>
        <w:t>依法依规追究有关人员责任。</w:t>
      </w:r>
    </w:p>
    <w:p>
      <w:pPr>
        <w:pStyle w:val="3"/>
        <w:spacing w:line="452" w:lineRule="exact"/>
        <w:rPr>
          <w:lang w:eastAsia="zh-CN"/>
        </w:rPr>
      </w:pPr>
      <w:bookmarkStart w:id="141" w:name="_TOC_250000"/>
      <w:bookmarkEnd w:id="141"/>
      <w:r>
        <w:rPr>
          <w:spacing w:val="-2"/>
          <w:lang w:eastAsia="zh-CN"/>
        </w:rPr>
        <w:t>六、队伍建设</w:t>
      </w:r>
    </w:p>
    <w:p>
      <w:pPr>
        <w:pStyle w:val="5"/>
        <w:spacing w:before="270" w:line="374" w:lineRule="auto"/>
        <w:ind w:left="237" w:right="115" w:firstLine="567"/>
        <w:rPr>
          <w:lang w:eastAsia="zh-CN"/>
        </w:rPr>
      </w:pPr>
      <w:r>
        <w:rPr>
          <w:spacing w:val="6"/>
          <w:lang w:eastAsia="zh-CN"/>
        </w:rPr>
        <w:t>加强高标准农田建设管理和技术服务体系队伍建设，重点配强</w:t>
      </w:r>
      <w:r>
        <w:rPr>
          <w:spacing w:val="5"/>
          <w:lang w:eastAsia="zh-CN"/>
        </w:rPr>
        <w:t>县农业农村和乡镇农业农村两级部门工作力量，与高标准农田建设</w:t>
      </w:r>
      <w:r>
        <w:rPr>
          <w:spacing w:val="2"/>
          <w:lang w:eastAsia="zh-CN"/>
        </w:rPr>
        <w:t>任务要求相适应。快速培养一批懂技术、会管理的干部队伍，加快</w:t>
      </w:r>
      <w:r>
        <w:rPr>
          <w:spacing w:val="-16"/>
          <w:lang w:eastAsia="zh-CN"/>
        </w:rPr>
        <w:t>形成分工明确、层次清晰、上下衔接的人才队伍体系。加大培训力度，</w:t>
      </w:r>
      <w:r>
        <w:rPr>
          <w:lang w:eastAsia="zh-CN"/>
        </w:rPr>
        <w:t>加强业务交流，提升农田建设管理人员的业务能力和综合素质。</w:t>
      </w:r>
    </w:p>
    <w:sectPr>
      <w:pgSz w:w="11910" w:h="16840"/>
      <w:pgMar w:top="1340" w:right="1540" w:bottom="740" w:left="1560" w:header="624" w:footer="54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Century">
    <w:altName w:val="Times New Roman"/>
    <w:panose1 w:val="02040604050505020304"/>
    <w:charset w:val="00"/>
    <w:family w:val="roman"/>
    <w:pitch w:val="default"/>
    <w:sig w:usb0="00000000"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3" o:spid="_x0000_s1034" o:spt="202" type="#_x0000_t202" style="position:absolute;left:0pt;margin-left:467.25pt;margin-top:803.75pt;height:17.85pt;width:26.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line="357" w:lineRule="exact"/>
                  <w:ind w:left="20"/>
                  <w:rPr>
                    <w:rFonts w:ascii="微软雅黑"/>
                    <w:sz w:val="24"/>
                  </w:rPr>
                </w:pPr>
                <w:r>
                  <w:rPr>
                    <w:rFonts w:ascii="微软雅黑"/>
                    <w:sz w:val="24"/>
                  </w:rPr>
                  <w:t>-</w:t>
                </w:r>
                <w:r>
                  <w:rPr>
                    <w:rFonts w:ascii="微软雅黑"/>
                    <w:spacing w:val="-5"/>
                    <w:sz w:val="24"/>
                  </w:rPr>
                  <w:fldChar w:fldCharType="begin"/>
                </w:r>
                <w:r>
                  <w:rPr>
                    <w:rFonts w:ascii="微软雅黑"/>
                    <w:spacing w:val="-5"/>
                    <w:sz w:val="24"/>
                  </w:rPr>
                  <w:instrText xml:space="preserve"> PAGE </w:instrText>
                </w:r>
                <w:r>
                  <w:rPr>
                    <w:rFonts w:ascii="微软雅黑"/>
                    <w:spacing w:val="-5"/>
                    <w:sz w:val="24"/>
                  </w:rPr>
                  <w:fldChar w:fldCharType="separate"/>
                </w:r>
                <w:r>
                  <w:rPr>
                    <w:rFonts w:ascii="微软雅黑"/>
                    <w:spacing w:val="-5"/>
                    <w:sz w:val="24"/>
                  </w:rPr>
                  <w:t>11</w:t>
                </w:r>
                <w:r>
                  <w:rPr>
                    <w:rFonts w:ascii="微软雅黑"/>
                    <w:spacing w:val="-5"/>
                    <w:sz w:val="24"/>
                  </w:rPr>
                  <w:fldChar w:fldCharType="end"/>
                </w:r>
                <w:r>
                  <w:rPr>
                    <w:rFonts w:ascii="微软雅黑"/>
                    <w:spacing w:val="-5"/>
                    <w:sz w:val="24"/>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4" o:spid="_x0000_s1033" o:spt="202" type="#_x0000_t202" style="position:absolute;left:0pt;margin-left:101.55pt;margin-top:803.75pt;height:17.85pt;width:26.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line="357" w:lineRule="exact"/>
                  <w:ind w:left="20"/>
                  <w:rPr>
                    <w:rFonts w:ascii="微软雅黑"/>
                    <w:sz w:val="24"/>
                  </w:rPr>
                </w:pPr>
                <w:r>
                  <w:rPr>
                    <w:rFonts w:ascii="微软雅黑"/>
                    <w:sz w:val="24"/>
                  </w:rPr>
                  <w:t>-</w:t>
                </w:r>
                <w:r>
                  <w:rPr>
                    <w:rFonts w:ascii="微软雅黑"/>
                    <w:spacing w:val="-5"/>
                    <w:sz w:val="24"/>
                  </w:rPr>
                  <w:fldChar w:fldCharType="begin"/>
                </w:r>
                <w:r>
                  <w:rPr>
                    <w:rFonts w:ascii="微软雅黑"/>
                    <w:spacing w:val="-5"/>
                    <w:sz w:val="24"/>
                  </w:rPr>
                  <w:instrText xml:space="preserve"> PAGE </w:instrText>
                </w:r>
                <w:r>
                  <w:rPr>
                    <w:rFonts w:ascii="微软雅黑"/>
                    <w:spacing w:val="-5"/>
                    <w:sz w:val="24"/>
                  </w:rPr>
                  <w:fldChar w:fldCharType="separate"/>
                </w:r>
                <w:r>
                  <w:rPr>
                    <w:rFonts w:ascii="微软雅黑"/>
                    <w:spacing w:val="-5"/>
                    <w:sz w:val="24"/>
                  </w:rPr>
                  <w:t>10</w:t>
                </w:r>
                <w:r>
                  <w:rPr>
                    <w:rFonts w:ascii="微软雅黑"/>
                    <w:spacing w:val="-5"/>
                    <w:sz w:val="24"/>
                  </w:rPr>
                  <w:fldChar w:fldCharType="end"/>
                </w:r>
                <w:r>
                  <w:rPr>
                    <w:rFonts w:ascii="微软雅黑"/>
                    <w:spacing w:val="-5"/>
                    <w:sz w:val="24"/>
                  </w:rPr>
                  <w:t>-</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7" o:spid="_x0000_s1030" o:spt="202" type="#_x0000_t202" style="position:absolute;left:0pt;margin-left:467.25pt;margin-top:803.75pt;height:17.85pt;width:26.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line="357" w:lineRule="exact"/>
                  <w:ind w:left="20"/>
                  <w:rPr>
                    <w:rFonts w:ascii="微软雅黑"/>
                    <w:sz w:val="24"/>
                  </w:rPr>
                </w:pPr>
                <w:r>
                  <w:rPr>
                    <w:rFonts w:ascii="微软雅黑"/>
                    <w:sz w:val="24"/>
                  </w:rPr>
                  <w:t>-</w:t>
                </w:r>
                <w:r>
                  <w:rPr>
                    <w:rFonts w:ascii="微软雅黑"/>
                    <w:spacing w:val="-5"/>
                    <w:sz w:val="24"/>
                  </w:rPr>
                  <w:fldChar w:fldCharType="begin"/>
                </w:r>
                <w:r>
                  <w:rPr>
                    <w:rFonts w:ascii="微软雅黑"/>
                    <w:spacing w:val="-5"/>
                    <w:sz w:val="24"/>
                  </w:rPr>
                  <w:instrText xml:space="preserve"> PAGE </w:instrText>
                </w:r>
                <w:r>
                  <w:rPr>
                    <w:rFonts w:ascii="微软雅黑"/>
                    <w:spacing w:val="-5"/>
                    <w:sz w:val="24"/>
                  </w:rPr>
                  <w:fldChar w:fldCharType="separate"/>
                </w:r>
                <w:r>
                  <w:rPr>
                    <w:rFonts w:ascii="微软雅黑"/>
                    <w:spacing w:val="-5"/>
                    <w:sz w:val="24"/>
                  </w:rPr>
                  <w:t>57</w:t>
                </w:r>
                <w:r>
                  <w:rPr>
                    <w:rFonts w:ascii="微软雅黑"/>
                    <w:spacing w:val="-5"/>
                    <w:sz w:val="24"/>
                  </w:rPr>
                  <w:fldChar w:fldCharType="end"/>
                </w:r>
                <w:r>
                  <w:rPr>
                    <w:rFonts w:ascii="微软雅黑"/>
                    <w:spacing w:val="-5"/>
                    <w:sz w:val="24"/>
                  </w:rPr>
                  <w:t>-</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8" o:spid="_x0000_s1029" o:spt="202" type="#_x0000_t202" style="position:absolute;left:0pt;margin-left:101.55pt;margin-top:803.75pt;height:17.85pt;width:26.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line="357" w:lineRule="exact"/>
                  <w:ind w:left="20"/>
                  <w:rPr>
                    <w:rFonts w:ascii="微软雅黑"/>
                    <w:sz w:val="24"/>
                  </w:rPr>
                </w:pPr>
                <w:r>
                  <w:rPr>
                    <w:rFonts w:ascii="微软雅黑"/>
                    <w:sz w:val="24"/>
                  </w:rPr>
                  <w:t>-</w:t>
                </w:r>
                <w:r>
                  <w:rPr>
                    <w:rFonts w:ascii="微软雅黑"/>
                    <w:spacing w:val="-5"/>
                    <w:sz w:val="24"/>
                  </w:rPr>
                  <w:fldChar w:fldCharType="begin"/>
                </w:r>
                <w:r>
                  <w:rPr>
                    <w:rFonts w:ascii="微软雅黑"/>
                    <w:spacing w:val="-5"/>
                    <w:sz w:val="24"/>
                  </w:rPr>
                  <w:instrText xml:space="preserve"> PAGE </w:instrText>
                </w:r>
                <w:r>
                  <w:rPr>
                    <w:rFonts w:ascii="微软雅黑"/>
                    <w:spacing w:val="-5"/>
                    <w:sz w:val="24"/>
                  </w:rPr>
                  <w:fldChar w:fldCharType="separate"/>
                </w:r>
                <w:r>
                  <w:rPr>
                    <w:rFonts w:ascii="微软雅黑"/>
                    <w:spacing w:val="-5"/>
                    <w:sz w:val="24"/>
                  </w:rPr>
                  <w:t>58</w:t>
                </w:r>
                <w:r>
                  <w:rPr>
                    <w:rFonts w:ascii="微软雅黑"/>
                    <w:spacing w:val="-5"/>
                    <w:sz w:val="24"/>
                  </w:rPr>
                  <w:fldChar w:fldCharType="end"/>
                </w:r>
                <w:r>
                  <w:rPr>
                    <w:rFonts w:ascii="微软雅黑"/>
                    <w:spacing w:val="-5"/>
                    <w:sz w:val="24"/>
                  </w:rPr>
                  <w:t>-</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12" o:spid="_x0000_s1025" o:spt="202" type="#_x0000_t202" style="position:absolute;left:0pt;margin-left:98.05pt;margin-top:803.75pt;height:17.85pt;width:33.55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pPr>
                  <w:spacing w:line="357" w:lineRule="exact"/>
                  <w:ind w:left="20"/>
                  <w:rPr>
                    <w:rFonts w:ascii="微软雅黑"/>
                    <w:sz w:val="24"/>
                  </w:rPr>
                </w:pPr>
                <w:r>
                  <w:rPr>
                    <w:rFonts w:ascii="微软雅黑"/>
                    <w:sz w:val="24"/>
                  </w:rPr>
                  <w:t>-</w:t>
                </w:r>
                <w:r>
                  <w:rPr>
                    <w:rFonts w:ascii="微软雅黑"/>
                    <w:spacing w:val="-4"/>
                    <w:sz w:val="24"/>
                  </w:rPr>
                  <w:fldChar w:fldCharType="begin"/>
                </w:r>
                <w:r>
                  <w:rPr>
                    <w:rFonts w:ascii="微软雅黑"/>
                    <w:spacing w:val="-4"/>
                    <w:sz w:val="24"/>
                  </w:rPr>
                  <w:instrText xml:space="preserve"> PAGE </w:instrText>
                </w:r>
                <w:r>
                  <w:rPr>
                    <w:rFonts w:ascii="微软雅黑"/>
                    <w:spacing w:val="-4"/>
                    <w:sz w:val="24"/>
                  </w:rPr>
                  <w:fldChar w:fldCharType="separate"/>
                </w:r>
                <w:r>
                  <w:rPr>
                    <w:rFonts w:ascii="微软雅黑"/>
                    <w:spacing w:val="-4"/>
                    <w:sz w:val="24"/>
                  </w:rPr>
                  <w:t>103</w:t>
                </w:r>
                <w:r>
                  <w:rPr>
                    <w:rFonts w:ascii="微软雅黑"/>
                    <w:spacing w:val="-4"/>
                    <w:sz w:val="24"/>
                  </w:rPr>
                  <w:fldChar w:fldCharType="end"/>
                </w:r>
                <w:r>
                  <w:rPr>
                    <w:rFonts w:ascii="微软雅黑"/>
                    <w:spacing w:val="-4"/>
                    <w:sz w:val="24"/>
                  </w:rPr>
                  <w:t>-</w:t>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11" o:spid="_x0000_s1026" o:spt="202" type="#_x0000_t202" style="position:absolute;left:0pt;margin-left:463.75pt;margin-top:803.75pt;height:17.85pt;width:33.5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line="357" w:lineRule="exact"/>
                  <w:ind w:left="20"/>
                  <w:rPr>
                    <w:rFonts w:ascii="微软雅黑"/>
                    <w:sz w:val="24"/>
                  </w:rPr>
                </w:pPr>
                <w:r>
                  <w:rPr>
                    <w:rFonts w:ascii="微软雅黑"/>
                    <w:sz w:val="24"/>
                  </w:rPr>
                  <w:t>-</w:t>
                </w:r>
                <w:r>
                  <w:rPr>
                    <w:rFonts w:ascii="微软雅黑"/>
                    <w:spacing w:val="-4"/>
                    <w:sz w:val="24"/>
                  </w:rPr>
                  <w:fldChar w:fldCharType="begin"/>
                </w:r>
                <w:r>
                  <w:rPr>
                    <w:rFonts w:ascii="微软雅黑"/>
                    <w:spacing w:val="-4"/>
                    <w:sz w:val="24"/>
                  </w:rPr>
                  <w:instrText xml:space="preserve"> PAGE </w:instrText>
                </w:r>
                <w:r>
                  <w:rPr>
                    <w:rFonts w:ascii="微软雅黑"/>
                    <w:spacing w:val="-4"/>
                    <w:sz w:val="24"/>
                  </w:rPr>
                  <w:fldChar w:fldCharType="separate"/>
                </w:r>
                <w:r>
                  <w:rPr>
                    <w:rFonts w:ascii="微软雅黑"/>
                    <w:spacing w:val="-4"/>
                    <w:sz w:val="24"/>
                  </w:rPr>
                  <w:t>102</w:t>
                </w:r>
                <w:r>
                  <w:rPr>
                    <w:rFonts w:ascii="微软雅黑"/>
                    <w:spacing w:val="-4"/>
                    <w:sz w:val="24"/>
                  </w:rPr>
                  <w:fldChar w:fldCharType="end"/>
                </w:r>
                <w:r>
                  <w:rPr>
                    <w:rFonts w:ascii="微软雅黑"/>
                    <w:spacing w:val="-4"/>
                    <w:sz w:val="24"/>
                  </w:rPr>
                  <w:t>-</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1" o:spid="_x0000_s1036" o:spt="202" type="#_x0000_t202" style="position:absolute;left:0pt;margin-left:266.2pt;margin-top:30.2pt;height:12pt;width:279.5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line="240" w:lineRule="exact"/>
                  <w:ind w:left="20"/>
                  <w:rPr>
                    <w:rFonts w:ascii="黑体" w:hAnsi="黑体" w:eastAsia="黑体"/>
                    <w:sz w:val="20"/>
                    <w:lang w:eastAsia="zh-CN"/>
                  </w:rPr>
                </w:pPr>
                <w:r>
                  <w:rPr>
                    <w:rFonts w:ascii="黑体" w:hAnsi="黑体" w:eastAsia="黑体"/>
                    <w:color w:val="646464"/>
                    <w:sz w:val="20"/>
                    <w:lang w:eastAsia="zh-CN"/>
                  </w:rPr>
                  <w:t>曲靖市师宗县高标准农田建设规划（2021-2030</w:t>
                </w:r>
                <w:r>
                  <w:rPr>
                    <w:rFonts w:ascii="黑体" w:hAnsi="黑体" w:eastAsia="黑体"/>
                    <w:color w:val="646464"/>
                    <w:spacing w:val="-25"/>
                    <w:sz w:val="20"/>
                    <w:lang w:eastAsia="zh-CN"/>
                  </w:rPr>
                  <w:t>年</w:t>
                </w:r>
                <w:r>
                  <w:rPr>
                    <w:rFonts w:ascii="黑体" w:hAnsi="黑体" w:eastAsia="黑体"/>
                    <w:color w:val="646464"/>
                    <w:sz w:val="20"/>
                    <w:lang w:eastAsia="zh-CN"/>
                  </w:rPr>
                  <w:t>）</w:t>
                </w:r>
                <w:r>
                  <w:rPr>
                    <w:rFonts w:ascii="黑体" w:hAnsi="黑体" w:eastAsia="黑体"/>
                    <w:color w:val="646464"/>
                    <w:spacing w:val="-2"/>
                    <w:sz w:val="20"/>
                    <w:lang w:eastAsia="zh-CN"/>
                  </w:rPr>
                  <w:t>——说明书</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2" o:spid="_x0000_s1035" o:spt="202" type="#_x0000_t202" style="position:absolute;left:0pt;margin-left:49.55pt;margin-top:30.2pt;height:12pt;width:279.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line="240" w:lineRule="exact"/>
                  <w:ind w:left="20"/>
                  <w:rPr>
                    <w:rFonts w:ascii="黑体" w:hAnsi="黑体" w:eastAsia="黑体"/>
                    <w:sz w:val="20"/>
                    <w:lang w:eastAsia="zh-CN"/>
                  </w:rPr>
                </w:pPr>
                <w:r>
                  <w:rPr>
                    <w:rFonts w:ascii="黑体" w:hAnsi="黑体" w:eastAsia="黑体"/>
                    <w:color w:val="646464"/>
                    <w:sz w:val="20"/>
                    <w:lang w:eastAsia="zh-CN"/>
                  </w:rPr>
                  <w:t>曲靖市师宗县高标准农田建设规划（2021-2030</w:t>
                </w:r>
                <w:r>
                  <w:rPr>
                    <w:rFonts w:ascii="黑体" w:hAnsi="黑体" w:eastAsia="黑体"/>
                    <w:color w:val="646464"/>
                    <w:spacing w:val="-25"/>
                    <w:sz w:val="20"/>
                    <w:lang w:eastAsia="zh-CN"/>
                  </w:rPr>
                  <w:t>年</w:t>
                </w:r>
                <w:r>
                  <w:rPr>
                    <w:rFonts w:ascii="黑体" w:hAnsi="黑体" w:eastAsia="黑体"/>
                    <w:color w:val="646464"/>
                    <w:sz w:val="20"/>
                    <w:lang w:eastAsia="zh-CN"/>
                  </w:rPr>
                  <w:t>）</w:t>
                </w:r>
                <w:r>
                  <w:rPr>
                    <w:rFonts w:ascii="黑体" w:hAnsi="黑体" w:eastAsia="黑体"/>
                    <w:color w:val="646464"/>
                    <w:spacing w:val="-2"/>
                    <w:sz w:val="20"/>
                    <w:lang w:eastAsia="zh-CN"/>
                  </w:rPr>
                  <w:t>——说明书</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5" o:spid="_x0000_s1032" o:spt="202" type="#_x0000_t202" style="position:absolute;left:0pt;margin-left:266.2pt;margin-top:30.2pt;height:12pt;width:279.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line="240" w:lineRule="exact"/>
                  <w:ind w:left="20"/>
                  <w:rPr>
                    <w:rFonts w:ascii="黑体" w:hAnsi="黑体" w:eastAsia="黑体"/>
                    <w:sz w:val="20"/>
                    <w:lang w:eastAsia="zh-CN"/>
                  </w:rPr>
                </w:pPr>
                <w:r>
                  <w:rPr>
                    <w:rFonts w:ascii="黑体" w:hAnsi="黑体" w:eastAsia="黑体"/>
                    <w:color w:val="646464"/>
                    <w:sz w:val="20"/>
                    <w:lang w:eastAsia="zh-CN"/>
                  </w:rPr>
                  <w:t>曲靖市师宗县高标准农田建设规划（2021-2030</w:t>
                </w:r>
                <w:r>
                  <w:rPr>
                    <w:rFonts w:ascii="黑体" w:hAnsi="黑体" w:eastAsia="黑体"/>
                    <w:color w:val="646464"/>
                    <w:spacing w:val="-25"/>
                    <w:sz w:val="20"/>
                    <w:lang w:eastAsia="zh-CN"/>
                  </w:rPr>
                  <w:t>年</w:t>
                </w:r>
                <w:r>
                  <w:rPr>
                    <w:rFonts w:ascii="黑体" w:hAnsi="黑体" w:eastAsia="黑体"/>
                    <w:color w:val="646464"/>
                    <w:sz w:val="20"/>
                    <w:lang w:eastAsia="zh-CN"/>
                  </w:rPr>
                  <w:t>）</w:t>
                </w:r>
                <w:r>
                  <w:rPr>
                    <w:rFonts w:ascii="黑体" w:hAnsi="黑体" w:eastAsia="黑体"/>
                    <w:color w:val="646464"/>
                    <w:spacing w:val="-2"/>
                    <w:sz w:val="20"/>
                    <w:lang w:eastAsia="zh-CN"/>
                  </w:rPr>
                  <w:t>——说明书</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6" o:spid="_x0000_s1031" o:spt="202" type="#_x0000_t202" style="position:absolute;left:0pt;margin-left:49.55pt;margin-top:30.2pt;height:12pt;width:279.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line="240" w:lineRule="exact"/>
                  <w:ind w:left="20"/>
                  <w:rPr>
                    <w:rFonts w:ascii="黑体" w:hAnsi="黑体" w:eastAsia="黑体"/>
                    <w:sz w:val="20"/>
                    <w:lang w:eastAsia="zh-CN"/>
                  </w:rPr>
                </w:pPr>
                <w:r>
                  <w:rPr>
                    <w:rFonts w:ascii="黑体" w:hAnsi="黑体" w:eastAsia="黑体"/>
                    <w:color w:val="646464"/>
                    <w:sz w:val="20"/>
                    <w:lang w:eastAsia="zh-CN"/>
                  </w:rPr>
                  <w:t>曲靖市师宗县高标准农田建设规划（2021-2030</w:t>
                </w:r>
                <w:r>
                  <w:rPr>
                    <w:rFonts w:ascii="黑体" w:hAnsi="黑体" w:eastAsia="黑体"/>
                    <w:color w:val="646464"/>
                    <w:spacing w:val="-25"/>
                    <w:sz w:val="20"/>
                    <w:lang w:eastAsia="zh-CN"/>
                  </w:rPr>
                  <w:t>年</w:t>
                </w:r>
                <w:r>
                  <w:rPr>
                    <w:rFonts w:ascii="黑体" w:hAnsi="黑体" w:eastAsia="黑体"/>
                    <w:color w:val="646464"/>
                    <w:sz w:val="20"/>
                    <w:lang w:eastAsia="zh-CN"/>
                  </w:rPr>
                  <w:t>）</w:t>
                </w:r>
                <w:r>
                  <w:rPr>
                    <w:rFonts w:ascii="黑体" w:hAnsi="黑体" w:eastAsia="黑体"/>
                    <w:color w:val="646464"/>
                    <w:spacing w:val="-2"/>
                    <w:sz w:val="20"/>
                    <w:lang w:eastAsia="zh-CN"/>
                  </w:rPr>
                  <w:t>——说明书</w:t>
                </w: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10" o:spid="_x0000_s1027" o:spt="202" type="#_x0000_t202" style="position:absolute;left:0pt;margin-left:49.55pt;margin-top:30.2pt;height:12pt;width:279.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line="240" w:lineRule="exact"/>
                  <w:ind w:left="20"/>
                  <w:rPr>
                    <w:rFonts w:ascii="黑体" w:hAnsi="黑体" w:eastAsia="黑体"/>
                    <w:sz w:val="20"/>
                    <w:lang w:eastAsia="zh-CN"/>
                  </w:rPr>
                </w:pPr>
                <w:r>
                  <w:rPr>
                    <w:rFonts w:ascii="黑体" w:hAnsi="黑体" w:eastAsia="黑体"/>
                    <w:color w:val="646464"/>
                    <w:sz w:val="20"/>
                    <w:lang w:eastAsia="zh-CN"/>
                  </w:rPr>
                  <w:t>曲靖市师宗县高标准农田建设规划（2021-2030</w:t>
                </w:r>
                <w:r>
                  <w:rPr>
                    <w:rFonts w:ascii="黑体" w:hAnsi="黑体" w:eastAsia="黑体"/>
                    <w:color w:val="646464"/>
                    <w:spacing w:val="-25"/>
                    <w:sz w:val="20"/>
                    <w:lang w:eastAsia="zh-CN"/>
                  </w:rPr>
                  <w:t>年</w:t>
                </w:r>
                <w:r>
                  <w:rPr>
                    <w:rFonts w:ascii="黑体" w:hAnsi="黑体" w:eastAsia="黑体"/>
                    <w:color w:val="646464"/>
                    <w:sz w:val="20"/>
                    <w:lang w:eastAsia="zh-CN"/>
                  </w:rPr>
                  <w:t>）</w:t>
                </w:r>
                <w:r>
                  <w:rPr>
                    <w:rFonts w:ascii="黑体" w:hAnsi="黑体" w:eastAsia="黑体"/>
                    <w:color w:val="646464"/>
                    <w:spacing w:val="-2"/>
                    <w:sz w:val="20"/>
                    <w:lang w:eastAsia="zh-CN"/>
                  </w:rPr>
                  <w:t>——说明书</w:t>
                </w:r>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0" w:line="14" w:lineRule="auto"/>
      <w:rPr>
        <w:sz w:val="20"/>
      </w:rPr>
    </w:pPr>
    <w:r>
      <w:pict>
        <v:shape id="docshape9" o:spid="_x0000_s1028" o:spt="202" type="#_x0000_t202" style="position:absolute;left:0pt;margin-left:266.2pt;margin-top:30.2pt;height:12pt;width:279.5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line="240" w:lineRule="exact"/>
                  <w:ind w:left="20"/>
                  <w:rPr>
                    <w:rFonts w:ascii="黑体" w:hAnsi="黑体" w:eastAsia="黑体"/>
                    <w:sz w:val="20"/>
                    <w:lang w:eastAsia="zh-CN"/>
                  </w:rPr>
                </w:pPr>
                <w:r>
                  <w:rPr>
                    <w:rFonts w:ascii="黑体" w:hAnsi="黑体" w:eastAsia="黑体"/>
                    <w:color w:val="646464"/>
                    <w:sz w:val="20"/>
                    <w:lang w:eastAsia="zh-CN"/>
                  </w:rPr>
                  <w:t>曲靖市师宗县高标准农田建设规划（2021-2030</w:t>
                </w:r>
                <w:r>
                  <w:rPr>
                    <w:rFonts w:ascii="黑体" w:hAnsi="黑体" w:eastAsia="黑体"/>
                    <w:color w:val="646464"/>
                    <w:spacing w:val="-25"/>
                    <w:sz w:val="20"/>
                    <w:lang w:eastAsia="zh-CN"/>
                  </w:rPr>
                  <w:t>年</w:t>
                </w:r>
                <w:r>
                  <w:rPr>
                    <w:rFonts w:ascii="黑体" w:hAnsi="黑体" w:eastAsia="黑体"/>
                    <w:color w:val="646464"/>
                    <w:sz w:val="20"/>
                    <w:lang w:eastAsia="zh-CN"/>
                  </w:rPr>
                  <w:t>）</w:t>
                </w:r>
                <w:r>
                  <w:rPr>
                    <w:rFonts w:ascii="黑体" w:hAnsi="黑体" w:eastAsia="黑体"/>
                    <w:color w:val="646464"/>
                    <w:spacing w:val="-2"/>
                    <w:sz w:val="20"/>
                    <w:lang w:eastAsia="zh-CN"/>
                  </w:rPr>
                  <w:t>——说明书</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F43DEB"/>
    <w:multiLevelType w:val="multilevel"/>
    <w:tmpl w:val="00F43DEB"/>
    <w:lvl w:ilvl="0" w:tentative="0">
      <w:start w:val="2"/>
      <w:numFmt w:val="decimal"/>
      <w:lvlText w:val="%1."/>
      <w:lvlJc w:val="left"/>
      <w:pPr>
        <w:ind w:left="28" w:hanging="250"/>
        <w:jc w:val="left"/>
      </w:pPr>
      <w:rPr>
        <w:rFonts w:hint="default" w:ascii="仿宋_GB2312" w:hAnsi="仿宋_GB2312" w:eastAsia="仿宋_GB2312" w:cs="仿宋_GB2312"/>
        <w:b w:val="0"/>
        <w:bCs w:val="0"/>
        <w:i w:val="0"/>
        <w:iCs w:val="0"/>
        <w:w w:val="100"/>
        <w:sz w:val="20"/>
        <w:szCs w:val="20"/>
      </w:rPr>
    </w:lvl>
    <w:lvl w:ilvl="1" w:tentative="0">
      <w:start w:val="0"/>
      <w:numFmt w:val="bullet"/>
      <w:lvlText w:val="•"/>
      <w:lvlJc w:val="left"/>
      <w:pPr>
        <w:ind w:left="277" w:hanging="250"/>
      </w:pPr>
      <w:rPr>
        <w:rFonts w:hint="default"/>
      </w:rPr>
    </w:lvl>
    <w:lvl w:ilvl="2" w:tentative="0">
      <w:start w:val="0"/>
      <w:numFmt w:val="bullet"/>
      <w:lvlText w:val="•"/>
      <w:lvlJc w:val="left"/>
      <w:pPr>
        <w:ind w:left="534" w:hanging="250"/>
      </w:pPr>
      <w:rPr>
        <w:rFonts w:hint="default"/>
      </w:rPr>
    </w:lvl>
    <w:lvl w:ilvl="3" w:tentative="0">
      <w:start w:val="0"/>
      <w:numFmt w:val="bullet"/>
      <w:lvlText w:val="•"/>
      <w:lvlJc w:val="left"/>
      <w:pPr>
        <w:ind w:left="791" w:hanging="250"/>
      </w:pPr>
      <w:rPr>
        <w:rFonts w:hint="default"/>
      </w:rPr>
    </w:lvl>
    <w:lvl w:ilvl="4" w:tentative="0">
      <w:start w:val="0"/>
      <w:numFmt w:val="bullet"/>
      <w:lvlText w:val="•"/>
      <w:lvlJc w:val="left"/>
      <w:pPr>
        <w:ind w:left="1048" w:hanging="250"/>
      </w:pPr>
      <w:rPr>
        <w:rFonts w:hint="default"/>
      </w:rPr>
    </w:lvl>
    <w:lvl w:ilvl="5" w:tentative="0">
      <w:start w:val="0"/>
      <w:numFmt w:val="bullet"/>
      <w:lvlText w:val="•"/>
      <w:lvlJc w:val="left"/>
      <w:pPr>
        <w:ind w:left="1306" w:hanging="250"/>
      </w:pPr>
      <w:rPr>
        <w:rFonts w:hint="default"/>
      </w:rPr>
    </w:lvl>
    <w:lvl w:ilvl="6" w:tentative="0">
      <w:start w:val="0"/>
      <w:numFmt w:val="bullet"/>
      <w:lvlText w:val="•"/>
      <w:lvlJc w:val="left"/>
      <w:pPr>
        <w:ind w:left="1563" w:hanging="250"/>
      </w:pPr>
      <w:rPr>
        <w:rFonts w:hint="default"/>
      </w:rPr>
    </w:lvl>
    <w:lvl w:ilvl="7" w:tentative="0">
      <w:start w:val="0"/>
      <w:numFmt w:val="bullet"/>
      <w:lvlText w:val="•"/>
      <w:lvlJc w:val="left"/>
      <w:pPr>
        <w:ind w:left="1820" w:hanging="250"/>
      </w:pPr>
      <w:rPr>
        <w:rFonts w:hint="default"/>
      </w:rPr>
    </w:lvl>
    <w:lvl w:ilvl="8" w:tentative="0">
      <w:start w:val="0"/>
      <w:numFmt w:val="bullet"/>
      <w:lvlText w:val="•"/>
      <w:lvlJc w:val="left"/>
      <w:pPr>
        <w:ind w:left="2077" w:hanging="250"/>
      </w:pPr>
      <w:rPr>
        <w:rFonts w:hint="default"/>
      </w:rPr>
    </w:lvl>
  </w:abstractNum>
  <w:abstractNum w:abstractNumId="1">
    <w:nsid w:val="013B6B96"/>
    <w:multiLevelType w:val="multilevel"/>
    <w:tmpl w:val="013B6B96"/>
    <w:lvl w:ilvl="0" w:tentative="0">
      <w:start w:val="1"/>
      <w:numFmt w:val="decimal"/>
      <w:lvlText w:val="%1."/>
      <w:lvlJc w:val="left"/>
      <w:pPr>
        <w:ind w:left="278" w:hanging="250"/>
        <w:jc w:val="left"/>
      </w:pPr>
      <w:rPr>
        <w:rFonts w:hint="default" w:ascii="仿宋_GB2312" w:hAnsi="仿宋_GB2312" w:eastAsia="仿宋_GB2312" w:cs="仿宋_GB2312"/>
        <w:b w:val="0"/>
        <w:bCs w:val="0"/>
        <w:i w:val="0"/>
        <w:iCs w:val="0"/>
        <w:w w:val="100"/>
        <w:sz w:val="20"/>
        <w:szCs w:val="20"/>
      </w:rPr>
    </w:lvl>
    <w:lvl w:ilvl="1" w:tentative="0">
      <w:start w:val="0"/>
      <w:numFmt w:val="bullet"/>
      <w:lvlText w:val="•"/>
      <w:lvlJc w:val="left"/>
      <w:pPr>
        <w:ind w:left="511" w:hanging="250"/>
      </w:pPr>
      <w:rPr>
        <w:rFonts w:hint="default"/>
      </w:rPr>
    </w:lvl>
    <w:lvl w:ilvl="2" w:tentative="0">
      <w:start w:val="0"/>
      <w:numFmt w:val="bullet"/>
      <w:lvlText w:val="•"/>
      <w:lvlJc w:val="left"/>
      <w:pPr>
        <w:ind w:left="742" w:hanging="250"/>
      </w:pPr>
      <w:rPr>
        <w:rFonts w:hint="default"/>
      </w:rPr>
    </w:lvl>
    <w:lvl w:ilvl="3" w:tentative="0">
      <w:start w:val="0"/>
      <w:numFmt w:val="bullet"/>
      <w:lvlText w:val="•"/>
      <w:lvlJc w:val="left"/>
      <w:pPr>
        <w:ind w:left="973" w:hanging="250"/>
      </w:pPr>
      <w:rPr>
        <w:rFonts w:hint="default"/>
      </w:rPr>
    </w:lvl>
    <w:lvl w:ilvl="4" w:tentative="0">
      <w:start w:val="0"/>
      <w:numFmt w:val="bullet"/>
      <w:lvlText w:val="•"/>
      <w:lvlJc w:val="left"/>
      <w:pPr>
        <w:ind w:left="1204" w:hanging="250"/>
      </w:pPr>
      <w:rPr>
        <w:rFonts w:hint="default"/>
      </w:rPr>
    </w:lvl>
    <w:lvl w:ilvl="5" w:tentative="0">
      <w:start w:val="0"/>
      <w:numFmt w:val="bullet"/>
      <w:lvlText w:val="•"/>
      <w:lvlJc w:val="left"/>
      <w:pPr>
        <w:ind w:left="1436" w:hanging="250"/>
      </w:pPr>
      <w:rPr>
        <w:rFonts w:hint="default"/>
      </w:rPr>
    </w:lvl>
    <w:lvl w:ilvl="6" w:tentative="0">
      <w:start w:val="0"/>
      <w:numFmt w:val="bullet"/>
      <w:lvlText w:val="•"/>
      <w:lvlJc w:val="left"/>
      <w:pPr>
        <w:ind w:left="1667" w:hanging="250"/>
      </w:pPr>
      <w:rPr>
        <w:rFonts w:hint="default"/>
      </w:rPr>
    </w:lvl>
    <w:lvl w:ilvl="7" w:tentative="0">
      <w:start w:val="0"/>
      <w:numFmt w:val="bullet"/>
      <w:lvlText w:val="•"/>
      <w:lvlJc w:val="left"/>
      <w:pPr>
        <w:ind w:left="1898" w:hanging="250"/>
      </w:pPr>
      <w:rPr>
        <w:rFonts w:hint="default"/>
      </w:rPr>
    </w:lvl>
    <w:lvl w:ilvl="8" w:tentative="0">
      <w:start w:val="0"/>
      <w:numFmt w:val="bullet"/>
      <w:lvlText w:val="•"/>
      <w:lvlJc w:val="left"/>
      <w:pPr>
        <w:ind w:left="2129" w:hanging="250"/>
      </w:pPr>
      <w:rPr>
        <w:rFonts w:hint="default"/>
      </w:rPr>
    </w:lvl>
  </w:abstractNum>
  <w:abstractNum w:abstractNumId="2">
    <w:nsid w:val="02245537"/>
    <w:multiLevelType w:val="multilevel"/>
    <w:tmpl w:val="02245537"/>
    <w:lvl w:ilvl="0" w:tentative="0">
      <w:start w:val="1"/>
      <w:numFmt w:val="decimal"/>
      <w:lvlText w:val="（%1）"/>
      <w:lvlJc w:val="left"/>
      <w:pPr>
        <w:ind w:left="417"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1292" w:hanging="701"/>
      </w:pPr>
      <w:rPr>
        <w:rFonts w:hint="default"/>
      </w:rPr>
    </w:lvl>
    <w:lvl w:ilvl="2" w:tentative="0">
      <w:start w:val="0"/>
      <w:numFmt w:val="bullet"/>
      <w:lvlText w:val="•"/>
      <w:lvlJc w:val="left"/>
      <w:pPr>
        <w:ind w:left="2165" w:hanging="701"/>
      </w:pPr>
      <w:rPr>
        <w:rFonts w:hint="default"/>
      </w:rPr>
    </w:lvl>
    <w:lvl w:ilvl="3" w:tentative="0">
      <w:start w:val="0"/>
      <w:numFmt w:val="bullet"/>
      <w:lvlText w:val="•"/>
      <w:lvlJc w:val="left"/>
      <w:pPr>
        <w:ind w:left="3037" w:hanging="701"/>
      </w:pPr>
      <w:rPr>
        <w:rFonts w:hint="default"/>
      </w:rPr>
    </w:lvl>
    <w:lvl w:ilvl="4" w:tentative="0">
      <w:start w:val="0"/>
      <w:numFmt w:val="bullet"/>
      <w:lvlText w:val="•"/>
      <w:lvlJc w:val="left"/>
      <w:pPr>
        <w:ind w:left="3910" w:hanging="701"/>
      </w:pPr>
      <w:rPr>
        <w:rFonts w:hint="default"/>
      </w:rPr>
    </w:lvl>
    <w:lvl w:ilvl="5" w:tentative="0">
      <w:start w:val="0"/>
      <w:numFmt w:val="bullet"/>
      <w:lvlText w:val="•"/>
      <w:lvlJc w:val="left"/>
      <w:pPr>
        <w:ind w:left="4782" w:hanging="701"/>
      </w:pPr>
      <w:rPr>
        <w:rFonts w:hint="default"/>
      </w:rPr>
    </w:lvl>
    <w:lvl w:ilvl="6" w:tentative="0">
      <w:start w:val="0"/>
      <w:numFmt w:val="bullet"/>
      <w:lvlText w:val="•"/>
      <w:lvlJc w:val="left"/>
      <w:pPr>
        <w:ind w:left="5655" w:hanging="701"/>
      </w:pPr>
      <w:rPr>
        <w:rFonts w:hint="default"/>
      </w:rPr>
    </w:lvl>
    <w:lvl w:ilvl="7" w:tentative="0">
      <w:start w:val="0"/>
      <w:numFmt w:val="bullet"/>
      <w:lvlText w:val="•"/>
      <w:lvlJc w:val="left"/>
      <w:pPr>
        <w:ind w:left="6527" w:hanging="701"/>
      </w:pPr>
      <w:rPr>
        <w:rFonts w:hint="default"/>
      </w:rPr>
    </w:lvl>
    <w:lvl w:ilvl="8" w:tentative="0">
      <w:start w:val="0"/>
      <w:numFmt w:val="bullet"/>
      <w:lvlText w:val="•"/>
      <w:lvlJc w:val="left"/>
      <w:pPr>
        <w:ind w:left="7400" w:hanging="701"/>
      </w:pPr>
      <w:rPr>
        <w:rFonts w:hint="default"/>
      </w:rPr>
    </w:lvl>
  </w:abstractNum>
  <w:abstractNum w:abstractNumId="3">
    <w:nsid w:val="03EE7B21"/>
    <w:multiLevelType w:val="multilevel"/>
    <w:tmpl w:val="03EE7B21"/>
    <w:lvl w:ilvl="0" w:tentative="0">
      <w:start w:val="1"/>
      <w:numFmt w:val="decimal"/>
      <w:lvlText w:val="%1."/>
      <w:lvlJc w:val="left"/>
      <w:pPr>
        <w:ind w:left="258" w:hanging="231"/>
        <w:jc w:val="left"/>
      </w:pPr>
      <w:rPr>
        <w:rFonts w:hint="default" w:ascii="仿宋_GB2312" w:hAnsi="仿宋_GB2312" w:eastAsia="仿宋_GB2312" w:cs="仿宋_GB2312"/>
        <w:b w:val="0"/>
        <w:bCs w:val="0"/>
        <w:i w:val="0"/>
        <w:iCs w:val="0"/>
        <w:w w:val="100"/>
        <w:sz w:val="20"/>
        <w:szCs w:val="20"/>
      </w:rPr>
    </w:lvl>
    <w:lvl w:ilvl="1" w:tentative="0">
      <w:start w:val="0"/>
      <w:numFmt w:val="bullet"/>
      <w:lvlText w:val="•"/>
      <w:lvlJc w:val="left"/>
      <w:pPr>
        <w:ind w:left="493" w:hanging="231"/>
      </w:pPr>
      <w:rPr>
        <w:rFonts w:hint="default"/>
      </w:rPr>
    </w:lvl>
    <w:lvl w:ilvl="2" w:tentative="0">
      <w:start w:val="0"/>
      <w:numFmt w:val="bullet"/>
      <w:lvlText w:val="•"/>
      <w:lvlJc w:val="left"/>
      <w:pPr>
        <w:ind w:left="726" w:hanging="231"/>
      </w:pPr>
      <w:rPr>
        <w:rFonts w:hint="default"/>
      </w:rPr>
    </w:lvl>
    <w:lvl w:ilvl="3" w:tentative="0">
      <w:start w:val="0"/>
      <w:numFmt w:val="bullet"/>
      <w:lvlText w:val="•"/>
      <w:lvlJc w:val="left"/>
      <w:pPr>
        <w:ind w:left="959" w:hanging="231"/>
      </w:pPr>
      <w:rPr>
        <w:rFonts w:hint="default"/>
      </w:rPr>
    </w:lvl>
    <w:lvl w:ilvl="4" w:tentative="0">
      <w:start w:val="0"/>
      <w:numFmt w:val="bullet"/>
      <w:lvlText w:val="•"/>
      <w:lvlJc w:val="left"/>
      <w:pPr>
        <w:ind w:left="1192" w:hanging="231"/>
      </w:pPr>
      <w:rPr>
        <w:rFonts w:hint="default"/>
      </w:rPr>
    </w:lvl>
    <w:lvl w:ilvl="5" w:tentative="0">
      <w:start w:val="0"/>
      <w:numFmt w:val="bullet"/>
      <w:lvlText w:val="•"/>
      <w:lvlJc w:val="left"/>
      <w:pPr>
        <w:ind w:left="1426" w:hanging="231"/>
      </w:pPr>
      <w:rPr>
        <w:rFonts w:hint="default"/>
      </w:rPr>
    </w:lvl>
    <w:lvl w:ilvl="6" w:tentative="0">
      <w:start w:val="0"/>
      <w:numFmt w:val="bullet"/>
      <w:lvlText w:val="•"/>
      <w:lvlJc w:val="left"/>
      <w:pPr>
        <w:ind w:left="1659" w:hanging="231"/>
      </w:pPr>
      <w:rPr>
        <w:rFonts w:hint="default"/>
      </w:rPr>
    </w:lvl>
    <w:lvl w:ilvl="7" w:tentative="0">
      <w:start w:val="0"/>
      <w:numFmt w:val="bullet"/>
      <w:lvlText w:val="•"/>
      <w:lvlJc w:val="left"/>
      <w:pPr>
        <w:ind w:left="1892" w:hanging="231"/>
      </w:pPr>
      <w:rPr>
        <w:rFonts w:hint="default"/>
      </w:rPr>
    </w:lvl>
    <w:lvl w:ilvl="8" w:tentative="0">
      <w:start w:val="0"/>
      <w:numFmt w:val="bullet"/>
      <w:lvlText w:val="•"/>
      <w:lvlJc w:val="left"/>
      <w:pPr>
        <w:ind w:left="2125" w:hanging="231"/>
      </w:pPr>
      <w:rPr>
        <w:rFonts w:hint="default"/>
      </w:rPr>
    </w:lvl>
  </w:abstractNum>
  <w:abstractNum w:abstractNumId="4">
    <w:nsid w:val="05275FD9"/>
    <w:multiLevelType w:val="multilevel"/>
    <w:tmpl w:val="05275FD9"/>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5">
    <w:nsid w:val="0AA93420"/>
    <w:multiLevelType w:val="multilevel"/>
    <w:tmpl w:val="0AA93420"/>
    <w:lvl w:ilvl="0" w:tentative="0">
      <w:start w:val="1"/>
      <w:numFmt w:val="decimal"/>
      <w:lvlText w:val="（%1）"/>
      <w:lvlJc w:val="left"/>
      <w:pPr>
        <w:ind w:left="1745"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92" w:hanging="701"/>
      </w:pPr>
      <w:rPr>
        <w:rFonts w:hint="default"/>
      </w:rPr>
    </w:lvl>
    <w:lvl w:ilvl="2" w:tentative="0">
      <w:start w:val="0"/>
      <w:numFmt w:val="bullet"/>
      <w:lvlText w:val="•"/>
      <w:lvlJc w:val="left"/>
      <w:pPr>
        <w:ind w:left="3245" w:hanging="701"/>
      </w:pPr>
      <w:rPr>
        <w:rFonts w:hint="default"/>
      </w:rPr>
    </w:lvl>
    <w:lvl w:ilvl="3" w:tentative="0">
      <w:start w:val="0"/>
      <w:numFmt w:val="bullet"/>
      <w:lvlText w:val="•"/>
      <w:lvlJc w:val="left"/>
      <w:pPr>
        <w:ind w:left="3997" w:hanging="701"/>
      </w:pPr>
      <w:rPr>
        <w:rFonts w:hint="default"/>
      </w:rPr>
    </w:lvl>
    <w:lvl w:ilvl="4" w:tentative="0">
      <w:start w:val="0"/>
      <w:numFmt w:val="bullet"/>
      <w:lvlText w:val="•"/>
      <w:lvlJc w:val="left"/>
      <w:pPr>
        <w:ind w:left="4750" w:hanging="701"/>
      </w:pPr>
      <w:rPr>
        <w:rFonts w:hint="default"/>
      </w:rPr>
    </w:lvl>
    <w:lvl w:ilvl="5" w:tentative="0">
      <w:start w:val="0"/>
      <w:numFmt w:val="bullet"/>
      <w:lvlText w:val="•"/>
      <w:lvlJc w:val="left"/>
      <w:pPr>
        <w:ind w:left="5502" w:hanging="701"/>
      </w:pPr>
      <w:rPr>
        <w:rFonts w:hint="default"/>
      </w:rPr>
    </w:lvl>
    <w:lvl w:ilvl="6" w:tentative="0">
      <w:start w:val="0"/>
      <w:numFmt w:val="bullet"/>
      <w:lvlText w:val="•"/>
      <w:lvlJc w:val="left"/>
      <w:pPr>
        <w:ind w:left="6255" w:hanging="701"/>
      </w:pPr>
      <w:rPr>
        <w:rFonts w:hint="default"/>
      </w:rPr>
    </w:lvl>
    <w:lvl w:ilvl="7" w:tentative="0">
      <w:start w:val="0"/>
      <w:numFmt w:val="bullet"/>
      <w:lvlText w:val="•"/>
      <w:lvlJc w:val="left"/>
      <w:pPr>
        <w:ind w:left="7007" w:hanging="701"/>
      </w:pPr>
      <w:rPr>
        <w:rFonts w:hint="default"/>
      </w:rPr>
    </w:lvl>
    <w:lvl w:ilvl="8" w:tentative="0">
      <w:start w:val="0"/>
      <w:numFmt w:val="bullet"/>
      <w:lvlText w:val="•"/>
      <w:lvlJc w:val="left"/>
      <w:pPr>
        <w:ind w:left="7760" w:hanging="701"/>
      </w:pPr>
      <w:rPr>
        <w:rFonts w:hint="default"/>
      </w:rPr>
    </w:lvl>
  </w:abstractNum>
  <w:abstractNum w:abstractNumId="6">
    <w:nsid w:val="11D55248"/>
    <w:multiLevelType w:val="multilevel"/>
    <w:tmpl w:val="11D55248"/>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7">
    <w:nsid w:val="14860A95"/>
    <w:multiLevelType w:val="multilevel"/>
    <w:tmpl w:val="14860A95"/>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8">
    <w:nsid w:val="14DF598E"/>
    <w:multiLevelType w:val="multilevel"/>
    <w:tmpl w:val="14DF598E"/>
    <w:lvl w:ilvl="0" w:tentative="0">
      <w:start w:val="1"/>
      <w:numFmt w:val="decimal"/>
      <w:lvlText w:val="%1."/>
      <w:lvlJc w:val="left"/>
      <w:pPr>
        <w:ind w:left="278" w:hanging="250"/>
        <w:jc w:val="left"/>
      </w:pPr>
      <w:rPr>
        <w:rFonts w:hint="default" w:ascii="仿宋_GB2312" w:hAnsi="仿宋_GB2312" w:eastAsia="仿宋_GB2312" w:cs="仿宋_GB2312"/>
        <w:b w:val="0"/>
        <w:bCs w:val="0"/>
        <w:i w:val="0"/>
        <w:iCs w:val="0"/>
        <w:w w:val="100"/>
        <w:sz w:val="20"/>
        <w:szCs w:val="20"/>
      </w:rPr>
    </w:lvl>
    <w:lvl w:ilvl="1" w:tentative="0">
      <w:start w:val="0"/>
      <w:numFmt w:val="bullet"/>
      <w:lvlText w:val="•"/>
      <w:lvlJc w:val="left"/>
      <w:pPr>
        <w:ind w:left="511" w:hanging="250"/>
      </w:pPr>
      <w:rPr>
        <w:rFonts w:hint="default"/>
      </w:rPr>
    </w:lvl>
    <w:lvl w:ilvl="2" w:tentative="0">
      <w:start w:val="0"/>
      <w:numFmt w:val="bullet"/>
      <w:lvlText w:val="•"/>
      <w:lvlJc w:val="left"/>
      <w:pPr>
        <w:ind w:left="742" w:hanging="250"/>
      </w:pPr>
      <w:rPr>
        <w:rFonts w:hint="default"/>
      </w:rPr>
    </w:lvl>
    <w:lvl w:ilvl="3" w:tentative="0">
      <w:start w:val="0"/>
      <w:numFmt w:val="bullet"/>
      <w:lvlText w:val="•"/>
      <w:lvlJc w:val="left"/>
      <w:pPr>
        <w:ind w:left="973" w:hanging="250"/>
      </w:pPr>
      <w:rPr>
        <w:rFonts w:hint="default"/>
      </w:rPr>
    </w:lvl>
    <w:lvl w:ilvl="4" w:tentative="0">
      <w:start w:val="0"/>
      <w:numFmt w:val="bullet"/>
      <w:lvlText w:val="•"/>
      <w:lvlJc w:val="left"/>
      <w:pPr>
        <w:ind w:left="1204" w:hanging="250"/>
      </w:pPr>
      <w:rPr>
        <w:rFonts w:hint="default"/>
      </w:rPr>
    </w:lvl>
    <w:lvl w:ilvl="5" w:tentative="0">
      <w:start w:val="0"/>
      <w:numFmt w:val="bullet"/>
      <w:lvlText w:val="•"/>
      <w:lvlJc w:val="left"/>
      <w:pPr>
        <w:ind w:left="1436" w:hanging="250"/>
      </w:pPr>
      <w:rPr>
        <w:rFonts w:hint="default"/>
      </w:rPr>
    </w:lvl>
    <w:lvl w:ilvl="6" w:tentative="0">
      <w:start w:val="0"/>
      <w:numFmt w:val="bullet"/>
      <w:lvlText w:val="•"/>
      <w:lvlJc w:val="left"/>
      <w:pPr>
        <w:ind w:left="1667" w:hanging="250"/>
      </w:pPr>
      <w:rPr>
        <w:rFonts w:hint="default"/>
      </w:rPr>
    </w:lvl>
    <w:lvl w:ilvl="7" w:tentative="0">
      <w:start w:val="0"/>
      <w:numFmt w:val="bullet"/>
      <w:lvlText w:val="•"/>
      <w:lvlJc w:val="left"/>
      <w:pPr>
        <w:ind w:left="1898" w:hanging="250"/>
      </w:pPr>
      <w:rPr>
        <w:rFonts w:hint="default"/>
      </w:rPr>
    </w:lvl>
    <w:lvl w:ilvl="8" w:tentative="0">
      <w:start w:val="0"/>
      <w:numFmt w:val="bullet"/>
      <w:lvlText w:val="•"/>
      <w:lvlJc w:val="left"/>
      <w:pPr>
        <w:ind w:left="2129" w:hanging="250"/>
      </w:pPr>
      <w:rPr>
        <w:rFonts w:hint="default"/>
      </w:rPr>
    </w:lvl>
  </w:abstractNum>
  <w:abstractNum w:abstractNumId="9">
    <w:nsid w:val="15C3090C"/>
    <w:multiLevelType w:val="multilevel"/>
    <w:tmpl w:val="15C3090C"/>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10">
    <w:nsid w:val="164B6B14"/>
    <w:multiLevelType w:val="multilevel"/>
    <w:tmpl w:val="164B6B14"/>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11">
    <w:nsid w:val="1798564F"/>
    <w:multiLevelType w:val="multilevel"/>
    <w:tmpl w:val="1798564F"/>
    <w:lvl w:ilvl="0" w:tentative="0">
      <w:start w:val="1"/>
      <w:numFmt w:val="upperRoman"/>
      <w:lvlText w:val="%1."/>
      <w:lvlJc w:val="left"/>
      <w:pPr>
        <w:ind w:left="1140" w:hanging="241"/>
        <w:jc w:val="left"/>
      </w:pPr>
      <w:rPr>
        <w:rFonts w:hint="default" w:ascii="仿宋_GB2312" w:hAnsi="仿宋_GB2312" w:eastAsia="仿宋_GB2312" w:cs="仿宋_GB2312"/>
        <w:b w:val="0"/>
        <w:bCs w:val="0"/>
        <w:i w:val="0"/>
        <w:iCs w:val="0"/>
        <w:w w:val="100"/>
        <w:sz w:val="22"/>
        <w:szCs w:val="22"/>
      </w:rPr>
    </w:lvl>
    <w:lvl w:ilvl="1" w:tentative="0">
      <w:start w:val="0"/>
      <w:numFmt w:val="bullet"/>
      <w:lvlText w:val="•"/>
      <w:lvlJc w:val="left"/>
      <w:pPr>
        <w:ind w:left="1940" w:hanging="241"/>
      </w:pPr>
      <w:rPr>
        <w:rFonts w:hint="default"/>
      </w:rPr>
    </w:lvl>
    <w:lvl w:ilvl="2" w:tentative="0">
      <w:start w:val="0"/>
      <w:numFmt w:val="bullet"/>
      <w:lvlText w:val="•"/>
      <w:lvlJc w:val="left"/>
      <w:pPr>
        <w:ind w:left="2741" w:hanging="241"/>
      </w:pPr>
      <w:rPr>
        <w:rFonts w:hint="default"/>
      </w:rPr>
    </w:lvl>
    <w:lvl w:ilvl="3" w:tentative="0">
      <w:start w:val="0"/>
      <w:numFmt w:val="bullet"/>
      <w:lvlText w:val="•"/>
      <w:lvlJc w:val="left"/>
      <w:pPr>
        <w:ind w:left="3541" w:hanging="241"/>
      </w:pPr>
      <w:rPr>
        <w:rFonts w:hint="default"/>
      </w:rPr>
    </w:lvl>
    <w:lvl w:ilvl="4" w:tentative="0">
      <w:start w:val="0"/>
      <w:numFmt w:val="bullet"/>
      <w:lvlText w:val="•"/>
      <w:lvlJc w:val="left"/>
      <w:pPr>
        <w:ind w:left="4342" w:hanging="241"/>
      </w:pPr>
      <w:rPr>
        <w:rFonts w:hint="default"/>
      </w:rPr>
    </w:lvl>
    <w:lvl w:ilvl="5" w:tentative="0">
      <w:start w:val="0"/>
      <w:numFmt w:val="bullet"/>
      <w:lvlText w:val="•"/>
      <w:lvlJc w:val="left"/>
      <w:pPr>
        <w:ind w:left="5142" w:hanging="241"/>
      </w:pPr>
      <w:rPr>
        <w:rFonts w:hint="default"/>
      </w:rPr>
    </w:lvl>
    <w:lvl w:ilvl="6" w:tentative="0">
      <w:start w:val="0"/>
      <w:numFmt w:val="bullet"/>
      <w:lvlText w:val="•"/>
      <w:lvlJc w:val="left"/>
      <w:pPr>
        <w:ind w:left="5943" w:hanging="241"/>
      </w:pPr>
      <w:rPr>
        <w:rFonts w:hint="default"/>
      </w:rPr>
    </w:lvl>
    <w:lvl w:ilvl="7" w:tentative="0">
      <w:start w:val="0"/>
      <w:numFmt w:val="bullet"/>
      <w:lvlText w:val="•"/>
      <w:lvlJc w:val="left"/>
      <w:pPr>
        <w:ind w:left="6743" w:hanging="241"/>
      </w:pPr>
      <w:rPr>
        <w:rFonts w:hint="default"/>
      </w:rPr>
    </w:lvl>
    <w:lvl w:ilvl="8" w:tentative="0">
      <w:start w:val="0"/>
      <w:numFmt w:val="bullet"/>
      <w:lvlText w:val="•"/>
      <w:lvlJc w:val="left"/>
      <w:pPr>
        <w:ind w:left="7544" w:hanging="241"/>
      </w:pPr>
      <w:rPr>
        <w:rFonts w:hint="default"/>
      </w:rPr>
    </w:lvl>
  </w:abstractNum>
  <w:abstractNum w:abstractNumId="12">
    <w:nsid w:val="19D06822"/>
    <w:multiLevelType w:val="multilevel"/>
    <w:tmpl w:val="19D06822"/>
    <w:lvl w:ilvl="0" w:tentative="0">
      <w:start w:val="1"/>
      <w:numFmt w:val="decimal"/>
      <w:lvlText w:val="（%1）"/>
      <w:lvlJc w:val="left"/>
      <w:pPr>
        <w:ind w:left="1684"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26" w:hanging="701"/>
      </w:pPr>
      <w:rPr>
        <w:rFonts w:hint="default"/>
      </w:rPr>
    </w:lvl>
    <w:lvl w:ilvl="2" w:tentative="0">
      <w:start w:val="0"/>
      <w:numFmt w:val="bullet"/>
      <w:lvlText w:val="•"/>
      <w:lvlJc w:val="left"/>
      <w:pPr>
        <w:ind w:left="3173" w:hanging="701"/>
      </w:pPr>
      <w:rPr>
        <w:rFonts w:hint="default"/>
      </w:rPr>
    </w:lvl>
    <w:lvl w:ilvl="3" w:tentative="0">
      <w:start w:val="0"/>
      <w:numFmt w:val="bullet"/>
      <w:lvlText w:val="•"/>
      <w:lvlJc w:val="left"/>
      <w:pPr>
        <w:ind w:left="3919" w:hanging="701"/>
      </w:pPr>
      <w:rPr>
        <w:rFonts w:hint="default"/>
      </w:rPr>
    </w:lvl>
    <w:lvl w:ilvl="4" w:tentative="0">
      <w:start w:val="0"/>
      <w:numFmt w:val="bullet"/>
      <w:lvlText w:val="•"/>
      <w:lvlJc w:val="left"/>
      <w:pPr>
        <w:ind w:left="4666" w:hanging="701"/>
      </w:pPr>
      <w:rPr>
        <w:rFonts w:hint="default"/>
      </w:rPr>
    </w:lvl>
    <w:lvl w:ilvl="5" w:tentative="0">
      <w:start w:val="0"/>
      <w:numFmt w:val="bullet"/>
      <w:lvlText w:val="•"/>
      <w:lvlJc w:val="left"/>
      <w:pPr>
        <w:ind w:left="5412" w:hanging="701"/>
      </w:pPr>
      <w:rPr>
        <w:rFonts w:hint="default"/>
      </w:rPr>
    </w:lvl>
    <w:lvl w:ilvl="6" w:tentative="0">
      <w:start w:val="0"/>
      <w:numFmt w:val="bullet"/>
      <w:lvlText w:val="•"/>
      <w:lvlJc w:val="left"/>
      <w:pPr>
        <w:ind w:left="6159" w:hanging="701"/>
      </w:pPr>
      <w:rPr>
        <w:rFonts w:hint="default"/>
      </w:rPr>
    </w:lvl>
    <w:lvl w:ilvl="7" w:tentative="0">
      <w:start w:val="0"/>
      <w:numFmt w:val="bullet"/>
      <w:lvlText w:val="•"/>
      <w:lvlJc w:val="left"/>
      <w:pPr>
        <w:ind w:left="6905" w:hanging="701"/>
      </w:pPr>
      <w:rPr>
        <w:rFonts w:hint="default"/>
      </w:rPr>
    </w:lvl>
    <w:lvl w:ilvl="8" w:tentative="0">
      <w:start w:val="0"/>
      <w:numFmt w:val="bullet"/>
      <w:lvlText w:val="•"/>
      <w:lvlJc w:val="left"/>
      <w:pPr>
        <w:ind w:left="7652" w:hanging="701"/>
      </w:pPr>
      <w:rPr>
        <w:rFonts w:hint="default"/>
      </w:rPr>
    </w:lvl>
  </w:abstractNum>
  <w:abstractNum w:abstractNumId="13">
    <w:nsid w:val="1A2B1BAB"/>
    <w:multiLevelType w:val="multilevel"/>
    <w:tmpl w:val="1A2B1BAB"/>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14">
    <w:nsid w:val="20825C76"/>
    <w:multiLevelType w:val="multilevel"/>
    <w:tmpl w:val="20825C76"/>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15">
    <w:nsid w:val="21CA0B14"/>
    <w:multiLevelType w:val="multilevel"/>
    <w:tmpl w:val="21CA0B14"/>
    <w:lvl w:ilvl="0" w:tentative="0">
      <w:start w:val="1"/>
      <w:numFmt w:val="decimal"/>
      <w:lvlText w:val="（%1）"/>
      <w:lvlJc w:val="left"/>
      <w:pPr>
        <w:ind w:left="1745"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92" w:hanging="701"/>
      </w:pPr>
      <w:rPr>
        <w:rFonts w:hint="default"/>
      </w:rPr>
    </w:lvl>
    <w:lvl w:ilvl="2" w:tentative="0">
      <w:start w:val="0"/>
      <w:numFmt w:val="bullet"/>
      <w:lvlText w:val="•"/>
      <w:lvlJc w:val="left"/>
      <w:pPr>
        <w:ind w:left="3245" w:hanging="701"/>
      </w:pPr>
      <w:rPr>
        <w:rFonts w:hint="default"/>
      </w:rPr>
    </w:lvl>
    <w:lvl w:ilvl="3" w:tentative="0">
      <w:start w:val="0"/>
      <w:numFmt w:val="bullet"/>
      <w:lvlText w:val="•"/>
      <w:lvlJc w:val="left"/>
      <w:pPr>
        <w:ind w:left="3997" w:hanging="701"/>
      </w:pPr>
      <w:rPr>
        <w:rFonts w:hint="default"/>
      </w:rPr>
    </w:lvl>
    <w:lvl w:ilvl="4" w:tentative="0">
      <w:start w:val="0"/>
      <w:numFmt w:val="bullet"/>
      <w:lvlText w:val="•"/>
      <w:lvlJc w:val="left"/>
      <w:pPr>
        <w:ind w:left="4750" w:hanging="701"/>
      </w:pPr>
      <w:rPr>
        <w:rFonts w:hint="default"/>
      </w:rPr>
    </w:lvl>
    <w:lvl w:ilvl="5" w:tentative="0">
      <w:start w:val="0"/>
      <w:numFmt w:val="bullet"/>
      <w:lvlText w:val="•"/>
      <w:lvlJc w:val="left"/>
      <w:pPr>
        <w:ind w:left="5502" w:hanging="701"/>
      </w:pPr>
      <w:rPr>
        <w:rFonts w:hint="default"/>
      </w:rPr>
    </w:lvl>
    <w:lvl w:ilvl="6" w:tentative="0">
      <w:start w:val="0"/>
      <w:numFmt w:val="bullet"/>
      <w:lvlText w:val="•"/>
      <w:lvlJc w:val="left"/>
      <w:pPr>
        <w:ind w:left="6255" w:hanging="701"/>
      </w:pPr>
      <w:rPr>
        <w:rFonts w:hint="default"/>
      </w:rPr>
    </w:lvl>
    <w:lvl w:ilvl="7" w:tentative="0">
      <w:start w:val="0"/>
      <w:numFmt w:val="bullet"/>
      <w:lvlText w:val="•"/>
      <w:lvlJc w:val="left"/>
      <w:pPr>
        <w:ind w:left="7007" w:hanging="701"/>
      </w:pPr>
      <w:rPr>
        <w:rFonts w:hint="default"/>
      </w:rPr>
    </w:lvl>
    <w:lvl w:ilvl="8" w:tentative="0">
      <w:start w:val="0"/>
      <w:numFmt w:val="bullet"/>
      <w:lvlText w:val="•"/>
      <w:lvlJc w:val="left"/>
      <w:pPr>
        <w:ind w:left="7760" w:hanging="701"/>
      </w:pPr>
      <w:rPr>
        <w:rFonts w:hint="default"/>
      </w:rPr>
    </w:lvl>
  </w:abstractNum>
  <w:abstractNum w:abstractNumId="16">
    <w:nsid w:val="22181F98"/>
    <w:multiLevelType w:val="multilevel"/>
    <w:tmpl w:val="22181F98"/>
    <w:lvl w:ilvl="0" w:tentative="0">
      <w:start w:val="2"/>
      <w:numFmt w:val="decimal"/>
      <w:lvlText w:val="（%1）"/>
      <w:lvlJc w:val="left"/>
      <w:pPr>
        <w:ind w:left="1745"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92" w:hanging="701"/>
      </w:pPr>
      <w:rPr>
        <w:rFonts w:hint="default"/>
      </w:rPr>
    </w:lvl>
    <w:lvl w:ilvl="2" w:tentative="0">
      <w:start w:val="0"/>
      <w:numFmt w:val="bullet"/>
      <w:lvlText w:val="•"/>
      <w:lvlJc w:val="left"/>
      <w:pPr>
        <w:ind w:left="3245" w:hanging="701"/>
      </w:pPr>
      <w:rPr>
        <w:rFonts w:hint="default"/>
      </w:rPr>
    </w:lvl>
    <w:lvl w:ilvl="3" w:tentative="0">
      <w:start w:val="0"/>
      <w:numFmt w:val="bullet"/>
      <w:lvlText w:val="•"/>
      <w:lvlJc w:val="left"/>
      <w:pPr>
        <w:ind w:left="3997" w:hanging="701"/>
      </w:pPr>
      <w:rPr>
        <w:rFonts w:hint="default"/>
      </w:rPr>
    </w:lvl>
    <w:lvl w:ilvl="4" w:tentative="0">
      <w:start w:val="0"/>
      <w:numFmt w:val="bullet"/>
      <w:lvlText w:val="•"/>
      <w:lvlJc w:val="left"/>
      <w:pPr>
        <w:ind w:left="4750" w:hanging="701"/>
      </w:pPr>
      <w:rPr>
        <w:rFonts w:hint="default"/>
      </w:rPr>
    </w:lvl>
    <w:lvl w:ilvl="5" w:tentative="0">
      <w:start w:val="0"/>
      <w:numFmt w:val="bullet"/>
      <w:lvlText w:val="•"/>
      <w:lvlJc w:val="left"/>
      <w:pPr>
        <w:ind w:left="5502" w:hanging="701"/>
      </w:pPr>
      <w:rPr>
        <w:rFonts w:hint="default"/>
      </w:rPr>
    </w:lvl>
    <w:lvl w:ilvl="6" w:tentative="0">
      <w:start w:val="0"/>
      <w:numFmt w:val="bullet"/>
      <w:lvlText w:val="•"/>
      <w:lvlJc w:val="left"/>
      <w:pPr>
        <w:ind w:left="6255" w:hanging="701"/>
      </w:pPr>
      <w:rPr>
        <w:rFonts w:hint="default"/>
      </w:rPr>
    </w:lvl>
    <w:lvl w:ilvl="7" w:tentative="0">
      <w:start w:val="0"/>
      <w:numFmt w:val="bullet"/>
      <w:lvlText w:val="•"/>
      <w:lvlJc w:val="left"/>
      <w:pPr>
        <w:ind w:left="7007" w:hanging="701"/>
      </w:pPr>
      <w:rPr>
        <w:rFonts w:hint="default"/>
      </w:rPr>
    </w:lvl>
    <w:lvl w:ilvl="8" w:tentative="0">
      <w:start w:val="0"/>
      <w:numFmt w:val="bullet"/>
      <w:lvlText w:val="•"/>
      <w:lvlJc w:val="left"/>
      <w:pPr>
        <w:ind w:left="7760" w:hanging="701"/>
      </w:pPr>
      <w:rPr>
        <w:rFonts w:hint="default"/>
      </w:rPr>
    </w:lvl>
  </w:abstractNum>
  <w:abstractNum w:abstractNumId="17">
    <w:nsid w:val="24190B58"/>
    <w:multiLevelType w:val="multilevel"/>
    <w:tmpl w:val="24190B58"/>
    <w:lvl w:ilvl="0" w:tentative="0">
      <w:start w:val="1"/>
      <w:numFmt w:val="decimal"/>
      <w:lvlText w:val="（%1）"/>
      <w:lvlJc w:val="left"/>
      <w:pPr>
        <w:ind w:left="417"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1292" w:hanging="701"/>
      </w:pPr>
      <w:rPr>
        <w:rFonts w:hint="default"/>
      </w:rPr>
    </w:lvl>
    <w:lvl w:ilvl="2" w:tentative="0">
      <w:start w:val="0"/>
      <w:numFmt w:val="bullet"/>
      <w:lvlText w:val="•"/>
      <w:lvlJc w:val="left"/>
      <w:pPr>
        <w:ind w:left="2165" w:hanging="701"/>
      </w:pPr>
      <w:rPr>
        <w:rFonts w:hint="default"/>
      </w:rPr>
    </w:lvl>
    <w:lvl w:ilvl="3" w:tentative="0">
      <w:start w:val="0"/>
      <w:numFmt w:val="bullet"/>
      <w:lvlText w:val="•"/>
      <w:lvlJc w:val="left"/>
      <w:pPr>
        <w:ind w:left="3037" w:hanging="701"/>
      </w:pPr>
      <w:rPr>
        <w:rFonts w:hint="default"/>
      </w:rPr>
    </w:lvl>
    <w:lvl w:ilvl="4" w:tentative="0">
      <w:start w:val="0"/>
      <w:numFmt w:val="bullet"/>
      <w:lvlText w:val="•"/>
      <w:lvlJc w:val="left"/>
      <w:pPr>
        <w:ind w:left="3910" w:hanging="701"/>
      </w:pPr>
      <w:rPr>
        <w:rFonts w:hint="default"/>
      </w:rPr>
    </w:lvl>
    <w:lvl w:ilvl="5" w:tentative="0">
      <w:start w:val="0"/>
      <w:numFmt w:val="bullet"/>
      <w:lvlText w:val="•"/>
      <w:lvlJc w:val="left"/>
      <w:pPr>
        <w:ind w:left="4782" w:hanging="701"/>
      </w:pPr>
      <w:rPr>
        <w:rFonts w:hint="default"/>
      </w:rPr>
    </w:lvl>
    <w:lvl w:ilvl="6" w:tentative="0">
      <w:start w:val="0"/>
      <w:numFmt w:val="bullet"/>
      <w:lvlText w:val="•"/>
      <w:lvlJc w:val="left"/>
      <w:pPr>
        <w:ind w:left="5655" w:hanging="701"/>
      </w:pPr>
      <w:rPr>
        <w:rFonts w:hint="default"/>
      </w:rPr>
    </w:lvl>
    <w:lvl w:ilvl="7" w:tentative="0">
      <w:start w:val="0"/>
      <w:numFmt w:val="bullet"/>
      <w:lvlText w:val="•"/>
      <w:lvlJc w:val="left"/>
      <w:pPr>
        <w:ind w:left="6527" w:hanging="701"/>
      </w:pPr>
      <w:rPr>
        <w:rFonts w:hint="default"/>
      </w:rPr>
    </w:lvl>
    <w:lvl w:ilvl="8" w:tentative="0">
      <w:start w:val="0"/>
      <w:numFmt w:val="bullet"/>
      <w:lvlText w:val="•"/>
      <w:lvlJc w:val="left"/>
      <w:pPr>
        <w:ind w:left="7400" w:hanging="701"/>
      </w:pPr>
      <w:rPr>
        <w:rFonts w:hint="default"/>
      </w:rPr>
    </w:lvl>
  </w:abstractNum>
  <w:abstractNum w:abstractNumId="18">
    <w:nsid w:val="25F27BE3"/>
    <w:multiLevelType w:val="multilevel"/>
    <w:tmpl w:val="25F27BE3"/>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19">
    <w:nsid w:val="26E7171A"/>
    <w:multiLevelType w:val="multilevel"/>
    <w:tmpl w:val="26E7171A"/>
    <w:lvl w:ilvl="0" w:tentative="0">
      <w:start w:val="1"/>
      <w:numFmt w:val="decimal"/>
      <w:lvlText w:val="（%1）"/>
      <w:lvlJc w:val="left"/>
      <w:pPr>
        <w:ind w:left="417"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1292" w:hanging="701"/>
      </w:pPr>
      <w:rPr>
        <w:rFonts w:hint="default"/>
      </w:rPr>
    </w:lvl>
    <w:lvl w:ilvl="2" w:tentative="0">
      <w:start w:val="0"/>
      <w:numFmt w:val="bullet"/>
      <w:lvlText w:val="•"/>
      <w:lvlJc w:val="left"/>
      <w:pPr>
        <w:ind w:left="2165" w:hanging="701"/>
      </w:pPr>
      <w:rPr>
        <w:rFonts w:hint="default"/>
      </w:rPr>
    </w:lvl>
    <w:lvl w:ilvl="3" w:tentative="0">
      <w:start w:val="0"/>
      <w:numFmt w:val="bullet"/>
      <w:lvlText w:val="•"/>
      <w:lvlJc w:val="left"/>
      <w:pPr>
        <w:ind w:left="3037" w:hanging="701"/>
      </w:pPr>
      <w:rPr>
        <w:rFonts w:hint="default"/>
      </w:rPr>
    </w:lvl>
    <w:lvl w:ilvl="4" w:tentative="0">
      <w:start w:val="0"/>
      <w:numFmt w:val="bullet"/>
      <w:lvlText w:val="•"/>
      <w:lvlJc w:val="left"/>
      <w:pPr>
        <w:ind w:left="3910" w:hanging="701"/>
      </w:pPr>
      <w:rPr>
        <w:rFonts w:hint="default"/>
      </w:rPr>
    </w:lvl>
    <w:lvl w:ilvl="5" w:tentative="0">
      <w:start w:val="0"/>
      <w:numFmt w:val="bullet"/>
      <w:lvlText w:val="•"/>
      <w:lvlJc w:val="left"/>
      <w:pPr>
        <w:ind w:left="4782" w:hanging="701"/>
      </w:pPr>
      <w:rPr>
        <w:rFonts w:hint="default"/>
      </w:rPr>
    </w:lvl>
    <w:lvl w:ilvl="6" w:tentative="0">
      <w:start w:val="0"/>
      <w:numFmt w:val="bullet"/>
      <w:lvlText w:val="•"/>
      <w:lvlJc w:val="left"/>
      <w:pPr>
        <w:ind w:left="5655" w:hanging="701"/>
      </w:pPr>
      <w:rPr>
        <w:rFonts w:hint="default"/>
      </w:rPr>
    </w:lvl>
    <w:lvl w:ilvl="7" w:tentative="0">
      <w:start w:val="0"/>
      <w:numFmt w:val="bullet"/>
      <w:lvlText w:val="•"/>
      <w:lvlJc w:val="left"/>
      <w:pPr>
        <w:ind w:left="6527" w:hanging="701"/>
      </w:pPr>
      <w:rPr>
        <w:rFonts w:hint="default"/>
      </w:rPr>
    </w:lvl>
    <w:lvl w:ilvl="8" w:tentative="0">
      <w:start w:val="0"/>
      <w:numFmt w:val="bullet"/>
      <w:lvlText w:val="•"/>
      <w:lvlJc w:val="left"/>
      <w:pPr>
        <w:ind w:left="7400" w:hanging="701"/>
      </w:pPr>
      <w:rPr>
        <w:rFonts w:hint="default"/>
      </w:rPr>
    </w:lvl>
  </w:abstractNum>
  <w:abstractNum w:abstractNumId="20">
    <w:nsid w:val="273C5CE0"/>
    <w:multiLevelType w:val="multilevel"/>
    <w:tmpl w:val="273C5CE0"/>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21">
    <w:nsid w:val="2D914EDF"/>
    <w:multiLevelType w:val="multilevel"/>
    <w:tmpl w:val="2D914EDF"/>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22">
    <w:nsid w:val="2FFB64A2"/>
    <w:multiLevelType w:val="multilevel"/>
    <w:tmpl w:val="2FFB64A2"/>
    <w:lvl w:ilvl="0" w:tentative="0">
      <w:start w:val="1"/>
      <w:numFmt w:val="decimal"/>
      <w:lvlText w:val="%1."/>
      <w:lvlJc w:val="left"/>
      <w:pPr>
        <w:ind w:left="102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798" w:hanging="281"/>
      </w:pPr>
      <w:rPr>
        <w:rFonts w:hint="default"/>
      </w:rPr>
    </w:lvl>
    <w:lvl w:ilvl="2" w:tentative="0">
      <w:start w:val="0"/>
      <w:numFmt w:val="bullet"/>
      <w:lvlText w:val="•"/>
      <w:lvlJc w:val="left"/>
      <w:pPr>
        <w:ind w:left="2577" w:hanging="281"/>
      </w:pPr>
      <w:rPr>
        <w:rFonts w:hint="default"/>
      </w:rPr>
    </w:lvl>
    <w:lvl w:ilvl="3" w:tentative="0">
      <w:start w:val="0"/>
      <w:numFmt w:val="bullet"/>
      <w:lvlText w:val="•"/>
      <w:lvlJc w:val="left"/>
      <w:pPr>
        <w:ind w:left="3355" w:hanging="281"/>
      </w:pPr>
      <w:rPr>
        <w:rFonts w:hint="default"/>
      </w:rPr>
    </w:lvl>
    <w:lvl w:ilvl="4" w:tentative="0">
      <w:start w:val="0"/>
      <w:numFmt w:val="bullet"/>
      <w:lvlText w:val="•"/>
      <w:lvlJc w:val="left"/>
      <w:pPr>
        <w:ind w:left="4134" w:hanging="281"/>
      </w:pPr>
      <w:rPr>
        <w:rFonts w:hint="default"/>
      </w:rPr>
    </w:lvl>
    <w:lvl w:ilvl="5" w:tentative="0">
      <w:start w:val="0"/>
      <w:numFmt w:val="bullet"/>
      <w:lvlText w:val="•"/>
      <w:lvlJc w:val="left"/>
      <w:pPr>
        <w:ind w:left="4912" w:hanging="281"/>
      </w:pPr>
      <w:rPr>
        <w:rFonts w:hint="default"/>
      </w:rPr>
    </w:lvl>
    <w:lvl w:ilvl="6" w:tentative="0">
      <w:start w:val="0"/>
      <w:numFmt w:val="bullet"/>
      <w:lvlText w:val="•"/>
      <w:lvlJc w:val="left"/>
      <w:pPr>
        <w:ind w:left="5691" w:hanging="281"/>
      </w:pPr>
      <w:rPr>
        <w:rFonts w:hint="default"/>
      </w:rPr>
    </w:lvl>
    <w:lvl w:ilvl="7" w:tentative="0">
      <w:start w:val="0"/>
      <w:numFmt w:val="bullet"/>
      <w:lvlText w:val="•"/>
      <w:lvlJc w:val="left"/>
      <w:pPr>
        <w:ind w:left="6469" w:hanging="281"/>
      </w:pPr>
      <w:rPr>
        <w:rFonts w:hint="default"/>
      </w:rPr>
    </w:lvl>
    <w:lvl w:ilvl="8" w:tentative="0">
      <w:start w:val="0"/>
      <w:numFmt w:val="bullet"/>
      <w:lvlText w:val="•"/>
      <w:lvlJc w:val="left"/>
      <w:pPr>
        <w:ind w:left="7248" w:hanging="281"/>
      </w:pPr>
      <w:rPr>
        <w:rFonts w:hint="default"/>
      </w:rPr>
    </w:lvl>
  </w:abstractNum>
  <w:abstractNum w:abstractNumId="23">
    <w:nsid w:val="2FFF0712"/>
    <w:multiLevelType w:val="multilevel"/>
    <w:tmpl w:val="2FFF0712"/>
    <w:lvl w:ilvl="0" w:tentative="0">
      <w:start w:val="1"/>
      <w:numFmt w:val="decimal"/>
      <w:lvlText w:val="（%1）"/>
      <w:lvlJc w:val="left"/>
      <w:pPr>
        <w:ind w:left="1745"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92" w:hanging="701"/>
      </w:pPr>
      <w:rPr>
        <w:rFonts w:hint="default"/>
      </w:rPr>
    </w:lvl>
    <w:lvl w:ilvl="2" w:tentative="0">
      <w:start w:val="0"/>
      <w:numFmt w:val="bullet"/>
      <w:lvlText w:val="•"/>
      <w:lvlJc w:val="left"/>
      <w:pPr>
        <w:ind w:left="3245" w:hanging="701"/>
      </w:pPr>
      <w:rPr>
        <w:rFonts w:hint="default"/>
      </w:rPr>
    </w:lvl>
    <w:lvl w:ilvl="3" w:tentative="0">
      <w:start w:val="0"/>
      <w:numFmt w:val="bullet"/>
      <w:lvlText w:val="•"/>
      <w:lvlJc w:val="left"/>
      <w:pPr>
        <w:ind w:left="3997" w:hanging="701"/>
      </w:pPr>
      <w:rPr>
        <w:rFonts w:hint="default"/>
      </w:rPr>
    </w:lvl>
    <w:lvl w:ilvl="4" w:tentative="0">
      <w:start w:val="0"/>
      <w:numFmt w:val="bullet"/>
      <w:lvlText w:val="•"/>
      <w:lvlJc w:val="left"/>
      <w:pPr>
        <w:ind w:left="4750" w:hanging="701"/>
      </w:pPr>
      <w:rPr>
        <w:rFonts w:hint="default"/>
      </w:rPr>
    </w:lvl>
    <w:lvl w:ilvl="5" w:tentative="0">
      <w:start w:val="0"/>
      <w:numFmt w:val="bullet"/>
      <w:lvlText w:val="•"/>
      <w:lvlJc w:val="left"/>
      <w:pPr>
        <w:ind w:left="5502" w:hanging="701"/>
      </w:pPr>
      <w:rPr>
        <w:rFonts w:hint="default"/>
      </w:rPr>
    </w:lvl>
    <w:lvl w:ilvl="6" w:tentative="0">
      <w:start w:val="0"/>
      <w:numFmt w:val="bullet"/>
      <w:lvlText w:val="•"/>
      <w:lvlJc w:val="left"/>
      <w:pPr>
        <w:ind w:left="6255" w:hanging="701"/>
      </w:pPr>
      <w:rPr>
        <w:rFonts w:hint="default"/>
      </w:rPr>
    </w:lvl>
    <w:lvl w:ilvl="7" w:tentative="0">
      <w:start w:val="0"/>
      <w:numFmt w:val="bullet"/>
      <w:lvlText w:val="•"/>
      <w:lvlJc w:val="left"/>
      <w:pPr>
        <w:ind w:left="7007" w:hanging="701"/>
      </w:pPr>
      <w:rPr>
        <w:rFonts w:hint="default"/>
      </w:rPr>
    </w:lvl>
    <w:lvl w:ilvl="8" w:tentative="0">
      <w:start w:val="0"/>
      <w:numFmt w:val="bullet"/>
      <w:lvlText w:val="•"/>
      <w:lvlJc w:val="left"/>
      <w:pPr>
        <w:ind w:left="7760" w:hanging="701"/>
      </w:pPr>
      <w:rPr>
        <w:rFonts w:hint="default"/>
      </w:rPr>
    </w:lvl>
  </w:abstractNum>
  <w:abstractNum w:abstractNumId="24">
    <w:nsid w:val="300D268E"/>
    <w:multiLevelType w:val="multilevel"/>
    <w:tmpl w:val="300D268E"/>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25">
    <w:nsid w:val="321350B1"/>
    <w:multiLevelType w:val="multilevel"/>
    <w:tmpl w:val="321350B1"/>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26">
    <w:nsid w:val="322D2C25"/>
    <w:multiLevelType w:val="multilevel"/>
    <w:tmpl w:val="322D2C25"/>
    <w:lvl w:ilvl="0" w:tentative="0">
      <w:start w:val="1"/>
      <w:numFmt w:val="decimal"/>
      <w:lvlText w:val="（%1）"/>
      <w:lvlJc w:val="left"/>
      <w:pPr>
        <w:ind w:left="1684"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26" w:hanging="701"/>
      </w:pPr>
      <w:rPr>
        <w:rFonts w:hint="default"/>
      </w:rPr>
    </w:lvl>
    <w:lvl w:ilvl="2" w:tentative="0">
      <w:start w:val="0"/>
      <w:numFmt w:val="bullet"/>
      <w:lvlText w:val="•"/>
      <w:lvlJc w:val="left"/>
      <w:pPr>
        <w:ind w:left="3173" w:hanging="701"/>
      </w:pPr>
      <w:rPr>
        <w:rFonts w:hint="default"/>
      </w:rPr>
    </w:lvl>
    <w:lvl w:ilvl="3" w:tentative="0">
      <w:start w:val="0"/>
      <w:numFmt w:val="bullet"/>
      <w:lvlText w:val="•"/>
      <w:lvlJc w:val="left"/>
      <w:pPr>
        <w:ind w:left="3919" w:hanging="701"/>
      </w:pPr>
      <w:rPr>
        <w:rFonts w:hint="default"/>
      </w:rPr>
    </w:lvl>
    <w:lvl w:ilvl="4" w:tentative="0">
      <w:start w:val="0"/>
      <w:numFmt w:val="bullet"/>
      <w:lvlText w:val="•"/>
      <w:lvlJc w:val="left"/>
      <w:pPr>
        <w:ind w:left="4666" w:hanging="701"/>
      </w:pPr>
      <w:rPr>
        <w:rFonts w:hint="default"/>
      </w:rPr>
    </w:lvl>
    <w:lvl w:ilvl="5" w:tentative="0">
      <w:start w:val="0"/>
      <w:numFmt w:val="bullet"/>
      <w:lvlText w:val="•"/>
      <w:lvlJc w:val="left"/>
      <w:pPr>
        <w:ind w:left="5412" w:hanging="701"/>
      </w:pPr>
      <w:rPr>
        <w:rFonts w:hint="default"/>
      </w:rPr>
    </w:lvl>
    <w:lvl w:ilvl="6" w:tentative="0">
      <w:start w:val="0"/>
      <w:numFmt w:val="bullet"/>
      <w:lvlText w:val="•"/>
      <w:lvlJc w:val="left"/>
      <w:pPr>
        <w:ind w:left="6159" w:hanging="701"/>
      </w:pPr>
      <w:rPr>
        <w:rFonts w:hint="default"/>
      </w:rPr>
    </w:lvl>
    <w:lvl w:ilvl="7" w:tentative="0">
      <w:start w:val="0"/>
      <w:numFmt w:val="bullet"/>
      <w:lvlText w:val="•"/>
      <w:lvlJc w:val="left"/>
      <w:pPr>
        <w:ind w:left="6905" w:hanging="701"/>
      </w:pPr>
      <w:rPr>
        <w:rFonts w:hint="default"/>
      </w:rPr>
    </w:lvl>
    <w:lvl w:ilvl="8" w:tentative="0">
      <w:start w:val="0"/>
      <w:numFmt w:val="bullet"/>
      <w:lvlText w:val="•"/>
      <w:lvlJc w:val="left"/>
      <w:pPr>
        <w:ind w:left="7652" w:hanging="701"/>
      </w:pPr>
      <w:rPr>
        <w:rFonts w:hint="default"/>
      </w:rPr>
    </w:lvl>
  </w:abstractNum>
  <w:abstractNum w:abstractNumId="27">
    <w:nsid w:val="398C722D"/>
    <w:multiLevelType w:val="multilevel"/>
    <w:tmpl w:val="398C722D"/>
    <w:lvl w:ilvl="0" w:tentative="0">
      <w:start w:val="1"/>
      <w:numFmt w:val="decimal"/>
      <w:lvlText w:val="（%1）"/>
      <w:lvlJc w:val="left"/>
      <w:pPr>
        <w:ind w:left="1745"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92" w:hanging="701"/>
      </w:pPr>
      <w:rPr>
        <w:rFonts w:hint="default"/>
      </w:rPr>
    </w:lvl>
    <w:lvl w:ilvl="2" w:tentative="0">
      <w:start w:val="0"/>
      <w:numFmt w:val="bullet"/>
      <w:lvlText w:val="•"/>
      <w:lvlJc w:val="left"/>
      <w:pPr>
        <w:ind w:left="3245" w:hanging="701"/>
      </w:pPr>
      <w:rPr>
        <w:rFonts w:hint="default"/>
      </w:rPr>
    </w:lvl>
    <w:lvl w:ilvl="3" w:tentative="0">
      <w:start w:val="0"/>
      <w:numFmt w:val="bullet"/>
      <w:lvlText w:val="•"/>
      <w:lvlJc w:val="left"/>
      <w:pPr>
        <w:ind w:left="3997" w:hanging="701"/>
      </w:pPr>
      <w:rPr>
        <w:rFonts w:hint="default"/>
      </w:rPr>
    </w:lvl>
    <w:lvl w:ilvl="4" w:tentative="0">
      <w:start w:val="0"/>
      <w:numFmt w:val="bullet"/>
      <w:lvlText w:val="•"/>
      <w:lvlJc w:val="left"/>
      <w:pPr>
        <w:ind w:left="4750" w:hanging="701"/>
      </w:pPr>
      <w:rPr>
        <w:rFonts w:hint="default"/>
      </w:rPr>
    </w:lvl>
    <w:lvl w:ilvl="5" w:tentative="0">
      <w:start w:val="0"/>
      <w:numFmt w:val="bullet"/>
      <w:lvlText w:val="•"/>
      <w:lvlJc w:val="left"/>
      <w:pPr>
        <w:ind w:left="5502" w:hanging="701"/>
      </w:pPr>
      <w:rPr>
        <w:rFonts w:hint="default"/>
      </w:rPr>
    </w:lvl>
    <w:lvl w:ilvl="6" w:tentative="0">
      <w:start w:val="0"/>
      <w:numFmt w:val="bullet"/>
      <w:lvlText w:val="•"/>
      <w:lvlJc w:val="left"/>
      <w:pPr>
        <w:ind w:left="6255" w:hanging="701"/>
      </w:pPr>
      <w:rPr>
        <w:rFonts w:hint="default"/>
      </w:rPr>
    </w:lvl>
    <w:lvl w:ilvl="7" w:tentative="0">
      <w:start w:val="0"/>
      <w:numFmt w:val="bullet"/>
      <w:lvlText w:val="•"/>
      <w:lvlJc w:val="left"/>
      <w:pPr>
        <w:ind w:left="7007" w:hanging="701"/>
      </w:pPr>
      <w:rPr>
        <w:rFonts w:hint="default"/>
      </w:rPr>
    </w:lvl>
    <w:lvl w:ilvl="8" w:tentative="0">
      <w:start w:val="0"/>
      <w:numFmt w:val="bullet"/>
      <w:lvlText w:val="•"/>
      <w:lvlJc w:val="left"/>
      <w:pPr>
        <w:ind w:left="7760" w:hanging="701"/>
      </w:pPr>
      <w:rPr>
        <w:rFonts w:hint="default"/>
      </w:rPr>
    </w:lvl>
  </w:abstractNum>
  <w:abstractNum w:abstractNumId="28">
    <w:nsid w:val="408B4807"/>
    <w:multiLevelType w:val="multilevel"/>
    <w:tmpl w:val="408B4807"/>
    <w:lvl w:ilvl="0" w:tentative="0">
      <w:start w:val="1"/>
      <w:numFmt w:val="decimal"/>
      <w:lvlText w:val="（%1）"/>
      <w:lvlJc w:val="left"/>
      <w:pPr>
        <w:ind w:left="416"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1292" w:hanging="701"/>
      </w:pPr>
      <w:rPr>
        <w:rFonts w:hint="default"/>
      </w:rPr>
    </w:lvl>
    <w:lvl w:ilvl="2" w:tentative="0">
      <w:start w:val="0"/>
      <w:numFmt w:val="bullet"/>
      <w:lvlText w:val="•"/>
      <w:lvlJc w:val="left"/>
      <w:pPr>
        <w:ind w:left="2165" w:hanging="701"/>
      </w:pPr>
      <w:rPr>
        <w:rFonts w:hint="default"/>
      </w:rPr>
    </w:lvl>
    <w:lvl w:ilvl="3" w:tentative="0">
      <w:start w:val="0"/>
      <w:numFmt w:val="bullet"/>
      <w:lvlText w:val="•"/>
      <w:lvlJc w:val="left"/>
      <w:pPr>
        <w:ind w:left="3037" w:hanging="701"/>
      </w:pPr>
      <w:rPr>
        <w:rFonts w:hint="default"/>
      </w:rPr>
    </w:lvl>
    <w:lvl w:ilvl="4" w:tentative="0">
      <w:start w:val="0"/>
      <w:numFmt w:val="bullet"/>
      <w:lvlText w:val="•"/>
      <w:lvlJc w:val="left"/>
      <w:pPr>
        <w:ind w:left="3910" w:hanging="701"/>
      </w:pPr>
      <w:rPr>
        <w:rFonts w:hint="default"/>
      </w:rPr>
    </w:lvl>
    <w:lvl w:ilvl="5" w:tentative="0">
      <w:start w:val="0"/>
      <w:numFmt w:val="bullet"/>
      <w:lvlText w:val="•"/>
      <w:lvlJc w:val="left"/>
      <w:pPr>
        <w:ind w:left="4782" w:hanging="701"/>
      </w:pPr>
      <w:rPr>
        <w:rFonts w:hint="default"/>
      </w:rPr>
    </w:lvl>
    <w:lvl w:ilvl="6" w:tentative="0">
      <w:start w:val="0"/>
      <w:numFmt w:val="bullet"/>
      <w:lvlText w:val="•"/>
      <w:lvlJc w:val="left"/>
      <w:pPr>
        <w:ind w:left="5655" w:hanging="701"/>
      </w:pPr>
      <w:rPr>
        <w:rFonts w:hint="default"/>
      </w:rPr>
    </w:lvl>
    <w:lvl w:ilvl="7" w:tentative="0">
      <w:start w:val="0"/>
      <w:numFmt w:val="bullet"/>
      <w:lvlText w:val="•"/>
      <w:lvlJc w:val="left"/>
      <w:pPr>
        <w:ind w:left="6527" w:hanging="701"/>
      </w:pPr>
      <w:rPr>
        <w:rFonts w:hint="default"/>
      </w:rPr>
    </w:lvl>
    <w:lvl w:ilvl="8" w:tentative="0">
      <w:start w:val="0"/>
      <w:numFmt w:val="bullet"/>
      <w:lvlText w:val="•"/>
      <w:lvlJc w:val="left"/>
      <w:pPr>
        <w:ind w:left="7400" w:hanging="701"/>
      </w:pPr>
      <w:rPr>
        <w:rFonts w:hint="default"/>
      </w:rPr>
    </w:lvl>
  </w:abstractNum>
  <w:abstractNum w:abstractNumId="29">
    <w:nsid w:val="42771A08"/>
    <w:multiLevelType w:val="multilevel"/>
    <w:tmpl w:val="42771A08"/>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30">
    <w:nsid w:val="42E7498D"/>
    <w:multiLevelType w:val="multilevel"/>
    <w:tmpl w:val="42E7498D"/>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31">
    <w:nsid w:val="458A0AA8"/>
    <w:multiLevelType w:val="multilevel"/>
    <w:tmpl w:val="458A0AA8"/>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32">
    <w:nsid w:val="462251B6"/>
    <w:multiLevelType w:val="multilevel"/>
    <w:tmpl w:val="462251B6"/>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33">
    <w:nsid w:val="49812195"/>
    <w:multiLevelType w:val="multilevel"/>
    <w:tmpl w:val="49812195"/>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34">
    <w:nsid w:val="4DC6696C"/>
    <w:multiLevelType w:val="multilevel"/>
    <w:tmpl w:val="4DC6696C"/>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35">
    <w:nsid w:val="4ECF27C3"/>
    <w:multiLevelType w:val="multilevel"/>
    <w:tmpl w:val="4ECF27C3"/>
    <w:lvl w:ilvl="0" w:tentative="0">
      <w:start w:val="1"/>
      <w:numFmt w:val="decimal"/>
      <w:lvlText w:val="（%1）"/>
      <w:lvlJc w:val="left"/>
      <w:pPr>
        <w:ind w:left="1684"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26" w:hanging="701"/>
      </w:pPr>
      <w:rPr>
        <w:rFonts w:hint="default"/>
      </w:rPr>
    </w:lvl>
    <w:lvl w:ilvl="2" w:tentative="0">
      <w:start w:val="0"/>
      <w:numFmt w:val="bullet"/>
      <w:lvlText w:val="•"/>
      <w:lvlJc w:val="left"/>
      <w:pPr>
        <w:ind w:left="3173" w:hanging="701"/>
      </w:pPr>
      <w:rPr>
        <w:rFonts w:hint="default"/>
      </w:rPr>
    </w:lvl>
    <w:lvl w:ilvl="3" w:tentative="0">
      <w:start w:val="0"/>
      <w:numFmt w:val="bullet"/>
      <w:lvlText w:val="•"/>
      <w:lvlJc w:val="left"/>
      <w:pPr>
        <w:ind w:left="3919" w:hanging="701"/>
      </w:pPr>
      <w:rPr>
        <w:rFonts w:hint="default"/>
      </w:rPr>
    </w:lvl>
    <w:lvl w:ilvl="4" w:tentative="0">
      <w:start w:val="0"/>
      <w:numFmt w:val="bullet"/>
      <w:lvlText w:val="•"/>
      <w:lvlJc w:val="left"/>
      <w:pPr>
        <w:ind w:left="4666" w:hanging="701"/>
      </w:pPr>
      <w:rPr>
        <w:rFonts w:hint="default"/>
      </w:rPr>
    </w:lvl>
    <w:lvl w:ilvl="5" w:tentative="0">
      <w:start w:val="0"/>
      <w:numFmt w:val="bullet"/>
      <w:lvlText w:val="•"/>
      <w:lvlJc w:val="left"/>
      <w:pPr>
        <w:ind w:left="5412" w:hanging="701"/>
      </w:pPr>
      <w:rPr>
        <w:rFonts w:hint="default"/>
      </w:rPr>
    </w:lvl>
    <w:lvl w:ilvl="6" w:tentative="0">
      <w:start w:val="0"/>
      <w:numFmt w:val="bullet"/>
      <w:lvlText w:val="•"/>
      <w:lvlJc w:val="left"/>
      <w:pPr>
        <w:ind w:left="6159" w:hanging="701"/>
      </w:pPr>
      <w:rPr>
        <w:rFonts w:hint="default"/>
      </w:rPr>
    </w:lvl>
    <w:lvl w:ilvl="7" w:tentative="0">
      <w:start w:val="0"/>
      <w:numFmt w:val="bullet"/>
      <w:lvlText w:val="•"/>
      <w:lvlJc w:val="left"/>
      <w:pPr>
        <w:ind w:left="6905" w:hanging="701"/>
      </w:pPr>
      <w:rPr>
        <w:rFonts w:hint="default"/>
      </w:rPr>
    </w:lvl>
    <w:lvl w:ilvl="8" w:tentative="0">
      <w:start w:val="0"/>
      <w:numFmt w:val="bullet"/>
      <w:lvlText w:val="•"/>
      <w:lvlJc w:val="left"/>
      <w:pPr>
        <w:ind w:left="7652" w:hanging="701"/>
      </w:pPr>
      <w:rPr>
        <w:rFonts w:hint="default"/>
      </w:rPr>
    </w:lvl>
  </w:abstractNum>
  <w:abstractNum w:abstractNumId="36">
    <w:nsid w:val="53FE07F8"/>
    <w:multiLevelType w:val="multilevel"/>
    <w:tmpl w:val="53FE07F8"/>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37">
    <w:nsid w:val="5A70373C"/>
    <w:multiLevelType w:val="multilevel"/>
    <w:tmpl w:val="5A70373C"/>
    <w:lvl w:ilvl="0" w:tentative="0">
      <w:start w:val="4"/>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38">
    <w:nsid w:val="5D3C2369"/>
    <w:multiLevelType w:val="multilevel"/>
    <w:tmpl w:val="5D3C2369"/>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39">
    <w:nsid w:val="5EC04874"/>
    <w:multiLevelType w:val="multilevel"/>
    <w:tmpl w:val="5EC04874"/>
    <w:lvl w:ilvl="0" w:tentative="0">
      <w:start w:val="1"/>
      <w:numFmt w:val="decimal"/>
      <w:lvlText w:val="%1."/>
      <w:lvlJc w:val="left"/>
      <w:pPr>
        <w:ind w:left="477"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358" w:hanging="281"/>
      </w:pPr>
      <w:rPr>
        <w:rFonts w:hint="default"/>
      </w:rPr>
    </w:lvl>
    <w:lvl w:ilvl="2" w:tentative="0">
      <w:start w:val="0"/>
      <w:numFmt w:val="bullet"/>
      <w:lvlText w:val="•"/>
      <w:lvlJc w:val="left"/>
      <w:pPr>
        <w:ind w:left="2237" w:hanging="281"/>
      </w:pPr>
      <w:rPr>
        <w:rFonts w:hint="default"/>
      </w:rPr>
    </w:lvl>
    <w:lvl w:ilvl="3" w:tentative="0">
      <w:start w:val="0"/>
      <w:numFmt w:val="bullet"/>
      <w:lvlText w:val="•"/>
      <w:lvlJc w:val="left"/>
      <w:pPr>
        <w:ind w:left="3115" w:hanging="281"/>
      </w:pPr>
      <w:rPr>
        <w:rFonts w:hint="default"/>
      </w:rPr>
    </w:lvl>
    <w:lvl w:ilvl="4" w:tentative="0">
      <w:start w:val="0"/>
      <w:numFmt w:val="bullet"/>
      <w:lvlText w:val="•"/>
      <w:lvlJc w:val="left"/>
      <w:pPr>
        <w:ind w:left="3994" w:hanging="281"/>
      </w:pPr>
      <w:rPr>
        <w:rFonts w:hint="default"/>
      </w:rPr>
    </w:lvl>
    <w:lvl w:ilvl="5" w:tentative="0">
      <w:start w:val="0"/>
      <w:numFmt w:val="bullet"/>
      <w:lvlText w:val="•"/>
      <w:lvlJc w:val="left"/>
      <w:pPr>
        <w:ind w:left="4872" w:hanging="281"/>
      </w:pPr>
      <w:rPr>
        <w:rFonts w:hint="default"/>
      </w:rPr>
    </w:lvl>
    <w:lvl w:ilvl="6" w:tentative="0">
      <w:start w:val="0"/>
      <w:numFmt w:val="bullet"/>
      <w:lvlText w:val="•"/>
      <w:lvlJc w:val="left"/>
      <w:pPr>
        <w:ind w:left="5751" w:hanging="281"/>
      </w:pPr>
      <w:rPr>
        <w:rFonts w:hint="default"/>
      </w:rPr>
    </w:lvl>
    <w:lvl w:ilvl="7" w:tentative="0">
      <w:start w:val="0"/>
      <w:numFmt w:val="bullet"/>
      <w:lvlText w:val="•"/>
      <w:lvlJc w:val="left"/>
      <w:pPr>
        <w:ind w:left="6629" w:hanging="281"/>
      </w:pPr>
      <w:rPr>
        <w:rFonts w:hint="default"/>
      </w:rPr>
    </w:lvl>
    <w:lvl w:ilvl="8" w:tentative="0">
      <w:start w:val="0"/>
      <w:numFmt w:val="bullet"/>
      <w:lvlText w:val="•"/>
      <w:lvlJc w:val="left"/>
      <w:pPr>
        <w:ind w:left="7508" w:hanging="281"/>
      </w:pPr>
      <w:rPr>
        <w:rFonts w:hint="default"/>
      </w:rPr>
    </w:lvl>
  </w:abstractNum>
  <w:abstractNum w:abstractNumId="40">
    <w:nsid w:val="66A21D6A"/>
    <w:multiLevelType w:val="multilevel"/>
    <w:tmpl w:val="66A21D6A"/>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41">
    <w:nsid w:val="671845BF"/>
    <w:multiLevelType w:val="multilevel"/>
    <w:tmpl w:val="671845BF"/>
    <w:lvl w:ilvl="0" w:tentative="0">
      <w:start w:val="1"/>
      <w:numFmt w:val="decimal"/>
      <w:lvlText w:val="%1."/>
      <w:lvlJc w:val="left"/>
      <w:pPr>
        <w:ind w:left="126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2060" w:hanging="281"/>
      </w:pPr>
      <w:rPr>
        <w:rFonts w:hint="default"/>
      </w:rPr>
    </w:lvl>
    <w:lvl w:ilvl="2" w:tentative="0">
      <w:start w:val="0"/>
      <w:numFmt w:val="bullet"/>
      <w:lvlText w:val="•"/>
      <w:lvlJc w:val="left"/>
      <w:pPr>
        <w:ind w:left="2861" w:hanging="281"/>
      </w:pPr>
      <w:rPr>
        <w:rFonts w:hint="default"/>
      </w:rPr>
    </w:lvl>
    <w:lvl w:ilvl="3" w:tentative="0">
      <w:start w:val="0"/>
      <w:numFmt w:val="bullet"/>
      <w:lvlText w:val="•"/>
      <w:lvlJc w:val="left"/>
      <w:pPr>
        <w:ind w:left="3661" w:hanging="281"/>
      </w:pPr>
      <w:rPr>
        <w:rFonts w:hint="default"/>
      </w:rPr>
    </w:lvl>
    <w:lvl w:ilvl="4" w:tentative="0">
      <w:start w:val="0"/>
      <w:numFmt w:val="bullet"/>
      <w:lvlText w:val="•"/>
      <w:lvlJc w:val="left"/>
      <w:pPr>
        <w:ind w:left="4462" w:hanging="281"/>
      </w:pPr>
      <w:rPr>
        <w:rFonts w:hint="default"/>
      </w:rPr>
    </w:lvl>
    <w:lvl w:ilvl="5" w:tentative="0">
      <w:start w:val="0"/>
      <w:numFmt w:val="bullet"/>
      <w:lvlText w:val="•"/>
      <w:lvlJc w:val="left"/>
      <w:pPr>
        <w:ind w:left="5262" w:hanging="281"/>
      </w:pPr>
      <w:rPr>
        <w:rFonts w:hint="default"/>
      </w:rPr>
    </w:lvl>
    <w:lvl w:ilvl="6" w:tentative="0">
      <w:start w:val="0"/>
      <w:numFmt w:val="bullet"/>
      <w:lvlText w:val="•"/>
      <w:lvlJc w:val="left"/>
      <w:pPr>
        <w:ind w:left="6063" w:hanging="281"/>
      </w:pPr>
      <w:rPr>
        <w:rFonts w:hint="default"/>
      </w:rPr>
    </w:lvl>
    <w:lvl w:ilvl="7" w:tentative="0">
      <w:start w:val="0"/>
      <w:numFmt w:val="bullet"/>
      <w:lvlText w:val="•"/>
      <w:lvlJc w:val="left"/>
      <w:pPr>
        <w:ind w:left="6863" w:hanging="281"/>
      </w:pPr>
      <w:rPr>
        <w:rFonts w:hint="default"/>
      </w:rPr>
    </w:lvl>
    <w:lvl w:ilvl="8" w:tentative="0">
      <w:start w:val="0"/>
      <w:numFmt w:val="bullet"/>
      <w:lvlText w:val="•"/>
      <w:lvlJc w:val="left"/>
      <w:pPr>
        <w:ind w:left="7664" w:hanging="281"/>
      </w:pPr>
      <w:rPr>
        <w:rFonts w:hint="default"/>
      </w:rPr>
    </w:lvl>
  </w:abstractNum>
  <w:abstractNum w:abstractNumId="42">
    <w:nsid w:val="6BCE05E5"/>
    <w:multiLevelType w:val="multilevel"/>
    <w:tmpl w:val="6BCE05E5"/>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43">
    <w:nsid w:val="75F933DE"/>
    <w:multiLevelType w:val="multilevel"/>
    <w:tmpl w:val="75F933DE"/>
    <w:lvl w:ilvl="0" w:tentative="0">
      <w:start w:val="1"/>
      <w:numFmt w:val="decimal"/>
      <w:lvlText w:val="（%1）"/>
      <w:lvlJc w:val="left"/>
      <w:pPr>
        <w:ind w:left="1684" w:hanging="701"/>
        <w:jc w:val="left"/>
      </w:pPr>
      <w:rPr>
        <w:rFonts w:hint="default" w:ascii="仿宋_GB2312" w:hAnsi="仿宋_GB2312" w:eastAsia="仿宋_GB2312" w:cs="仿宋_GB2312"/>
        <w:b w:val="0"/>
        <w:bCs w:val="0"/>
        <w:i w:val="0"/>
        <w:iCs w:val="0"/>
        <w:w w:val="100"/>
        <w:sz w:val="26"/>
        <w:szCs w:val="26"/>
      </w:rPr>
    </w:lvl>
    <w:lvl w:ilvl="1" w:tentative="0">
      <w:start w:val="0"/>
      <w:numFmt w:val="bullet"/>
      <w:lvlText w:val="•"/>
      <w:lvlJc w:val="left"/>
      <w:pPr>
        <w:ind w:left="2426" w:hanging="701"/>
      </w:pPr>
      <w:rPr>
        <w:rFonts w:hint="default"/>
      </w:rPr>
    </w:lvl>
    <w:lvl w:ilvl="2" w:tentative="0">
      <w:start w:val="0"/>
      <w:numFmt w:val="bullet"/>
      <w:lvlText w:val="•"/>
      <w:lvlJc w:val="left"/>
      <w:pPr>
        <w:ind w:left="3173" w:hanging="701"/>
      </w:pPr>
      <w:rPr>
        <w:rFonts w:hint="default"/>
      </w:rPr>
    </w:lvl>
    <w:lvl w:ilvl="3" w:tentative="0">
      <w:start w:val="0"/>
      <w:numFmt w:val="bullet"/>
      <w:lvlText w:val="•"/>
      <w:lvlJc w:val="left"/>
      <w:pPr>
        <w:ind w:left="3919" w:hanging="701"/>
      </w:pPr>
      <w:rPr>
        <w:rFonts w:hint="default"/>
      </w:rPr>
    </w:lvl>
    <w:lvl w:ilvl="4" w:tentative="0">
      <w:start w:val="0"/>
      <w:numFmt w:val="bullet"/>
      <w:lvlText w:val="•"/>
      <w:lvlJc w:val="left"/>
      <w:pPr>
        <w:ind w:left="4666" w:hanging="701"/>
      </w:pPr>
      <w:rPr>
        <w:rFonts w:hint="default"/>
      </w:rPr>
    </w:lvl>
    <w:lvl w:ilvl="5" w:tentative="0">
      <w:start w:val="0"/>
      <w:numFmt w:val="bullet"/>
      <w:lvlText w:val="•"/>
      <w:lvlJc w:val="left"/>
      <w:pPr>
        <w:ind w:left="5412" w:hanging="701"/>
      </w:pPr>
      <w:rPr>
        <w:rFonts w:hint="default"/>
      </w:rPr>
    </w:lvl>
    <w:lvl w:ilvl="6" w:tentative="0">
      <w:start w:val="0"/>
      <w:numFmt w:val="bullet"/>
      <w:lvlText w:val="•"/>
      <w:lvlJc w:val="left"/>
      <w:pPr>
        <w:ind w:left="6159" w:hanging="701"/>
      </w:pPr>
      <w:rPr>
        <w:rFonts w:hint="default"/>
      </w:rPr>
    </w:lvl>
    <w:lvl w:ilvl="7" w:tentative="0">
      <w:start w:val="0"/>
      <w:numFmt w:val="bullet"/>
      <w:lvlText w:val="•"/>
      <w:lvlJc w:val="left"/>
      <w:pPr>
        <w:ind w:left="6905" w:hanging="701"/>
      </w:pPr>
      <w:rPr>
        <w:rFonts w:hint="default"/>
      </w:rPr>
    </w:lvl>
    <w:lvl w:ilvl="8" w:tentative="0">
      <w:start w:val="0"/>
      <w:numFmt w:val="bullet"/>
      <w:lvlText w:val="•"/>
      <w:lvlJc w:val="left"/>
      <w:pPr>
        <w:ind w:left="7652" w:hanging="701"/>
      </w:pPr>
      <w:rPr>
        <w:rFonts w:hint="default"/>
      </w:rPr>
    </w:lvl>
  </w:abstractNum>
  <w:abstractNum w:abstractNumId="44">
    <w:nsid w:val="7A1C55C2"/>
    <w:multiLevelType w:val="multilevel"/>
    <w:tmpl w:val="7A1C55C2"/>
    <w:lvl w:ilvl="0" w:tentative="0">
      <w:start w:val="1"/>
      <w:numFmt w:val="decimal"/>
      <w:lvlText w:val="%1."/>
      <w:lvlJc w:val="left"/>
      <w:pPr>
        <w:ind w:left="1208" w:hanging="281"/>
        <w:jc w:val="left"/>
      </w:pPr>
      <w:rPr>
        <w:rFonts w:hint="default" w:ascii="黑体" w:hAnsi="黑体" w:eastAsia="黑体" w:cs="黑体"/>
        <w:b w:val="0"/>
        <w:bCs w:val="0"/>
        <w:i w:val="0"/>
        <w:iCs w:val="0"/>
        <w:w w:val="100"/>
        <w:sz w:val="26"/>
        <w:szCs w:val="26"/>
      </w:rPr>
    </w:lvl>
    <w:lvl w:ilvl="1" w:tentative="0">
      <w:start w:val="0"/>
      <w:numFmt w:val="bullet"/>
      <w:lvlText w:val="•"/>
      <w:lvlJc w:val="left"/>
      <w:pPr>
        <w:ind w:left="1994" w:hanging="281"/>
      </w:pPr>
      <w:rPr>
        <w:rFonts w:hint="default"/>
      </w:rPr>
    </w:lvl>
    <w:lvl w:ilvl="2" w:tentative="0">
      <w:start w:val="0"/>
      <w:numFmt w:val="bullet"/>
      <w:lvlText w:val="•"/>
      <w:lvlJc w:val="left"/>
      <w:pPr>
        <w:ind w:left="2789" w:hanging="281"/>
      </w:pPr>
      <w:rPr>
        <w:rFonts w:hint="default"/>
      </w:rPr>
    </w:lvl>
    <w:lvl w:ilvl="3" w:tentative="0">
      <w:start w:val="0"/>
      <w:numFmt w:val="bullet"/>
      <w:lvlText w:val="•"/>
      <w:lvlJc w:val="left"/>
      <w:pPr>
        <w:ind w:left="3583" w:hanging="281"/>
      </w:pPr>
      <w:rPr>
        <w:rFonts w:hint="default"/>
      </w:rPr>
    </w:lvl>
    <w:lvl w:ilvl="4" w:tentative="0">
      <w:start w:val="0"/>
      <w:numFmt w:val="bullet"/>
      <w:lvlText w:val="•"/>
      <w:lvlJc w:val="left"/>
      <w:pPr>
        <w:ind w:left="4378" w:hanging="281"/>
      </w:pPr>
      <w:rPr>
        <w:rFonts w:hint="default"/>
      </w:rPr>
    </w:lvl>
    <w:lvl w:ilvl="5" w:tentative="0">
      <w:start w:val="0"/>
      <w:numFmt w:val="bullet"/>
      <w:lvlText w:val="•"/>
      <w:lvlJc w:val="left"/>
      <w:pPr>
        <w:ind w:left="5172" w:hanging="281"/>
      </w:pPr>
      <w:rPr>
        <w:rFonts w:hint="default"/>
      </w:rPr>
    </w:lvl>
    <w:lvl w:ilvl="6" w:tentative="0">
      <w:start w:val="0"/>
      <w:numFmt w:val="bullet"/>
      <w:lvlText w:val="•"/>
      <w:lvlJc w:val="left"/>
      <w:pPr>
        <w:ind w:left="5967" w:hanging="281"/>
      </w:pPr>
      <w:rPr>
        <w:rFonts w:hint="default"/>
      </w:rPr>
    </w:lvl>
    <w:lvl w:ilvl="7" w:tentative="0">
      <w:start w:val="0"/>
      <w:numFmt w:val="bullet"/>
      <w:lvlText w:val="•"/>
      <w:lvlJc w:val="left"/>
      <w:pPr>
        <w:ind w:left="6761" w:hanging="281"/>
      </w:pPr>
      <w:rPr>
        <w:rFonts w:hint="default"/>
      </w:rPr>
    </w:lvl>
    <w:lvl w:ilvl="8" w:tentative="0">
      <w:start w:val="0"/>
      <w:numFmt w:val="bullet"/>
      <w:lvlText w:val="•"/>
      <w:lvlJc w:val="left"/>
      <w:pPr>
        <w:ind w:left="7556" w:hanging="281"/>
      </w:pPr>
      <w:rPr>
        <w:rFonts w:hint="default"/>
      </w:rPr>
    </w:lvl>
  </w:abstractNum>
  <w:abstractNum w:abstractNumId="45">
    <w:nsid w:val="7C8A1925"/>
    <w:multiLevelType w:val="multilevel"/>
    <w:tmpl w:val="7C8A1925"/>
    <w:lvl w:ilvl="0" w:tentative="0">
      <w:start w:val="1"/>
      <w:numFmt w:val="upperRoman"/>
      <w:lvlText w:val="%1."/>
      <w:lvlJc w:val="left"/>
      <w:pPr>
        <w:ind w:left="1140" w:hanging="241"/>
        <w:jc w:val="left"/>
      </w:pPr>
      <w:rPr>
        <w:rFonts w:hint="default" w:ascii="仿宋_GB2312" w:hAnsi="仿宋_GB2312" w:eastAsia="仿宋_GB2312" w:cs="仿宋_GB2312"/>
        <w:b w:val="0"/>
        <w:bCs w:val="0"/>
        <w:i w:val="0"/>
        <w:iCs w:val="0"/>
        <w:w w:val="100"/>
        <w:sz w:val="22"/>
        <w:szCs w:val="22"/>
      </w:rPr>
    </w:lvl>
    <w:lvl w:ilvl="1" w:tentative="0">
      <w:start w:val="0"/>
      <w:numFmt w:val="bullet"/>
      <w:lvlText w:val="•"/>
      <w:lvlJc w:val="left"/>
      <w:pPr>
        <w:ind w:left="1940" w:hanging="241"/>
      </w:pPr>
      <w:rPr>
        <w:rFonts w:hint="default"/>
      </w:rPr>
    </w:lvl>
    <w:lvl w:ilvl="2" w:tentative="0">
      <w:start w:val="0"/>
      <w:numFmt w:val="bullet"/>
      <w:lvlText w:val="•"/>
      <w:lvlJc w:val="left"/>
      <w:pPr>
        <w:ind w:left="2741" w:hanging="241"/>
      </w:pPr>
      <w:rPr>
        <w:rFonts w:hint="default"/>
      </w:rPr>
    </w:lvl>
    <w:lvl w:ilvl="3" w:tentative="0">
      <w:start w:val="0"/>
      <w:numFmt w:val="bullet"/>
      <w:lvlText w:val="•"/>
      <w:lvlJc w:val="left"/>
      <w:pPr>
        <w:ind w:left="3541" w:hanging="241"/>
      </w:pPr>
      <w:rPr>
        <w:rFonts w:hint="default"/>
      </w:rPr>
    </w:lvl>
    <w:lvl w:ilvl="4" w:tentative="0">
      <w:start w:val="0"/>
      <w:numFmt w:val="bullet"/>
      <w:lvlText w:val="•"/>
      <w:lvlJc w:val="left"/>
      <w:pPr>
        <w:ind w:left="4342" w:hanging="241"/>
      </w:pPr>
      <w:rPr>
        <w:rFonts w:hint="default"/>
      </w:rPr>
    </w:lvl>
    <w:lvl w:ilvl="5" w:tentative="0">
      <w:start w:val="0"/>
      <w:numFmt w:val="bullet"/>
      <w:lvlText w:val="•"/>
      <w:lvlJc w:val="left"/>
      <w:pPr>
        <w:ind w:left="5142" w:hanging="241"/>
      </w:pPr>
      <w:rPr>
        <w:rFonts w:hint="default"/>
      </w:rPr>
    </w:lvl>
    <w:lvl w:ilvl="6" w:tentative="0">
      <w:start w:val="0"/>
      <w:numFmt w:val="bullet"/>
      <w:lvlText w:val="•"/>
      <w:lvlJc w:val="left"/>
      <w:pPr>
        <w:ind w:left="5943" w:hanging="241"/>
      </w:pPr>
      <w:rPr>
        <w:rFonts w:hint="default"/>
      </w:rPr>
    </w:lvl>
    <w:lvl w:ilvl="7" w:tentative="0">
      <w:start w:val="0"/>
      <w:numFmt w:val="bullet"/>
      <w:lvlText w:val="•"/>
      <w:lvlJc w:val="left"/>
      <w:pPr>
        <w:ind w:left="6743" w:hanging="241"/>
      </w:pPr>
      <w:rPr>
        <w:rFonts w:hint="default"/>
      </w:rPr>
    </w:lvl>
    <w:lvl w:ilvl="8" w:tentative="0">
      <w:start w:val="0"/>
      <w:numFmt w:val="bullet"/>
      <w:lvlText w:val="•"/>
      <w:lvlJc w:val="left"/>
      <w:pPr>
        <w:ind w:left="7544" w:hanging="241"/>
      </w:pPr>
      <w:rPr>
        <w:rFonts w:hint="default"/>
      </w:rPr>
    </w:lvl>
  </w:abstractNum>
  <w:num w:numId="1">
    <w:abstractNumId w:val="39"/>
  </w:num>
  <w:num w:numId="2">
    <w:abstractNumId w:val="15"/>
  </w:num>
  <w:num w:numId="3">
    <w:abstractNumId w:val="23"/>
  </w:num>
  <w:num w:numId="4">
    <w:abstractNumId w:val="16"/>
  </w:num>
  <w:num w:numId="5">
    <w:abstractNumId w:val="5"/>
  </w:num>
  <w:num w:numId="6">
    <w:abstractNumId w:val="38"/>
  </w:num>
  <w:num w:numId="7">
    <w:abstractNumId w:val="18"/>
  </w:num>
  <w:num w:numId="8">
    <w:abstractNumId w:val="20"/>
  </w:num>
  <w:num w:numId="9">
    <w:abstractNumId w:val="14"/>
  </w:num>
  <w:num w:numId="10">
    <w:abstractNumId w:val="41"/>
  </w:num>
  <w:num w:numId="11">
    <w:abstractNumId w:val="37"/>
  </w:num>
  <w:num w:numId="12">
    <w:abstractNumId w:val="40"/>
  </w:num>
  <w:num w:numId="13">
    <w:abstractNumId w:val="30"/>
  </w:num>
  <w:num w:numId="14">
    <w:abstractNumId w:val="27"/>
  </w:num>
  <w:num w:numId="15">
    <w:abstractNumId w:val="7"/>
  </w:num>
  <w:num w:numId="16">
    <w:abstractNumId w:val="19"/>
  </w:num>
  <w:num w:numId="17">
    <w:abstractNumId w:val="13"/>
  </w:num>
  <w:num w:numId="18">
    <w:abstractNumId w:val="10"/>
  </w:num>
  <w:num w:numId="19">
    <w:abstractNumId w:val="4"/>
  </w:num>
  <w:num w:numId="20">
    <w:abstractNumId w:val="26"/>
  </w:num>
  <w:num w:numId="21">
    <w:abstractNumId w:val="29"/>
  </w:num>
  <w:num w:numId="22">
    <w:abstractNumId w:val="12"/>
  </w:num>
  <w:num w:numId="23">
    <w:abstractNumId w:val="17"/>
  </w:num>
  <w:num w:numId="24">
    <w:abstractNumId w:val="42"/>
  </w:num>
  <w:num w:numId="25">
    <w:abstractNumId w:val="28"/>
  </w:num>
  <w:num w:numId="26">
    <w:abstractNumId w:val="31"/>
  </w:num>
  <w:num w:numId="27">
    <w:abstractNumId w:val="34"/>
  </w:num>
  <w:num w:numId="28">
    <w:abstractNumId w:val="6"/>
  </w:num>
  <w:num w:numId="29">
    <w:abstractNumId w:val="43"/>
  </w:num>
  <w:num w:numId="30">
    <w:abstractNumId w:val="25"/>
  </w:num>
  <w:num w:numId="31">
    <w:abstractNumId w:val="35"/>
  </w:num>
  <w:num w:numId="32">
    <w:abstractNumId w:val="45"/>
  </w:num>
  <w:num w:numId="33">
    <w:abstractNumId w:val="11"/>
  </w:num>
  <w:num w:numId="34">
    <w:abstractNumId w:val="36"/>
  </w:num>
  <w:num w:numId="35">
    <w:abstractNumId w:val="32"/>
  </w:num>
  <w:num w:numId="36">
    <w:abstractNumId w:val="21"/>
  </w:num>
  <w:num w:numId="37">
    <w:abstractNumId w:val="24"/>
  </w:num>
  <w:num w:numId="38">
    <w:abstractNumId w:val="9"/>
  </w:num>
  <w:num w:numId="39">
    <w:abstractNumId w:val="44"/>
  </w:num>
  <w:num w:numId="40">
    <w:abstractNumId w:val="2"/>
  </w:num>
  <w:num w:numId="41">
    <w:abstractNumId w:val="33"/>
  </w:num>
  <w:num w:numId="42">
    <w:abstractNumId w:val="1"/>
  </w:num>
  <w:num w:numId="43">
    <w:abstractNumId w:val="8"/>
  </w:num>
  <w:num w:numId="44">
    <w:abstractNumId w:val="3"/>
  </w:num>
  <w:num w:numId="45">
    <w:abstractNumId w:val="0"/>
  </w:num>
  <w:num w:numId="4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evenAndOddHeaders w:val="1"/>
  <w:drawingGridHorizontalSpacing w:val="110"/>
  <w:displayHorizontalDrawingGridEvery w:val="2"/>
  <w:characterSpacingControl w:val="doNotCompress"/>
  <w:hdrShapeDefaults>
    <o:shapelayout v:ext="edit">
      <o:idmap v:ext="edit" data="1"/>
    </o:shapelayout>
  </w:hdrShapeDefaults>
  <w:compat>
    <w:ulTrailSpace/>
    <w:shapeLayoutLikeWW8/>
    <w:useFELayout/>
    <w:compatSetting w:name="compatibilityMode" w:uri="http://schemas.microsoft.com/office/word" w:val="14"/>
  </w:compat>
  <w:docVars>
    <w:docVar w:name="commondata" w:val="eyJoZGlkIjoiZTczZGJiMzk3NmE4MTFmY2I0NmVkOTVhODY4OTk3OTcifQ=="/>
    <w:docVar w:name="KSO_WPS_MARK_KEY" w:val="8ea5d32a-21d2-4aab-8e15-6f71ca1f9371"/>
  </w:docVars>
  <w:rsids>
    <w:rsidRoot w:val="009F7276"/>
    <w:rsid w:val="00312112"/>
    <w:rsid w:val="009F7276"/>
    <w:rsid w:val="00F90FF1"/>
    <w:rsid w:val="12381B46"/>
    <w:rsid w:val="20696926"/>
    <w:rsid w:val="341B064A"/>
    <w:rsid w:val="397523E2"/>
    <w:rsid w:val="3C43330E"/>
    <w:rsid w:val="60F03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仿宋_GB2312" w:hAnsi="仿宋_GB2312" w:eastAsia="仿宋_GB2312" w:cs="仿宋_GB2312"/>
      <w:sz w:val="22"/>
      <w:szCs w:val="22"/>
      <w:lang w:val="en-US" w:eastAsia="en-US" w:bidi="ar-SA"/>
    </w:rPr>
  </w:style>
  <w:style w:type="paragraph" w:styleId="2">
    <w:name w:val="heading 1"/>
    <w:basedOn w:val="1"/>
    <w:next w:val="1"/>
    <w:qFormat/>
    <w:uiPriority w:val="9"/>
    <w:pPr>
      <w:spacing w:before="28"/>
      <w:jc w:val="center"/>
      <w:outlineLvl w:val="0"/>
    </w:pPr>
    <w:rPr>
      <w:rFonts w:ascii="黑体" w:hAnsi="黑体" w:eastAsia="黑体" w:cs="黑体"/>
      <w:sz w:val="44"/>
      <w:szCs w:val="44"/>
    </w:rPr>
  </w:style>
  <w:style w:type="paragraph" w:styleId="3">
    <w:name w:val="heading 2"/>
    <w:basedOn w:val="1"/>
    <w:next w:val="1"/>
    <w:unhideWhenUsed/>
    <w:qFormat/>
    <w:uiPriority w:val="9"/>
    <w:pPr>
      <w:ind w:left="237"/>
      <w:outlineLvl w:val="1"/>
    </w:pPr>
    <w:rPr>
      <w:rFonts w:ascii="黑体" w:hAnsi="黑体" w:eastAsia="黑体" w:cs="黑体"/>
      <w:sz w:val="36"/>
      <w:szCs w:val="36"/>
    </w:rPr>
  </w:style>
  <w:style w:type="paragraph" w:styleId="4">
    <w:name w:val="heading 3"/>
    <w:basedOn w:val="1"/>
    <w:next w:val="1"/>
    <w:unhideWhenUsed/>
    <w:qFormat/>
    <w:uiPriority w:val="9"/>
    <w:pPr>
      <w:ind w:left="874"/>
      <w:outlineLvl w:val="2"/>
    </w:pPr>
    <w:rPr>
      <w:rFonts w:ascii="黑体" w:hAnsi="黑体" w:eastAsia="黑体" w:cs="黑体"/>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spacing w:before="201"/>
    </w:pPr>
    <w:rPr>
      <w:sz w:val="28"/>
      <w:szCs w:val="28"/>
    </w:rPr>
  </w:style>
  <w:style w:type="paragraph" w:styleId="6">
    <w:name w:val="toc 3"/>
    <w:basedOn w:val="1"/>
    <w:next w:val="1"/>
    <w:qFormat/>
    <w:uiPriority w:val="1"/>
    <w:pPr>
      <w:spacing w:before="61"/>
      <w:ind w:left="1497"/>
    </w:pPr>
    <w:rPr>
      <w:sz w:val="28"/>
      <w:szCs w:val="28"/>
    </w:rPr>
  </w:style>
  <w:style w:type="paragraph" w:styleId="7">
    <w:name w:val="toc 1"/>
    <w:basedOn w:val="1"/>
    <w:next w:val="1"/>
    <w:qFormat/>
    <w:uiPriority w:val="1"/>
    <w:pPr>
      <w:spacing w:before="55"/>
      <w:ind w:left="477"/>
    </w:pPr>
    <w:rPr>
      <w:rFonts w:ascii="黑体" w:hAnsi="黑体" w:eastAsia="黑体" w:cs="黑体"/>
      <w:sz w:val="32"/>
      <w:szCs w:val="32"/>
    </w:rPr>
  </w:style>
  <w:style w:type="paragraph" w:styleId="8">
    <w:name w:val="toc 2"/>
    <w:basedOn w:val="1"/>
    <w:next w:val="1"/>
    <w:qFormat/>
    <w:uiPriority w:val="1"/>
    <w:pPr>
      <w:spacing w:before="61"/>
      <w:ind w:left="987"/>
    </w:pPr>
    <w:rPr>
      <w:rFonts w:ascii="黑体" w:hAnsi="黑体" w:eastAsia="黑体" w:cs="黑体"/>
      <w:sz w:val="28"/>
      <w:szCs w:val="28"/>
    </w:rPr>
  </w:style>
  <w:style w:type="paragraph" w:styleId="9">
    <w:name w:val="Title"/>
    <w:basedOn w:val="1"/>
    <w:qFormat/>
    <w:uiPriority w:val="10"/>
    <w:pPr>
      <w:spacing w:before="25"/>
      <w:jc w:val="center"/>
    </w:pPr>
    <w:rPr>
      <w:rFonts w:ascii="黑体" w:hAnsi="黑体" w:eastAsia="黑体" w:cs="黑体"/>
      <w:sz w:val="54"/>
      <w:szCs w:val="54"/>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pPr>
      <w:spacing w:before="1"/>
      <w:ind w:left="1208" w:hanging="282"/>
    </w:pPr>
  </w:style>
  <w:style w:type="paragraph" w:customStyle="1" w:styleId="14">
    <w:name w:val="Table Paragraph"/>
    <w:basedOn w:val="1"/>
    <w:qFormat/>
    <w:uiPriority w:val="1"/>
    <w:pPr>
      <w:spacing w:before="21"/>
      <w:jc w:val="center"/>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3" Type="http://schemas.openxmlformats.org/officeDocument/2006/relationships/fontTable" Target="fontTable.xml"/><Relationship Id="rId62" Type="http://schemas.openxmlformats.org/officeDocument/2006/relationships/numbering" Target="numbering.xml"/><Relationship Id="rId61" Type="http://schemas.openxmlformats.org/officeDocument/2006/relationships/customXml" Target="../customXml/item1.xml"/><Relationship Id="rId60" Type="http://schemas.openxmlformats.org/officeDocument/2006/relationships/image" Target="media/image34.jpeg"/><Relationship Id="rId6" Type="http://schemas.openxmlformats.org/officeDocument/2006/relationships/footer" Target="footer2.xml"/><Relationship Id="rId59" Type="http://schemas.openxmlformats.org/officeDocument/2006/relationships/image" Target="media/image33.jpeg"/><Relationship Id="rId58" Type="http://schemas.openxmlformats.org/officeDocument/2006/relationships/image" Target="media/image32.jpeg"/><Relationship Id="rId57" Type="http://schemas.openxmlformats.org/officeDocument/2006/relationships/image" Target="media/image31.jpeg"/><Relationship Id="rId56" Type="http://schemas.openxmlformats.org/officeDocument/2006/relationships/image" Target="media/image30.jpeg"/><Relationship Id="rId55" Type="http://schemas.openxmlformats.org/officeDocument/2006/relationships/image" Target="media/image29.jpeg"/><Relationship Id="rId54" Type="http://schemas.openxmlformats.org/officeDocument/2006/relationships/image" Target="media/image28.jpeg"/><Relationship Id="rId53" Type="http://schemas.openxmlformats.org/officeDocument/2006/relationships/image" Target="media/image27.jpeg"/><Relationship Id="rId52" Type="http://schemas.openxmlformats.org/officeDocument/2006/relationships/image" Target="media/image26.jpeg"/><Relationship Id="rId51" Type="http://schemas.openxmlformats.org/officeDocument/2006/relationships/image" Target="media/image25.jpeg"/><Relationship Id="rId50" Type="http://schemas.openxmlformats.org/officeDocument/2006/relationships/image" Target="media/image24.jpeg"/><Relationship Id="rId5" Type="http://schemas.openxmlformats.org/officeDocument/2006/relationships/header" Target="header2.xml"/><Relationship Id="rId49" Type="http://schemas.openxmlformats.org/officeDocument/2006/relationships/image" Target="media/image23.png"/><Relationship Id="rId48" Type="http://schemas.openxmlformats.org/officeDocument/2006/relationships/image" Target="media/image22.jpeg"/><Relationship Id="rId47" Type="http://schemas.openxmlformats.org/officeDocument/2006/relationships/image" Target="media/image21.png"/><Relationship Id="rId46" Type="http://schemas.openxmlformats.org/officeDocument/2006/relationships/image" Target="media/image20.jpeg"/><Relationship Id="rId45" Type="http://schemas.openxmlformats.org/officeDocument/2006/relationships/image" Target="media/image19.jpeg"/><Relationship Id="rId44" Type="http://schemas.openxmlformats.org/officeDocument/2006/relationships/image" Target="media/image18.jpeg"/><Relationship Id="rId43" Type="http://schemas.openxmlformats.org/officeDocument/2006/relationships/image" Target="media/image17.jpeg"/><Relationship Id="rId42" Type="http://schemas.openxmlformats.org/officeDocument/2006/relationships/image" Target="media/image16.jpeg"/><Relationship Id="rId41" Type="http://schemas.openxmlformats.org/officeDocument/2006/relationships/image" Target="media/image15.png"/><Relationship Id="rId40" Type="http://schemas.openxmlformats.org/officeDocument/2006/relationships/image" Target="media/image14.jpeg"/><Relationship Id="rId4" Type="http://schemas.openxmlformats.org/officeDocument/2006/relationships/header" Target="header1.xml"/><Relationship Id="rId39" Type="http://schemas.openxmlformats.org/officeDocument/2006/relationships/image" Target="media/image13.jpeg"/><Relationship Id="rId38" Type="http://schemas.openxmlformats.org/officeDocument/2006/relationships/image" Target="media/image12.png"/><Relationship Id="rId37" Type="http://schemas.openxmlformats.org/officeDocument/2006/relationships/image" Target="media/image11.png"/><Relationship Id="rId36" Type="http://schemas.openxmlformats.org/officeDocument/2006/relationships/image" Target="media/image10.jpeg"/><Relationship Id="rId35" Type="http://schemas.openxmlformats.org/officeDocument/2006/relationships/image" Target="media/image9.jpeg"/><Relationship Id="rId34" Type="http://schemas.openxmlformats.org/officeDocument/2006/relationships/image" Target="media/image8.jpeg"/><Relationship Id="rId33" Type="http://schemas.openxmlformats.org/officeDocument/2006/relationships/image" Target="media/image7.jpeg"/><Relationship Id="rId32" Type="http://schemas.openxmlformats.org/officeDocument/2006/relationships/image" Target="media/image6.png"/><Relationship Id="rId31" Type="http://schemas.openxmlformats.org/officeDocument/2006/relationships/image" Target="media/image5.png"/><Relationship Id="rId30" Type="http://schemas.openxmlformats.org/officeDocument/2006/relationships/image" Target="media/image4.png"/><Relationship Id="rId3" Type="http://schemas.openxmlformats.org/officeDocument/2006/relationships/footer" Target="footer1.xml"/><Relationship Id="rId29" Type="http://schemas.openxmlformats.org/officeDocument/2006/relationships/image" Target="media/image3.png"/><Relationship Id="rId28" Type="http://schemas.openxmlformats.org/officeDocument/2006/relationships/image" Target="media/image2.jpeg"/><Relationship Id="rId27" Type="http://schemas.openxmlformats.org/officeDocument/2006/relationships/image" Target="media/image1.jpeg"/><Relationship Id="rId26" Type="http://schemas.openxmlformats.org/officeDocument/2006/relationships/theme" Target="theme/theme1.xml"/><Relationship Id="rId25" Type="http://schemas.openxmlformats.org/officeDocument/2006/relationships/footer" Target="foot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header" Target="header10.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36"/>
    <customShpInfo spid="_x0000_s1035"/>
    <customShpInfo spid="_x0000_s1034"/>
    <customShpInfo spid="_x0000_s1033"/>
    <customShpInfo spid="_x0000_s1032"/>
    <customShpInfo spid="_x0000_s1031"/>
    <customShpInfo spid="_x0000_s1030"/>
    <customShpInfo spid="_x0000_s1029"/>
    <customShpInfo spid="_x0000_s1027"/>
    <customShpInfo spid="_x0000_s1028"/>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128</Pages>
  <Words>11025</Words>
  <Characters>62849</Characters>
  <Lines>523</Lines>
  <Paragraphs>147</Paragraphs>
  <TotalTime>20</TotalTime>
  <ScaleCrop>false</ScaleCrop>
  <LinksUpToDate>false</LinksUpToDate>
  <CharactersWithSpaces>73727</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2023-09-22T03:11:00Z</dcterms:created>
  <dc:creator>lenovo</dc:creator>
  <cp:lastModifiedBy>郑若愚</cp:lastModifiedBy>
  <dcterms:modified xsi:type="dcterms:W3CDTF">2025-04-28T03:06:45Z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2023-09-22T00:00:00Z</vt:filetime>
  </property>
  <property fmtid="{D5CDD505-2E9C-101B-9397-08002B2CF9AE}" pid="3" name="Creator">
    <vt:lpwstr>Adobe InDesign 17.0 (Windows)</vt:lpwstr>
  </property>
  <property fmtid="{D5CDD505-2E9C-101B-9397-08002B2CF9AE}" pid="4" name="LastSaved">
    <vt:filetime>2023-09-22T00:00:00Z</vt:filetime>
  </property>
  <property fmtid="{D5CDD505-2E9C-101B-9397-08002B2CF9AE}" pid="5" name="KSOProductBuildVer">
    <vt:lpwstr>2052-11.1.0.14235</vt:lpwstr>
  </property>
  <property fmtid="{D5CDD505-2E9C-101B-9397-08002B2CF9AE}" pid="6" name="ICV">
    <vt:lpwstr>0B34549E622147B48BE7903BFD36C40E_13</vt:lpwstr>
  </property>
</Properties>
</file>